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6AAC373" w14:textId="56D95991" w:rsidR="00666D1D" w:rsidRPr="00A80D48" w:rsidRDefault="008901E6" w:rsidP="007E63F7">
      <w:pPr>
        <w:pStyle w:val="WDCoverClient"/>
        <w:jc w:val="right"/>
      </w:pPr>
      <w:r>
        <w:t>Ashfield District Council</w:t>
      </w:r>
      <w:bookmarkStart w:id="0" w:name="cover_client"/>
      <w:bookmarkEnd w:id="0"/>
    </w:p>
    <w:p w14:paraId="16A4FEA6" w14:textId="084C83E4" w:rsidR="00AA098C" w:rsidRDefault="008901E6" w:rsidP="00AA098C">
      <w:pPr>
        <w:pStyle w:val="WDCoverProject"/>
        <w:jc w:val="right"/>
      </w:pPr>
      <w:bookmarkStart w:id="1" w:name="cover_project_title"/>
      <w:bookmarkEnd w:id="1"/>
      <w:r>
        <w:t xml:space="preserve">Ashfield Local Plan </w:t>
      </w:r>
      <w:r w:rsidR="009C4C72">
        <w:t>Sustainability</w:t>
      </w:r>
      <w:r>
        <w:t xml:space="preserve"> Appraisal</w:t>
      </w:r>
      <w:r w:rsidR="00A27BE2">
        <w:br/>
      </w:r>
      <w:r w:rsidR="00A27BE2">
        <w:br/>
      </w:r>
    </w:p>
    <w:p w14:paraId="057162F1" w14:textId="77777777" w:rsidR="00AA098C" w:rsidRPr="00AA098C" w:rsidRDefault="00AA098C" w:rsidP="00AA098C">
      <w:pPr>
        <w:pStyle w:val="WDDocTitle"/>
      </w:pPr>
    </w:p>
    <w:p w14:paraId="3669B2FD" w14:textId="77777777" w:rsidR="00AA098C" w:rsidRDefault="00AA098C" w:rsidP="00AA098C">
      <w:pPr>
        <w:pStyle w:val="WDDocTitle"/>
        <w:ind w:left="0"/>
      </w:pPr>
      <w:bookmarkStart w:id="2" w:name="cover_doc_title"/>
      <w:bookmarkEnd w:id="2"/>
    </w:p>
    <w:p w14:paraId="66E22520" w14:textId="699DC873" w:rsidR="00AA098C" w:rsidRDefault="00AA098C" w:rsidP="00AA098C">
      <w:pPr>
        <w:pStyle w:val="WDDocTitle"/>
        <w:ind w:left="720"/>
      </w:pPr>
      <w:r>
        <w:t xml:space="preserve">    </w:t>
      </w:r>
      <w:r w:rsidR="00AE729A">
        <w:t>Ashfield Local Plan 2023 to 2040:</w:t>
      </w:r>
      <w:r>
        <w:t xml:space="preserve"> </w:t>
      </w:r>
      <w:r w:rsidR="00AE729A">
        <w:t xml:space="preserve">Regulation 19 Pre-Submission Draft </w:t>
      </w:r>
    </w:p>
    <w:p w14:paraId="2BB5279F" w14:textId="6EB668DF" w:rsidR="00AC70D6" w:rsidRDefault="00AE729A" w:rsidP="00AA098C">
      <w:pPr>
        <w:pStyle w:val="WDDocTitle"/>
        <w:ind w:left="0"/>
        <w:jc w:val="right"/>
      </w:pPr>
      <w:r>
        <w:t xml:space="preserve">Sustainability Appraisal Report - </w:t>
      </w:r>
      <w:proofErr w:type="gramStart"/>
      <w:r>
        <w:t>Non Technical</w:t>
      </w:r>
      <w:proofErr w:type="gramEnd"/>
      <w:r>
        <w:t xml:space="preserve"> Summary</w:t>
      </w:r>
    </w:p>
    <w:p w14:paraId="5FBDC50B" w14:textId="77777777" w:rsidR="000306CD" w:rsidRDefault="000306CD" w:rsidP="007E63F7">
      <w:pPr>
        <w:pStyle w:val="WDBody"/>
        <w:jc w:val="right"/>
      </w:pPr>
    </w:p>
    <w:p w14:paraId="0E3D1F60" w14:textId="77777777" w:rsidR="000306CD" w:rsidRPr="002459E7" w:rsidRDefault="000306CD" w:rsidP="007E63F7">
      <w:pPr>
        <w:pStyle w:val="WDBody"/>
        <w:jc w:val="right"/>
        <w:rPr>
          <w:b/>
          <w:caps/>
          <w:color w:val="FF0000"/>
        </w:rPr>
      </w:pPr>
      <w:bookmarkStart w:id="3" w:name="cover_protective_marking"/>
      <w:bookmarkEnd w:id="3"/>
    </w:p>
    <w:p w14:paraId="59E95A53" w14:textId="77777777" w:rsidR="00F56805" w:rsidRPr="009E7722" w:rsidRDefault="00F56805" w:rsidP="007E63F7">
      <w:pPr>
        <w:pStyle w:val="WDBody"/>
        <w:jc w:val="right"/>
      </w:pPr>
    </w:p>
    <w:p w14:paraId="683B01AF" w14:textId="4126A5BF" w:rsidR="00C35A6D" w:rsidRDefault="00CB59FE" w:rsidP="00EC28DC">
      <w:pPr>
        <w:pStyle w:val="WDBody"/>
        <w:sectPr w:rsidR="00C35A6D" w:rsidSect="00A27BE2">
          <w:headerReference w:type="default" r:id="rId8"/>
          <w:footerReference w:type="default" r:id="rId9"/>
          <w:pgSz w:w="11906" w:h="16838" w:code="9"/>
          <w:pgMar w:top="2722" w:right="1134" w:bottom="567" w:left="1134" w:header="737" w:footer="567" w:gutter="0"/>
          <w:cols w:space="708"/>
          <w:docGrid w:linePitch="360"/>
        </w:sectPr>
      </w:pPr>
      <w:r>
        <w:rPr>
          <w:noProof/>
          <w:lang w:eastAsia="en-GB"/>
        </w:rPr>
        <mc:AlternateContent>
          <mc:Choice Requires="wps">
            <w:drawing>
              <wp:anchor distT="0" distB="0" distL="114300" distR="114300" simplePos="0" relativeHeight="251678720" behindDoc="0" locked="0" layoutInCell="1" allowOverlap="1" wp14:anchorId="68349525" wp14:editId="50FF6C98">
                <wp:simplePos x="0" y="0"/>
                <wp:positionH relativeFrom="page">
                  <wp:posOffset>981075</wp:posOffset>
                </wp:positionH>
                <wp:positionV relativeFrom="page">
                  <wp:posOffset>10153650</wp:posOffset>
                </wp:positionV>
                <wp:extent cx="5981700" cy="519253"/>
                <wp:effectExtent l="0" t="0" r="0" b="0"/>
                <wp:wrapNone/>
                <wp:docPr id="8" name="Text Box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519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CB26A" w14:textId="15E82AEE" w:rsidR="00CB59FE" w:rsidRDefault="00FB37CC" w:rsidP="00706C58">
                            <w:pPr>
                              <w:pStyle w:val="WDBody"/>
                              <w:jc w:val="right"/>
                            </w:pPr>
                            <w:r w:rsidRPr="00FB37CC">
                              <w:t>W</w:t>
                            </w:r>
                            <w:r w:rsidR="00AE729A">
                              <w:t xml:space="preserve">SP – </w:t>
                            </w:r>
                            <w:r w:rsidR="00A13420">
                              <w:t>Novem</w:t>
                            </w:r>
                            <w:r w:rsidR="00AE729A">
                              <w:t>ber 2023</w:t>
                            </w:r>
                          </w:p>
                          <w:p w14:paraId="16B58AFD" w14:textId="77777777" w:rsidR="00A42B82" w:rsidRDefault="00A42B82" w:rsidP="002F559E">
                            <w:pPr>
                              <w:pStyle w:val="WD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349525" id="_x0000_t202" coordsize="21600,21600" o:spt="202" path="m,l,21600r21600,l21600,xe">
                <v:stroke joinstyle="miter"/>
                <v:path gradientshapeok="t" o:connecttype="rect"/>
              </v:shapetype>
              <v:shape id="Text Box 25" o:spid="_x0000_s1026" type="#_x0000_t202" alt="&quot;&quot;" style="position:absolute;margin-left:77.25pt;margin-top:799.5pt;width:471pt;height:40.9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" filled="f" stroked="f">
                <v:textbox>
                  <w:txbxContent>
                    <w:p w14:paraId="7DDCB26A" w14:textId="15E82AEE" w:rsidR="00CB59FE" w:rsidRDefault="00FB37CC" w:rsidP="00706C58">
                      <w:pPr>
                        <w:pStyle w:val="WDBody"/>
                        <w:jc w:val="right"/>
                      </w:pPr>
                      <w:r w:rsidRPr="00FB37CC">
                        <w:t>W</w:t>
                      </w:r>
                      <w:r w:rsidR="00AE729A">
                        <w:t xml:space="preserve">SP – </w:t>
                      </w:r>
                      <w:r w:rsidR="00A13420">
                        <w:t>Novem</w:t>
                      </w:r>
                      <w:r w:rsidR="00AE729A">
                        <w:t>ber 2023</w:t>
                      </w:r>
                    </w:p>
                    <w:p w14:paraId="16B58AFD" w14:textId="77777777" w:rsidR="00A42B82" w:rsidRDefault="00A42B82" w:rsidP="002F559E">
                      <w:pPr>
                        <w:pStyle w:val="WDBody"/>
                      </w:pPr>
                    </w:p>
                  </w:txbxContent>
                </v:textbox>
                <w10:wrap anchorx="page" anchory="page"/>
              </v:shape>
            </w:pict>
          </mc:Fallback>
        </mc:AlternateContent>
      </w:r>
      <w:r w:rsidR="009D1625">
        <w:rPr>
          <w:noProof/>
        </w:rPr>
        <w:drawing>
          <wp:anchor distT="0" distB="0" distL="114300" distR="114300" simplePos="0" relativeHeight="251673598" behindDoc="1" locked="0" layoutInCell="1" allowOverlap="1" wp14:anchorId="7CBD4AEA" wp14:editId="591865BE">
            <wp:simplePos x="0" y="0"/>
            <wp:positionH relativeFrom="column">
              <wp:posOffset>4362450</wp:posOffset>
            </wp:positionH>
            <wp:positionV relativeFrom="page">
              <wp:posOffset>4868545</wp:posOffset>
            </wp:positionV>
            <wp:extent cx="2484000" cy="2538000"/>
            <wp:effectExtent l="0" t="0" r="0" b="0"/>
            <wp:wrapNone/>
            <wp:docPr id="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a:extLs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4000" cy="2538000"/>
                    </a:xfrm>
                    <a:prstGeom prst="rect">
                      <a:avLst/>
                    </a:prstGeom>
                  </pic:spPr>
                </pic:pic>
              </a:graphicData>
            </a:graphic>
            <wp14:sizeRelH relativeFrom="margin">
              <wp14:pctWidth>0</wp14:pctWidth>
            </wp14:sizeRelH>
            <wp14:sizeRelV relativeFrom="margin">
              <wp14:pctHeight>0</wp14:pctHeight>
            </wp14:sizeRelV>
          </wp:anchor>
        </w:drawing>
      </w:r>
      <w:r w:rsidR="009D1625">
        <w:rPr>
          <w:noProof/>
        </w:rPr>
        <w:drawing>
          <wp:anchor distT="0" distB="0" distL="114300" distR="114300" simplePos="0" relativeHeight="251674622" behindDoc="1" locked="0" layoutInCell="1" allowOverlap="1" wp14:anchorId="0620FB79" wp14:editId="21E718DD">
            <wp:simplePos x="0" y="0"/>
            <wp:positionH relativeFrom="column">
              <wp:posOffset>4362450</wp:posOffset>
            </wp:positionH>
            <wp:positionV relativeFrom="page">
              <wp:posOffset>7540625</wp:posOffset>
            </wp:positionV>
            <wp:extent cx="2484000" cy="2548800"/>
            <wp:effectExtent l="0" t="0" r="0" b="4445"/>
            <wp:wrapNone/>
            <wp:docPr id="1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4000" cy="2548800"/>
                    </a:xfrm>
                    <a:prstGeom prst="rect">
                      <a:avLst/>
                    </a:prstGeom>
                  </pic:spPr>
                </pic:pic>
              </a:graphicData>
            </a:graphic>
            <wp14:sizeRelH relativeFrom="margin">
              <wp14:pctWidth>0</wp14:pctWidth>
            </wp14:sizeRelH>
            <wp14:sizeRelV relativeFrom="margin">
              <wp14:pctHeight>0</wp14:pctHeight>
            </wp14:sizeRelV>
          </wp:anchor>
        </w:drawing>
      </w:r>
      <w:r w:rsidR="00A33AA4">
        <w:rPr>
          <w:noProof/>
        </w:rPr>
        <w:drawing>
          <wp:anchor distT="0" distB="0" distL="114300" distR="114300" simplePos="0" relativeHeight="251672574" behindDoc="1" locked="0" layoutInCell="1" allowOverlap="1" wp14:anchorId="755F9C4C" wp14:editId="20BC7876">
            <wp:simplePos x="0" y="0"/>
            <wp:positionH relativeFrom="column">
              <wp:posOffset>-720090</wp:posOffset>
            </wp:positionH>
            <wp:positionV relativeFrom="page">
              <wp:posOffset>4868545</wp:posOffset>
            </wp:positionV>
            <wp:extent cx="4946015" cy="5215890"/>
            <wp:effectExtent l="0" t="0" r="6985" b="3810"/>
            <wp:wrapNone/>
            <wp:docPr id="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46015" cy="5215890"/>
                    </a:xfrm>
                    <a:prstGeom prst="rect">
                      <a:avLst/>
                    </a:prstGeom>
                  </pic:spPr>
                </pic:pic>
              </a:graphicData>
            </a:graphic>
            <wp14:sizeRelH relativeFrom="margin">
              <wp14:pctWidth>0</wp14:pctWidth>
            </wp14:sizeRelH>
            <wp14:sizeRelV relativeFrom="margin">
              <wp14:pctHeight>0</wp14:pctHeight>
            </wp14:sizeRelV>
          </wp:anchor>
        </w:drawing>
      </w:r>
    </w:p>
    <w:p w14:paraId="3ABC871E" w14:textId="77777777" w:rsidR="00C11E12" w:rsidRPr="00736890" w:rsidRDefault="00266160" w:rsidP="000629C6">
      <w:pPr>
        <w:pStyle w:val="WDReleaseHeadings"/>
      </w:pPr>
      <w:bookmarkStart w:id="4" w:name="release_page"/>
      <w:bookmarkEnd w:id="4"/>
      <w:r>
        <w:lastRenderedPageBreak/>
        <w:t>Report</w:t>
      </w:r>
      <w:r w:rsidR="00C11E12" w:rsidRPr="00736890">
        <w:t xml:space="preserve"> for</w:t>
      </w:r>
    </w:p>
    <w:p w14:paraId="093466FA" w14:textId="6B6CBA91" w:rsidR="00C11E12" w:rsidRDefault="009D4034" w:rsidP="00736890">
      <w:pPr>
        <w:pStyle w:val="WDBodySmall"/>
      </w:pPr>
      <w:bookmarkStart w:id="5" w:name="release_docfor_name"/>
      <w:bookmarkStart w:id="6" w:name="release_docfor_position"/>
      <w:bookmarkEnd w:id="5"/>
      <w:bookmarkEnd w:id="6"/>
      <w:r>
        <w:t>Forward Planning</w:t>
      </w:r>
    </w:p>
    <w:p w14:paraId="453E3DE4" w14:textId="01F9F91B" w:rsidR="009D4034" w:rsidRDefault="009D4034" w:rsidP="00736890">
      <w:pPr>
        <w:pStyle w:val="WDBodySmall"/>
      </w:pPr>
      <w:r w:rsidRPr="009D4034">
        <w:t>Place and Communities</w:t>
      </w:r>
    </w:p>
    <w:p w14:paraId="160EF45F" w14:textId="1DB4AC50" w:rsidR="009D4034" w:rsidRDefault="009D4034" w:rsidP="00736890">
      <w:pPr>
        <w:pStyle w:val="WDBodySmall"/>
      </w:pPr>
      <w:bookmarkStart w:id="7" w:name="release_customer_org"/>
      <w:bookmarkStart w:id="8" w:name="release_docfor_address"/>
      <w:bookmarkEnd w:id="7"/>
      <w:bookmarkEnd w:id="8"/>
      <w:r w:rsidRPr="009D4034">
        <w:t>Ashfield District Council</w:t>
      </w:r>
    </w:p>
    <w:p w14:paraId="001D94AF" w14:textId="77777777" w:rsidR="009D4034" w:rsidRDefault="009D4034" w:rsidP="00736890">
      <w:pPr>
        <w:pStyle w:val="WDBodySmall"/>
      </w:pPr>
      <w:r w:rsidRPr="009D4034">
        <w:t>Urban Road</w:t>
      </w:r>
    </w:p>
    <w:p w14:paraId="297498BB" w14:textId="77777777" w:rsidR="009D4034" w:rsidRDefault="009D4034" w:rsidP="00736890">
      <w:pPr>
        <w:pStyle w:val="WDBodySmall"/>
      </w:pPr>
      <w:r w:rsidRPr="009D4034">
        <w:t>Kirkby-in-Ashfield</w:t>
      </w:r>
    </w:p>
    <w:p w14:paraId="6ADAC0C2" w14:textId="77777777" w:rsidR="009D4034" w:rsidRDefault="009D4034" w:rsidP="00736890">
      <w:pPr>
        <w:pStyle w:val="WDBodySmall"/>
      </w:pPr>
      <w:r w:rsidRPr="009D4034">
        <w:t>Nottingham</w:t>
      </w:r>
    </w:p>
    <w:p w14:paraId="7005A40A" w14:textId="57A833DE" w:rsidR="00E67C68" w:rsidRDefault="009D4034" w:rsidP="00736890">
      <w:pPr>
        <w:pStyle w:val="WDBodySmall"/>
      </w:pPr>
      <w:r w:rsidRPr="009D4034">
        <w:t>NG17 8DA</w:t>
      </w:r>
    </w:p>
    <w:p w14:paraId="23730FCB" w14:textId="77777777" w:rsidR="00C11E12" w:rsidRPr="00736890" w:rsidRDefault="00C11E12" w:rsidP="000629C6">
      <w:pPr>
        <w:pStyle w:val="WDReleaseHeadings"/>
      </w:pPr>
      <w:r w:rsidRPr="00736890">
        <w:t>Main contributors</w:t>
      </w:r>
    </w:p>
    <w:p w14:paraId="4AD596A5" w14:textId="43CE7D36" w:rsidR="009D4034" w:rsidRDefault="009D4034" w:rsidP="00736890">
      <w:pPr>
        <w:pStyle w:val="WDBodySmall"/>
      </w:pPr>
      <w:bookmarkStart w:id="9" w:name="release_main_contribs"/>
      <w:bookmarkEnd w:id="9"/>
      <w:r>
        <w:t>Pete Davis</w:t>
      </w:r>
    </w:p>
    <w:p w14:paraId="7DD60256" w14:textId="7D449358" w:rsidR="009D4034" w:rsidRDefault="009D4034" w:rsidP="00736890">
      <w:pPr>
        <w:pStyle w:val="WDBodySmall"/>
      </w:pPr>
      <w:r>
        <w:t>Robert East</w:t>
      </w:r>
    </w:p>
    <w:p w14:paraId="1031917A" w14:textId="10B391AA" w:rsidR="00E67C68" w:rsidRDefault="00B55E64" w:rsidP="00736890">
      <w:pPr>
        <w:pStyle w:val="WDBodySmall"/>
      </w:pPr>
      <w:r>
        <w:t>Adam Mealing</w:t>
      </w:r>
    </w:p>
    <w:p w14:paraId="726EEE3D" w14:textId="0F599FB0" w:rsidR="009D4034" w:rsidRDefault="009D4034" w:rsidP="00736890">
      <w:pPr>
        <w:pStyle w:val="WDBodySmall"/>
      </w:pPr>
      <w:r>
        <w:t>Andrew Williamson</w:t>
      </w:r>
    </w:p>
    <w:p w14:paraId="58A6A7AC" w14:textId="77777777" w:rsidR="00C11E12" w:rsidRPr="00736890" w:rsidRDefault="00C11E12" w:rsidP="000629C6">
      <w:pPr>
        <w:pStyle w:val="WDReleaseHeadings"/>
      </w:pPr>
      <w:r w:rsidRPr="00736890">
        <w:t>Issued by</w:t>
      </w:r>
    </w:p>
    <w:p w14:paraId="0C7B4DB9" w14:textId="77777777" w:rsidR="00CD427B" w:rsidRDefault="00CD427B" w:rsidP="00736890">
      <w:pPr>
        <w:pStyle w:val="WDBodySmall"/>
      </w:pPr>
    </w:p>
    <w:p w14:paraId="1F048539" w14:textId="77777777" w:rsidR="008E225E" w:rsidRDefault="008E225E" w:rsidP="00736890">
      <w:pPr>
        <w:pStyle w:val="WDBodySmall"/>
      </w:pPr>
    </w:p>
    <w:p w14:paraId="43F9348B" w14:textId="7DF444E8" w:rsidR="00C11E12" w:rsidRDefault="00C11E12" w:rsidP="00736890">
      <w:pPr>
        <w:pStyle w:val="WDBodySmall"/>
      </w:pPr>
      <w:r>
        <w:t>..............................</w:t>
      </w:r>
      <w:r w:rsidR="00960086">
        <w:t>...................................................</w:t>
      </w:r>
    </w:p>
    <w:p w14:paraId="4A6192C9" w14:textId="77777777" w:rsidR="00C11E12" w:rsidRDefault="008901E6" w:rsidP="00736890">
      <w:pPr>
        <w:pStyle w:val="WDBodySmall"/>
      </w:pPr>
      <w:bookmarkStart w:id="10" w:name="release_issuedby"/>
      <w:bookmarkEnd w:id="10"/>
      <w:r>
        <w:t>Andrew Williamson</w:t>
      </w:r>
    </w:p>
    <w:p w14:paraId="1C48FE24" w14:textId="77777777" w:rsidR="00C11E12" w:rsidRPr="00736890" w:rsidRDefault="00C11E12" w:rsidP="000629C6">
      <w:pPr>
        <w:pStyle w:val="WDReleaseHeadings"/>
      </w:pPr>
      <w:r w:rsidRPr="00736890">
        <w:t>Approved by</w:t>
      </w:r>
    </w:p>
    <w:p w14:paraId="5952AC24" w14:textId="297395B8" w:rsidR="008E225E" w:rsidRDefault="008E225E" w:rsidP="00960086">
      <w:pPr>
        <w:pStyle w:val="WDBodySmall"/>
      </w:pPr>
    </w:p>
    <w:p w14:paraId="52437E49" w14:textId="77777777" w:rsidR="00C76F9D" w:rsidRDefault="00C76F9D" w:rsidP="00960086">
      <w:pPr>
        <w:pStyle w:val="WDBodySmall"/>
      </w:pPr>
    </w:p>
    <w:p w14:paraId="49626D1F" w14:textId="13D123AF" w:rsidR="00960086" w:rsidRDefault="00960086" w:rsidP="00960086">
      <w:pPr>
        <w:pStyle w:val="WDBodySmall"/>
      </w:pPr>
      <w:r>
        <w:t>.................................................................................</w:t>
      </w:r>
    </w:p>
    <w:p w14:paraId="6001280F" w14:textId="77777777" w:rsidR="00736890" w:rsidRDefault="008901E6" w:rsidP="00736890">
      <w:pPr>
        <w:pStyle w:val="WDBodySmall"/>
      </w:pPr>
      <w:bookmarkStart w:id="11" w:name="release_approvedby"/>
      <w:bookmarkEnd w:id="11"/>
      <w:r>
        <w:t>Pete Davis</w:t>
      </w:r>
    </w:p>
    <w:p w14:paraId="276AB393" w14:textId="0266AD8E" w:rsidR="006243BF" w:rsidRDefault="001548A3" w:rsidP="006243BF">
      <w:pPr>
        <w:pStyle w:val="WDReleaseHeadings"/>
      </w:pPr>
      <w:r>
        <w:t>W</w:t>
      </w:r>
      <w:r w:rsidR="00117990">
        <w:t>SP</w:t>
      </w:r>
    </w:p>
    <w:p w14:paraId="4377C600" w14:textId="77777777" w:rsidR="008901E6" w:rsidRDefault="008901E6" w:rsidP="00506187">
      <w:pPr>
        <w:pStyle w:val="WDBodySmall"/>
      </w:pPr>
      <w:bookmarkStart w:id="12" w:name="release_our_address"/>
      <w:bookmarkEnd w:id="12"/>
      <w:r>
        <w:t>Canon Court</w:t>
      </w:r>
    </w:p>
    <w:p w14:paraId="64F3BF4C" w14:textId="77777777" w:rsidR="008901E6" w:rsidRDefault="008901E6" w:rsidP="00506187">
      <w:pPr>
        <w:pStyle w:val="WDBodySmall"/>
      </w:pPr>
      <w:r>
        <w:t>Abbey Lawn</w:t>
      </w:r>
    </w:p>
    <w:p w14:paraId="75FEA384" w14:textId="77777777" w:rsidR="008901E6" w:rsidRDefault="008901E6" w:rsidP="00506187">
      <w:pPr>
        <w:pStyle w:val="WDBodySmall"/>
      </w:pPr>
      <w:r>
        <w:t>Abbey Foregate</w:t>
      </w:r>
    </w:p>
    <w:p w14:paraId="44D40826" w14:textId="77777777" w:rsidR="008901E6" w:rsidRDefault="008901E6" w:rsidP="00506187">
      <w:pPr>
        <w:pStyle w:val="WDBodySmall"/>
      </w:pPr>
      <w:r>
        <w:t>Shrewsbury SY2 5DE</w:t>
      </w:r>
    </w:p>
    <w:p w14:paraId="154963C3" w14:textId="77777777" w:rsidR="008901E6" w:rsidRDefault="008901E6" w:rsidP="00506187">
      <w:pPr>
        <w:pStyle w:val="WDBodySmall"/>
      </w:pPr>
      <w:r>
        <w:t>United Kingdom</w:t>
      </w:r>
    </w:p>
    <w:p w14:paraId="3B84EE08" w14:textId="77777777" w:rsidR="008901E6" w:rsidRDefault="008901E6" w:rsidP="00506187">
      <w:pPr>
        <w:pStyle w:val="WDBodySmall"/>
      </w:pPr>
      <w:r>
        <w:t>Tel +44 (0) 1743 342 000</w:t>
      </w:r>
    </w:p>
    <w:p w14:paraId="75AC799A" w14:textId="77777777" w:rsidR="000F1F85" w:rsidRDefault="000F1F85" w:rsidP="000F1F85">
      <w:pPr>
        <w:pStyle w:val="WDBodySmall"/>
      </w:pPr>
    </w:p>
    <w:p w14:paraId="74C1FAD5" w14:textId="6BAD4382" w:rsidR="00D40F6B" w:rsidRDefault="00AE2A2A" w:rsidP="00EC7958">
      <w:pPr>
        <w:pStyle w:val="WDDocRef"/>
      </w:pPr>
      <w:r>
        <w:t xml:space="preserve">Doc Ref. </w:t>
      </w:r>
      <w:bookmarkStart w:id="13" w:name="release_docreg"/>
      <w:bookmarkEnd w:id="13"/>
      <w:r w:rsidR="00B55E64" w:rsidRPr="00B55E64">
        <w:t>42521-SA Report Regulation 19</w:t>
      </w:r>
    </w:p>
    <w:p w14:paraId="50C0C12D" w14:textId="77777777" w:rsidR="00E72048" w:rsidRPr="00AE2A2A" w:rsidRDefault="00E72048" w:rsidP="00AE2A2A">
      <w:pPr>
        <w:pStyle w:val="WDBodySmall"/>
      </w:pPr>
    </w:p>
    <w:p w14:paraId="0DBFC8AC" w14:textId="5F3AAC99" w:rsidR="00E72048" w:rsidRPr="00AE2A2A" w:rsidRDefault="007E22BF" w:rsidP="00AE2A2A">
      <w:pPr>
        <w:pStyle w:val="WDBodySmall"/>
      </w:pPr>
      <w:r>
        <w:rPr>
          <w:noProof/>
        </w:rPr>
        <w:fldChar w:fldCharType="begin"/>
      </w:r>
      <w:r>
        <w:rPr>
          <w:noProof/>
        </w:rPr>
        <w:instrText xml:space="preserve"> FILENAME  \* Lower \p  \* MERGEFORMAT </w:instrText>
      </w:r>
      <w:r>
        <w:rPr>
          <w:noProof/>
        </w:rPr>
        <w:fldChar w:fldCharType="separate"/>
      </w:r>
      <w:r w:rsidR="00A13420">
        <w:rPr>
          <w:noProof/>
        </w:rPr>
        <w:t>x:\uk\gbsbr400-sal\sal-fs12-shared\projects\42521 sa of ashfield local plan\deliver stage\d design technical\report\regulation 19 sa report\final\sa report nts pre-submission draft local plan.docx</w:t>
      </w:r>
      <w:r>
        <w:rPr>
          <w:noProof/>
        </w:rPr>
        <w:fldChar w:fldCharType="end"/>
      </w:r>
    </w:p>
    <w:p w14:paraId="1182227D" w14:textId="77777777" w:rsidR="00594D0C" w:rsidRPr="00AE2A2A" w:rsidRDefault="00594D0C" w:rsidP="00AE2A2A">
      <w:pPr>
        <w:pStyle w:val="WDBodySmall"/>
      </w:pPr>
    </w:p>
    <w:p w14:paraId="4871CB22" w14:textId="77777777" w:rsidR="008901E6" w:rsidRDefault="006243BF" w:rsidP="00AB1955">
      <w:pPr>
        <w:pStyle w:val="WDBodySmall"/>
      </w:pPr>
      <w:r>
        <w:br w:type="column"/>
      </w:r>
      <w:bookmarkStart w:id="14" w:name="release_draft_disclaimer"/>
      <w:bookmarkEnd w:id="14"/>
    </w:p>
    <w:p w14:paraId="29C5E23E" w14:textId="2989B7AC" w:rsidR="006243BF" w:rsidRPr="003C0E3C" w:rsidRDefault="00594D0C" w:rsidP="00082B2C">
      <w:pPr>
        <w:pStyle w:val="WDReleaseHeadings"/>
        <w:spacing w:before="80"/>
        <w:rPr>
          <w:color w:val="B70068"/>
        </w:rPr>
      </w:pPr>
      <w:r>
        <w:t xml:space="preserve">Copyright and </w:t>
      </w:r>
      <w:r w:rsidR="006243BF">
        <w:t>n</w:t>
      </w:r>
      <w:r>
        <w:t>on-</w:t>
      </w:r>
      <w:r w:rsidR="006243BF">
        <w:t>d</w:t>
      </w:r>
      <w:r>
        <w:t xml:space="preserve">isclosure </w:t>
      </w:r>
      <w:r w:rsidR="006243BF">
        <w:t>n</w:t>
      </w:r>
      <w:r>
        <w:t>otice</w:t>
      </w:r>
    </w:p>
    <w:p w14:paraId="27853A18" w14:textId="0FE97B8F" w:rsidR="00594D0C" w:rsidRDefault="00B55E64" w:rsidP="00960086">
      <w:pPr>
        <w:pStyle w:val="WDBodySmall"/>
      </w:pPr>
      <w:r w:rsidRPr="00B55E64">
        <w:t xml:space="preserve">The contents and layout of this report are subject to copyright owned by WSP save to the extent that copyright has been legally assigned by us to another party or is used by WSP under licence. To the extent that we own the copyright in this report, it may not be copied or used without our prior written agreement for any purpose other than the purpose indicated in this report. The methodology (if any) contained in this report is provided to you in confidence and must not be disclosed or copied to third parties without the prior written agreement of WSP. Disclosure of that information may constitute an actionable breach of confidence or may otherwise prejudice our commercial interests. Any third party who obtains access to this report by any means will, in any event, be subject to the </w:t>
      </w:r>
      <w:proofErr w:type="gramStart"/>
      <w:r w:rsidRPr="00B55E64">
        <w:t>Third Party</w:t>
      </w:r>
      <w:proofErr w:type="gramEnd"/>
      <w:r w:rsidRPr="00B55E64">
        <w:t xml:space="preserve"> Disclaimer set out below.</w:t>
      </w:r>
    </w:p>
    <w:p w14:paraId="3D126ED4" w14:textId="77777777" w:rsidR="001A602D" w:rsidRDefault="001A602D" w:rsidP="001A602D">
      <w:pPr>
        <w:pStyle w:val="WDReleaseHeadings"/>
      </w:pPr>
      <w:r>
        <w:t>Third</w:t>
      </w:r>
      <w:r w:rsidR="00082B2C">
        <w:t xml:space="preserve"> p</w:t>
      </w:r>
      <w:r>
        <w:t xml:space="preserve">arty disclaimer </w:t>
      </w:r>
    </w:p>
    <w:p w14:paraId="07329921" w14:textId="2B6418AA" w:rsidR="001A602D" w:rsidRDefault="00B55E64" w:rsidP="001A602D">
      <w:pPr>
        <w:pStyle w:val="WDBodySmall"/>
      </w:pPr>
      <w:r w:rsidRPr="00B55E64">
        <w:t xml:space="preserve">Any disclosure of this report to a third party is subject to this disclaimer. The report was prepared by WSP at the instruction of, and for use by, our client named on the front of the report. It does not in any way constitute advice to any third party who is able to access it by any means. WSP </w:t>
      </w:r>
      <w:proofErr w:type="gramStart"/>
      <w:r w:rsidRPr="00B55E64">
        <w:t>excludes to the fullest extent</w:t>
      </w:r>
      <w:proofErr w:type="gramEnd"/>
      <w:r w:rsidRPr="00B55E64">
        <w:t xml:space="preserve"> lawfully permitted all liability whatsoever for any loss or damage howsoever arising from reliance on the contents of this report. We do not however exclude our liability (if any) for personal injury or death resulting from our negligence, for fraud or any other matter in relation to which we cannot legally exclude liability.  </w:t>
      </w:r>
    </w:p>
    <w:p w14:paraId="3B293FDC" w14:textId="77777777" w:rsidR="001A602D" w:rsidRDefault="001A602D" w:rsidP="001A602D">
      <w:pPr>
        <w:pStyle w:val="WDReleaseHeadings"/>
      </w:pPr>
      <w:r>
        <w:t>Management systems</w:t>
      </w:r>
    </w:p>
    <w:p w14:paraId="3883AF97" w14:textId="06634D42" w:rsidR="001A602D" w:rsidRDefault="00B55E64" w:rsidP="004B7FDB">
      <w:pPr>
        <w:pStyle w:val="WDBodySmall"/>
      </w:pPr>
      <w:r w:rsidRPr="00B55E64">
        <w:t xml:space="preserve">This document has been produced in full compliance with our management systems, which have been certified to ISO 9001, ISO </w:t>
      </w:r>
      <w:proofErr w:type="gramStart"/>
      <w:r w:rsidRPr="00B55E64">
        <w:t>14001</w:t>
      </w:r>
      <w:proofErr w:type="gramEnd"/>
      <w:r w:rsidRPr="00B55E64">
        <w:t xml:space="preserve"> and ISO 45001 by Lloyd's Register.</w:t>
      </w:r>
    </w:p>
    <w:p w14:paraId="2EF41770" w14:textId="77777777" w:rsidR="001A602D" w:rsidRDefault="001A602D" w:rsidP="001A602D">
      <w:pPr>
        <w:pStyle w:val="WDReleaseHeadings"/>
      </w:pPr>
      <w:r>
        <w:t xml:space="preserve">Document revisions  </w:t>
      </w:r>
    </w:p>
    <w:tbl>
      <w:tblPr>
        <w:tblStyle w:val="WoodEISUKReportTable"/>
        <w:tblW w:w="0" w:type="auto"/>
        <w:tblLook w:val="04A0" w:firstRow="1" w:lastRow="0" w:firstColumn="1" w:lastColumn="0" w:noHBand="0" w:noVBand="1"/>
      </w:tblPr>
      <w:tblGrid>
        <w:gridCol w:w="694"/>
        <w:gridCol w:w="2609"/>
        <w:gridCol w:w="1162"/>
      </w:tblGrid>
      <w:tr w:rsidR="001A602D" w14:paraId="440378FD" w14:textId="77777777" w:rsidTr="00DF1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nil"/>
            </w:tcBorders>
          </w:tcPr>
          <w:p w14:paraId="6533E686" w14:textId="77777777" w:rsidR="001A602D" w:rsidRPr="008F4D2C" w:rsidRDefault="001A602D" w:rsidP="008A173B">
            <w:pPr>
              <w:pStyle w:val="WDTable"/>
            </w:pPr>
            <w:r w:rsidRPr="008F4D2C">
              <w:t>No.</w:t>
            </w:r>
          </w:p>
        </w:tc>
        <w:tc>
          <w:tcPr>
            <w:tcW w:w="2693" w:type="dxa"/>
            <w:tcBorders>
              <w:top w:val="nil"/>
            </w:tcBorders>
          </w:tcPr>
          <w:p w14:paraId="131F7D6C" w14:textId="77777777" w:rsidR="001A602D" w:rsidRPr="008F4D2C" w:rsidRDefault="001A602D" w:rsidP="008A173B">
            <w:pPr>
              <w:pStyle w:val="WDTable"/>
              <w:cnfStyle w:val="100000000000" w:firstRow="1" w:lastRow="0" w:firstColumn="0" w:lastColumn="0" w:oddVBand="0" w:evenVBand="0" w:oddHBand="0" w:evenHBand="0" w:firstRowFirstColumn="0" w:firstRowLastColumn="0" w:lastRowFirstColumn="0" w:lastRowLastColumn="0"/>
            </w:pPr>
            <w:r w:rsidRPr="008F4D2C">
              <w:t>Details</w:t>
            </w:r>
          </w:p>
        </w:tc>
        <w:tc>
          <w:tcPr>
            <w:tcW w:w="1171" w:type="dxa"/>
            <w:tcBorders>
              <w:top w:val="nil"/>
            </w:tcBorders>
          </w:tcPr>
          <w:p w14:paraId="3A1B4A70" w14:textId="77777777" w:rsidR="001A602D" w:rsidRPr="008F4D2C" w:rsidRDefault="001A602D" w:rsidP="008A173B">
            <w:pPr>
              <w:pStyle w:val="WDTable"/>
              <w:cnfStyle w:val="100000000000" w:firstRow="1" w:lastRow="0" w:firstColumn="0" w:lastColumn="0" w:oddVBand="0" w:evenVBand="0" w:oddHBand="0" w:evenHBand="0" w:firstRowFirstColumn="0" w:firstRowLastColumn="0" w:lastRowFirstColumn="0" w:lastRowLastColumn="0"/>
            </w:pPr>
            <w:r w:rsidRPr="008F4D2C">
              <w:t>Date</w:t>
            </w:r>
          </w:p>
        </w:tc>
      </w:tr>
      <w:tr w:rsidR="001A602D" w14:paraId="11244318" w14:textId="77777777" w:rsidTr="00DF1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44554A1" w14:textId="2542341D" w:rsidR="001A602D" w:rsidRPr="008F4D2C" w:rsidRDefault="009D4034" w:rsidP="008A173B">
            <w:pPr>
              <w:pStyle w:val="WDTable"/>
            </w:pPr>
            <w:r>
              <w:t>1</w:t>
            </w:r>
          </w:p>
        </w:tc>
        <w:tc>
          <w:tcPr>
            <w:tcW w:w="2693" w:type="dxa"/>
          </w:tcPr>
          <w:p w14:paraId="02CC92B6" w14:textId="3D5FC64B" w:rsidR="001A602D" w:rsidRPr="008F4D2C" w:rsidRDefault="009D4034" w:rsidP="008A173B">
            <w:pPr>
              <w:pStyle w:val="WDTable"/>
              <w:cnfStyle w:val="000000100000" w:firstRow="0" w:lastRow="0" w:firstColumn="0" w:lastColumn="0" w:oddVBand="0" w:evenVBand="0" w:oddHBand="1" w:evenHBand="0" w:firstRowFirstColumn="0" w:firstRowLastColumn="0" w:lastRowFirstColumn="0" w:lastRowLastColumn="0"/>
            </w:pPr>
            <w:r>
              <w:t>Draft</w:t>
            </w:r>
          </w:p>
        </w:tc>
        <w:tc>
          <w:tcPr>
            <w:tcW w:w="1171" w:type="dxa"/>
          </w:tcPr>
          <w:p w14:paraId="7D250B02" w14:textId="1BF27CCC" w:rsidR="001A602D" w:rsidRPr="008F4D2C" w:rsidRDefault="00AE729A" w:rsidP="008A173B">
            <w:pPr>
              <w:pStyle w:val="WDTable"/>
              <w:cnfStyle w:val="000000100000" w:firstRow="0" w:lastRow="0" w:firstColumn="0" w:lastColumn="0" w:oddVBand="0" w:evenVBand="0" w:oddHBand="1" w:evenHBand="0" w:firstRowFirstColumn="0" w:firstRowLastColumn="0" w:lastRowFirstColumn="0" w:lastRowLastColumn="0"/>
            </w:pPr>
            <w:r>
              <w:t>October 2023</w:t>
            </w:r>
          </w:p>
        </w:tc>
      </w:tr>
      <w:tr w:rsidR="001A602D" w14:paraId="64A3F6B5" w14:textId="77777777" w:rsidTr="00DF10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72EA166" w14:textId="564483CE" w:rsidR="001A602D" w:rsidRPr="008F4D2C" w:rsidRDefault="008E225E" w:rsidP="008A173B">
            <w:pPr>
              <w:pStyle w:val="WDTable"/>
            </w:pPr>
            <w:r>
              <w:t>2</w:t>
            </w:r>
          </w:p>
        </w:tc>
        <w:tc>
          <w:tcPr>
            <w:tcW w:w="2693" w:type="dxa"/>
          </w:tcPr>
          <w:p w14:paraId="12F289F1" w14:textId="6D998B22" w:rsidR="001A602D" w:rsidRPr="008F4D2C" w:rsidRDefault="008E225E" w:rsidP="008A173B">
            <w:pPr>
              <w:pStyle w:val="WDTable"/>
              <w:cnfStyle w:val="000000010000" w:firstRow="0" w:lastRow="0" w:firstColumn="0" w:lastColumn="0" w:oddVBand="0" w:evenVBand="0" w:oddHBand="0" w:evenHBand="1" w:firstRowFirstColumn="0" w:firstRowLastColumn="0" w:lastRowFirstColumn="0" w:lastRowLastColumn="0"/>
            </w:pPr>
            <w:r>
              <w:t>Final</w:t>
            </w:r>
            <w:r w:rsidR="00042EE3">
              <w:t xml:space="preserve"> Draft</w:t>
            </w:r>
          </w:p>
        </w:tc>
        <w:tc>
          <w:tcPr>
            <w:tcW w:w="1171" w:type="dxa"/>
          </w:tcPr>
          <w:p w14:paraId="7DA2ABC1" w14:textId="6A3D3BA8" w:rsidR="001A602D" w:rsidRPr="008F4D2C" w:rsidRDefault="00042EE3" w:rsidP="008A173B">
            <w:pPr>
              <w:pStyle w:val="WDTable"/>
              <w:cnfStyle w:val="000000010000" w:firstRow="0" w:lastRow="0" w:firstColumn="0" w:lastColumn="0" w:oddVBand="0" w:evenVBand="0" w:oddHBand="0" w:evenHBand="1" w:firstRowFirstColumn="0" w:firstRowLastColumn="0" w:lastRowFirstColumn="0" w:lastRowLastColumn="0"/>
            </w:pPr>
            <w:r>
              <w:t>October 2023</w:t>
            </w:r>
          </w:p>
        </w:tc>
      </w:tr>
      <w:tr w:rsidR="001A602D" w14:paraId="56A7D3DA" w14:textId="77777777" w:rsidTr="00DF1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13C77AB" w14:textId="15CC064F" w:rsidR="001A602D" w:rsidRPr="008F4D2C" w:rsidRDefault="00A13420" w:rsidP="008A173B">
            <w:pPr>
              <w:pStyle w:val="WDTable"/>
            </w:pPr>
            <w:r>
              <w:t>3</w:t>
            </w:r>
          </w:p>
        </w:tc>
        <w:tc>
          <w:tcPr>
            <w:tcW w:w="2693" w:type="dxa"/>
          </w:tcPr>
          <w:p w14:paraId="07C77C8B" w14:textId="3C8F460F" w:rsidR="001A602D" w:rsidRPr="008F4D2C" w:rsidRDefault="00A13420" w:rsidP="008A173B">
            <w:pPr>
              <w:pStyle w:val="WDTable"/>
              <w:cnfStyle w:val="000000100000" w:firstRow="0" w:lastRow="0" w:firstColumn="0" w:lastColumn="0" w:oddVBand="0" w:evenVBand="0" w:oddHBand="1" w:evenHBand="0" w:firstRowFirstColumn="0" w:firstRowLastColumn="0" w:lastRowFirstColumn="0" w:lastRowLastColumn="0"/>
            </w:pPr>
            <w:r>
              <w:t>Final</w:t>
            </w:r>
          </w:p>
        </w:tc>
        <w:tc>
          <w:tcPr>
            <w:tcW w:w="1171" w:type="dxa"/>
          </w:tcPr>
          <w:p w14:paraId="0B01946D" w14:textId="2AD3316A" w:rsidR="001A602D" w:rsidRPr="008F4D2C" w:rsidRDefault="00A13420" w:rsidP="008A173B">
            <w:pPr>
              <w:pStyle w:val="WDTable"/>
              <w:cnfStyle w:val="000000100000" w:firstRow="0" w:lastRow="0" w:firstColumn="0" w:lastColumn="0" w:oddVBand="0" w:evenVBand="0" w:oddHBand="1" w:evenHBand="0" w:firstRowFirstColumn="0" w:firstRowLastColumn="0" w:lastRowFirstColumn="0" w:lastRowLastColumn="0"/>
            </w:pPr>
            <w:r>
              <w:t>November 2023</w:t>
            </w:r>
          </w:p>
        </w:tc>
      </w:tr>
    </w:tbl>
    <w:p w14:paraId="74CFDF41" w14:textId="77777777" w:rsidR="00C11E12" w:rsidRDefault="00C11E12" w:rsidP="00030689">
      <w:pPr>
        <w:pStyle w:val="WDBody"/>
        <w:sectPr w:rsidR="00C11E12" w:rsidSect="00DD3B0D">
          <w:headerReference w:type="default" r:id="rId13"/>
          <w:footerReference w:type="default" r:id="rId14"/>
          <w:pgSz w:w="11906" w:h="16838" w:code="9"/>
          <w:pgMar w:top="1701" w:right="1134" w:bottom="1134" w:left="1134" w:header="737" w:footer="397" w:gutter="0"/>
          <w:cols w:num="2" w:space="708"/>
          <w:docGrid w:linePitch="360"/>
        </w:sectPr>
      </w:pPr>
    </w:p>
    <w:p w14:paraId="4F58D9F6" w14:textId="77777777" w:rsidR="001A602D" w:rsidRDefault="001A602D" w:rsidP="00A13420">
      <w:pPr>
        <w:pStyle w:val="Heading1NoNumber"/>
      </w:pPr>
      <w:bookmarkStart w:id="16" w:name="_Toc404247180"/>
      <w:r>
        <w:lastRenderedPageBreak/>
        <w:t>Contents</w:t>
      </w:r>
    </w:p>
    <w:p w14:paraId="1EAE9400" w14:textId="77777777" w:rsidR="00113F71" w:rsidRDefault="00113F71" w:rsidP="008B0D5C">
      <w:pPr>
        <w:pStyle w:val="WDBodySmall"/>
        <w:pBdr>
          <w:bottom w:val="single" w:sz="2" w:space="1" w:color="36353F" w:themeColor="text1"/>
        </w:pBdr>
      </w:pPr>
    </w:p>
    <w:p w14:paraId="5B22F1EC" w14:textId="32825D59" w:rsidR="00B55E64" w:rsidRDefault="00DB7666">
      <w:pPr>
        <w:pStyle w:val="TOC2"/>
        <w:rPr>
          <w:rFonts w:asciiTheme="minorHAnsi" w:eastAsiaTheme="minorEastAsia" w:hAnsiTheme="minorHAnsi"/>
          <w:noProof/>
          <w:color w:val="auto"/>
          <w:kern w:val="2"/>
          <w:lang w:eastAsia="en-GB"/>
          <w14:ligatures w14:val="standardContextual"/>
        </w:rPr>
      </w:pPr>
      <w:r>
        <w:rPr>
          <w:b/>
          <w:color w:val="884C91" w:themeColor="text2"/>
          <w:sz w:val="28"/>
        </w:rPr>
        <w:fldChar w:fldCharType="begin"/>
      </w:r>
      <w:r w:rsidR="001A602D">
        <w:instrText xml:space="preserve"> TOC \o "2-3" \h \z \t "Heading 1,1" </w:instrText>
      </w:r>
      <w:r>
        <w:rPr>
          <w:b/>
          <w:color w:val="884C91" w:themeColor="text2"/>
          <w:sz w:val="28"/>
        </w:rPr>
        <w:fldChar w:fldCharType="separate"/>
      </w:r>
      <w:hyperlink w:anchor="_Toc148962035" w:history="1">
        <w:r w:rsidR="00B55E64" w:rsidRPr="009D1409">
          <w:rPr>
            <w:rStyle w:val="Hyperlink"/>
            <w:noProof/>
          </w:rPr>
          <w:t>1.1</w:t>
        </w:r>
        <w:r w:rsidR="00B55E64">
          <w:rPr>
            <w:rFonts w:asciiTheme="minorHAnsi" w:eastAsiaTheme="minorEastAsia" w:hAnsiTheme="minorHAnsi"/>
            <w:noProof/>
            <w:color w:val="auto"/>
            <w:kern w:val="2"/>
            <w:lang w:eastAsia="en-GB"/>
            <w14:ligatures w14:val="standardContextual"/>
          </w:rPr>
          <w:tab/>
        </w:r>
        <w:r w:rsidR="00B55E64" w:rsidRPr="009D1409">
          <w:rPr>
            <w:rStyle w:val="Hyperlink"/>
            <w:noProof/>
          </w:rPr>
          <w:t>Introduction</w:t>
        </w:r>
        <w:r w:rsidR="00B55E64">
          <w:rPr>
            <w:noProof/>
            <w:webHidden/>
          </w:rPr>
          <w:tab/>
        </w:r>
        <w:r w:rsidR="00B55E64">
          <w:rPr>
            <w:noProof/>
            <w:webHidden/>
          </w:rPr>
          <w:fldChar w:fldCharType="begin"/>
        </w:r>
        <w:r w:rsidR="00B55E64">
          <w:rPr>
            <w:noProof/>
            <w:webHidden/>
          </w:rPr>
          <w:instrText xml:space="preserve"> PAGEREF _Toc148962035 \h </w:instrText>
        </w:r>
        <w:r w:rsidR="00B55E64">
          <w:rPr>
            <w:noProof/>
            <w:webHidden/>
          </w:rPr>
        </w:r>
        <w:r w:rsidR="00B55E64">
          <w:rPr>
            <w:noProof/>
            <w:webHidden/>
          </w:rPr>
          <w:fldChar w:fldCharType="separate"/>
        </w:r>
        <w:r w:rsidR="006E5FC1">
          <w:rPr>
            <w:noProof/>
            <w:webHidden/>
          </w:rPr>
          <w:t>4</w:t>
        </w:r>
        <w:r w:rsidR="00B55E64">
          <w:rPr>
            <w:noProof/>
            <w:webHidden/>
          </w:rPr>
          <w:fldChar w:fldCharType="end"/>
        </w:r>
      </w:hyperlink>
    </w:p>
    <w:p w14:paraId="66A7E431" w14:textId="4FB91022" w:rsidR="00B55E64" w:rsidRDefault="008059A8">
      <w:pPr>
        <w:pStyle w:val="TOC2"/>
        <w:rPr>
          <w:rFonts w:asciiTheme="minorHAnsi" w:eastAsiaTheme="minorEastAsia" w:hAnsiTheme="minorHAnsi"/>
          <w:noProof/>
          <w:color w:val="auto"/>
          <w:kern w:val="2"/>
          <w:lang w:eastAsia="en-GB"/>
          <w14:ligatures w14:val="standardContextual"/>
        </w:rPr>
      </w:pPr>
      <w:hyperlink w:anchor="_Toc148962036" w:history="1">
        <w:r w:rsidR="00B55E64" w:rsidRPr="009D1409">
          <w:rPr>
            <w:rStyle w:val="Hyperlink"/>
            <w:noProof/>
          </w:rPr>
          <w:t>1.2</w:t>
        </w:r>
        <w:r w:rsidR="00B55E64">
          <w:rPr>
            <w:rFonts w:asciiTheme="minorHAnsi" w:eastAsiaTheme="minorEastAsia" w:hAnsiTheme="minorHAnsi"/>
            <w:noProof/>
            <w:color w:val="auto"/>
            <w:kern w:val="2"/>
            <w:lang w:eastAsia="en-GB"/>
            <w14:ligatures w14:val="standardContextual"/>
          </w:rPr>
          <w:tab/>
        </w:r>
        <w:r w:rsidR="00B55E64" w:rsidRPr="009D1409">
          <w:rPr>
            <w:rStyle w:val="Hyperlink"/>
            <w:noProof/>
          </w:rPr>
          <w:t>What is the Ashfield Pre-Submission Draft Local Plan?</w:t>
        </w:r>
        <w:r w:rsidR="00B55E64">
          <w:rPr>
            <w:noProof/>
            <w:webHidden/>
          </w:rPr>
          <w:tab/>
        </w:r>
        <w:r w:rsidR="00B55E64">
          <w:rPr>
            <w:noProof/>
            <w:webHidden/>
          </w:rPr>
          <w:fldChar w:fldCharType="begin"/>
        </w:r>
        <w:r w:rsidR="00B55E64">
          <w:rPr>
            <w:noProof/>
            <w:webHidden/>
          </w:rPr>
          <w:instrText xml:space="preserve"> PAGEREF _Toc148962036 \h </w:instrText>
        </w:r>
        <w:r w:rsidR="00B55E64">
          <w:rPr>
            <w:noProof/>
            <w:webHidden/>
          </w:rPr>
        </w:r>
        <w:r w:rsidR="00B55E64">
          <w:rPr>
            <w:noProof/>
            <w:webHidden/>
          </w:rPr>
          <w:fldChar w:fldCharType="separate"/>
        </w:r>
        <w:r w:rsidR="006E5FC1">
          <w:rPr>
            <w:noProof/>
            <w:webHidden/>
          </w:rPr>
          <w:t>4</w:t>
        </w:r>
        <w:r w:rsidR="00B55E64">
          <w:rPr>
            <w:noProof/>
            <w:webHidden/>
          </w:rPr>
          <w:fldChar w:fldCharType="end"/>
        </w:r>
      </w:hyperlink>
    </w:p>
    <w:p w14:paraId="51EA167F" w14:textId="42D3ACC9" w:rsidR="00B55E64" w:rsidRDefault="008059A8">
      <w:pPr>
        <w:pStyle w:val="TOC2"/>
        <w:rPr>
          <w:rFonts w:asciiTheme="minorHAnsi" w:eastAsiaTheme="minorEastAsia" w:hAnsiTheme="minorHAnsi"/>
          <w:noProof/>
          <w:color w:val="auto"/>
          <w:kern w:val="2"/>
          <w:lang w:eastAsia="en-GB"/>
          <w14:ligatures w14:val="standardContextual"/>
        </w:rPr>
      </w:pPr>
      <w:hyperlink w:anchor="_Toc148962037" w:history="1">
        <w:r w:rsidR="00B55E64" w:rsidRPr="009D1409">
          <w:rPr>
            <w:rStyle w:val="Hyperlink"/>
            <w:noProof/>
          </w:rPr>
          <w:t>1.3</w:t>
        </w:r>
        <w:r w:rsidR="00B55E64">
          <w:rPr>
            <w:rFonts w:asciiTheme="minorHAnsi" w:eastAsiaTheme="minorEastAsia" w:hAnsiTheme="minorHAnsi"/>
            <w:noProof/>
            <w:color w:val="auto"/>
            <w:kern w:val="2"/>
            <w:lang w:eastAsia="en-GB"/>
            <w14:ligatures w14:val="standardContextual"/>
          </w:rPr>
          <w:tab/>
        </w:r>
        <w:r w:rsidR="00B55E64" w:rsidRPr="009D1409">
          <w:rPr>
            <w:rStyle w:val="Hyperlink"/>
            <w:noProof/>
          </w:rPr>
          <w:t>What is Sustainability Appraisal?</w:t>
        </w:r>
        <w:r w:rsidR="00B55E64">
          <w:rPr>
            <w:noProof/>
            <w:webHidden/>
          </w:rPr>
          <w:tab/>
        </w:r>
        <w:r w:rsidR="00B55E64">
          <w:rPr>
            <w:noProof/>
            <w:webHidden/>
          </w:rPr>
          <w:fldChar w:fldCharType="begin"/>
        </w:r>
        <w:r w:rsidR="00B55E64">
          <w:rPr>
            <w:noProof/>
            <w:webHidden/>
          </w:rPr>
          <w:instrText xml:space="preserve"> PAGEREF _Toc148962037 \h </w:instrText>
        </w:r>
        <w:r w:rsidR="00B55E64">
          <w:rPr>
            <w:noProof/>
            <w:webHidden/>
          </w:rPr>
        </w:r>
        <w:r w:rsidR="00B55E64">
          <w:rPr>
            <w:noProof/>
            <w:webHidden/>
          </w:rPr>
          <w:fldChar w:fldCharType="separate"/>
        </w:r>
        <w:r w:rsidR="006E5FC1">
          <w:rPr>
            <w:noProof/>
            <w:webHidden/>
          </w:rPr>
          <w:t>5</w:t>
        </w:r>
        <w:r w:rsidR="00B55E64">
          <w:rPr>
            <w:noProof/>
            <w:webHidden/>
          </w:rPr>
          <w:fldChar w:fldCharType="end"/>
        </w:r>
      </w:hyperlink>
    </w:p>
    <w:p w14:paraId="1C6DF927" w14:textId="6B2FBFF5" w:rsidR="00B55E64" w:rsidRDefault="008059A8">
      <w:pPr>
        <w:pStyle w:val="TOC2"/>
        <w:rPr>
          <w:rFonts w:asciiTheme="minorHAnsi" w:eastAsiaTheme="minorEastAsia" w:hAnsiTheme="minorHAnsi"/>
          <w:noProof/>
          <w:color w:val="auto"/>
          <w:kern w:val="2"/>
          <w:lang w:eastAsia="en-GB"/>
          <w14:ligatures w14:val="standardContextual"/>
        </w:rPr>
      </w:pPr>
      <w:hyperlink w:anchor="_Toc148962038" w:history="1">
        <w:r w:rsidR="00B55E64" w:rsidRPr="009D1409">
          <w:rPr>
            <w:rStyle w:val="Hyperlink"/>
            <w:noProof/>
          </w:rPr>
          <w:t>1.4</w:t>
        </w:r>
        <w:r w:rsidR="00B55E64">
          <w:rPr>
            <w:rFonts w:asciiTheme="minorHAnsi" w:eastAsiaTheme="minorEastAsia" w:hAnsiTheme="minorHAnsi"/>
            <w:noProof/>
            <w:color w:val="auto"/>
            <w:kern w:val="2"/>
            <w:lang w:eastAsia="en-GB"/>
            <w14:ligatures w14:val="standardContextual"/>
          </w:rPr>
          <w:tab/>
        </w:r>
        <w:r w:rsidR="00B55E64" w:rsidRPr="009D1409">
          <w:rPr>
            <w:rStyle w:val="Hyperlink"/>
            <w:noProof/>
          </w:rPr>
          <w:t>What has happened so far?</w:t>
        </w:r>
        <w:r w:rsidR="00B55E64">
          <w:rPr>
            <w:noProof/>
            <w:webHidden/>
          </w:rPr>
          <w:tab/>
        </w:r>
        <w:r w:rsidR="00B55E64">
          <w:rPr>
            <w:noProof/>
            <w:webHidden/>
          </w:rPr>
          <w:fldChar w:fldCharType="begin"/>
        </w:r>
        <w:r w:rsidR="00B55E64">
          <w:rPr>
            <w:noProof/>
            <w:webHidden/>
          </w:rPr>
          <w:instrText xml:space="preserve"> PAGEREF _Toc148962038 \h </w:instrText>
        </w:r>
        <w:r w:rsidR="00B55E64">
          <w:rPr>
            <w:noProof/>
            <w:webHidden/>
          </w:rPr>
        </w:r>
        <w:r w:rsidR="00B55E64">
          <w:rPr>
            <w:noProof/>
            <w:webHidden/>
          </w:rPr>
          <w:fldChar w:fldCharType="separate"/>
        </w:r>
        <w:r w:rsidR="006E5FC1">
          <w:rPr>
            <w:noProof/>
            <w:webHidden/>
          </w:rPr>
          <w:t>5</w:t>
        </w:r>
        <w:r w:rsidR="00B55E64">
          <w:rPr>
            <w:noProof/>
            <w:webHidden/>
          </w:rPr>
          <w:fldChar w:fldCharType="end"/>
        </w:r>
      </w:hyperlink>
    </w:p>
    <w:p w14:paraId="41FC200A" w14:textId="4272E72E" w:rsidR="00B55E64" w:rsidRDefault="008059A8">
      <w:pPr>
        <w:pStyle w:val="TOC2"/>
        <w:rPr>
          <w:rFonts w:asciiTheme="minorHAnsi" w:eastAsiaTheme="minorEastAsia" w:hAnsiTheme="minorHAnsi"/>
          <w:noProof/>
          <w:color w:val="auto"/>
          <w:kern w:val="2"/>
          <w:lang w:eastAsia="en-GB"/>
          <w14:ligatures w14:val="standardContextual"/>
        </w:rPr>
      </w:pPr>
      <w:hyperlink w:anchor="_Toc148962039" w:history="1">
        <w:r w:rsidR="00B55E64" w:rsidRPr="009D1409">
          <w:rPr>
            <w:rStyle w:val="Hyperlink"/>
            <w:noProof/>
          </w:rPr>
          <w:t>1.5</w:t>
        </w:r>
        <w:r w:rsidR="00B55E64">
          <w:rPr>
            <w:rFonts w:asciiTheme="minorHAnsi" w:eastAsiaTheme="minorEastAsia" w:hAnsiTheme="minorHAnsi"/>
            <w:noProof/>
            <w:color w:val="auto"/>
            <w:kern w:val="2"/>
            <w:lang w:eastAsia="en-GB"/>
            <w14:ligatures w14:val="standardContextual"/>
          </w:rPr>
          <w:tab/>
        </w:r>
        <w:r w:rsidR="00B55E64" w:rsidRPr="009D1409">
          <w:rPr>
            <w:rStyle w:val="Hyperlink"/>
            <w:noProof/>
          </w:rPr>
          <w:t>How has the Draft Local Plan been appraised?</w:t>
        </w:r>
        <w:r w:rsidR="00B55E64">
          <w:rPr>
            <w:noProof/>
            <w:webHidden/>
          </w:rPr>
          <w:tab/>
        </w:r>
        <w:r w:rsidR="00B55E64">
          <w:rPr>
            <w:noProof/>
            <w:webHidden/>
          </w:rPr>
          <w:fldChar w:fldCharType="begin"/>
        </w:r>
        <w:r w:rsidR="00B55E64">
          <w:rPr>
            <w:noProof/>
            <w:webHidden/>
          </w:rPr>
          <w:instrText xml:space="preserve"> PAGEREF _Toc148962039 \h </w:instrText>
        </w:r>
        <w:r w:rsidR="00B55E64">
          <w:rPr>
            <w:noProof/>
            <w:webHidden/>
          </w:rPr>
        </w:r>
        <w:r w:rsidR="00B55E64">
          <w:rPr>
            <w:noProof/>
            <w:webHidden/>
          </w:rPr>
          <w:fldChar w:fldCharType="separate"/>
        </w:r>
        <w:r w:rsidR="006E5FC1">
          <w:rPr>
            <w:noProof/>
            <w:webHidden/>
          </w:rPr>
          <w:t>7</w:t>
        </w:r>
        <w:r w:rsidR="00B55E64">
          <w:rPr>
            <w:noProof/>
            <w:webHidden/>
          </w:rPr>
          <w:fldChar w:fldCharType="end"/>
        </w:r>
      </w:hyperlink>
    </w:p>
    <w:p w14:paraId="0065F56E" w14:textId="386701DA" w:rsidR="00B55E64" w:rsidRDefault="008059A8">
      <w:pPr>
        <w:pStyle w:val="TOC2"/>
        <w:rPr>
          <w:rFonts w:asciiTheme="minorHAnsi" w:eastAsiaTheme="minorEastAsia" w:hAnsiTheme="minorHAnsi"/>
          <w:noProof/>
          <w:color w:val="auto"/>
          <w:kern w:val="2"/>
          <w:lang w:eastAsia="en-GB"/>
          <w14:ligatures w14:val="standardContextual"/>
        </w:rPr>
      </w:pPr>
      <w:hyperlink w:anchor="_Toc148962040" w:history="1">
        <w:r w:rsidR="00B55E64" w:rsidRPr="009D1409">
          <w:rPr>
            <w:rStyle w:val="Hyperlink"/>
            <w:noProof/>
          </w:rPr>
          <w:t>1.6</w:t>
        </w:r>
        <w:r w:rsidR="00B55E64">
          <w:rPr>
            <w:rFonts w:asciiTheme="minorHAnsi" w:eastAsiaTheme="minorEastAsia" w:hAnsiTheme="minorHAnsi"/>
            <w:noProof/>
            <w:color w:val="auto"/>
            <w:kern w:val="2"/>
            <w:lang w:eastAsia="en-GB"/>
            <w14:ligatures w14:val="standardContextual"/>
          </w:rPr>
          <w:tab/>
        </w:r>
        <w:r w:rsidR="00B55E64" w:rsidRPr="009D1409">
          <w:rPr>
            <w:rStyle w:val="Hyperlink"/>
            <w:noProof/>
          </w:rPr>
          <w:t>What are the findings of the appraisal of the Draft Local Plan?</w:t>
        </w:r>
        <w:r w:rsidR="00B55E64">
          <w:rPr>
            <w:noProof/>
            <w:webHidden/>
          </w:rPr>
          <w:tab/>
        </w:r>
        <w:r w:rsidR="00B55E64">
          <w:rPr>
            <w:noProof/>
            <w:webHidden/>
          </w:rPr>
          <w:fldChar w:fldCharType="begin"/>
        </w:r>
        <w:r w:rsidR="00B55E64">
          <w:rPr>
            <w:noProof/>
            <w:webHidden/>
          </w:rPr>
          <w:instrText xml:space="preserve"> PAGEREF _Toc148962040 \h </w:instrText>
        </w:r>
        <w:r w:rsidR="00B55E64">
          <w:rPr>
            <w:noProof/>
            <w:webHidden/>
          </w:rPr>
        </w:r>
        <w:r w:rsidR="00B55E64">
          <w:rPr>
            <w:noProof/>
            <w:webHidden/>
          </w:rPr>
          <w:fldChar w:fldCharType="separate"/>
        </w:r>
        <w:r w:rsidR="006E5FC1">
          <w:rPr>
            <w:noProof/>
            <w:webHidden/>
          </w:rPr>
          <w:t>9</w:t>
        </w:r>
        <w:r w:rsidR="00B55E64">
          <w:rPr>
            <w:noProof/>
            <w:webHidden/>
          </w:rPr>
          <w:fldChar w:fldCharType="end"/>
        </w:r>
      </w:hyperlink>
    </w:p>
    <w:p w14:paraId="62852F9C" w14:textId="517093BE" w:rsidR="00B55E64" w:rsidRDefault="008059A8">
      <w:pPr>
        <w:pStyle w:val="TOC3"/>
        <w:rPr>
          <w:rFonts w:asciiTheme="minorHAnsi" w:eastAsiaTheme="minorEastAsia" w:hAnsiTheme="minorHAnsi"/>
          <w:noProof/>
          <w:color w:val="auto"/>
          <w:kern w:val="2"/>
          <w:sz w:val="22"/>
          <w:lang w:eastAsia="en-GB"/>
          <w14:ligatures w14:val="standardContextual"/>
        </w:rPr>
      </w:pPr>
      <w:hyperlink w:anchor="_Toc148962041" w:history="1">
        <w:r w:rsidR="00B55E64" w:rsidRPr="009D1409">
          <w:rPr>
            <w:rStyle w:val="Hyperlink"/>
            <w:noProof/>
          </w:rPr>
          <w:t>Vision and Strategic Objectives</w:t>
        </w:r>
        <w:r w:rsidR="00B55E64">
          <w:rPr>
            <w:noProof/>
            <w:webHidden/>
          </w:rPr>
          <w:tab/>
        </w:r>
        <w:r w:rsidR="00B55E64">
          <w:rPr>
            <w:noProof/>
            <w:webHidden/>
          </w:rPr>
          <w:fldChar w:fldCharType="begin"/>
        </w:r>
        <w:r w:rsidR="00B55E64">
          <w:rPr>
            <w:noProof/>
            <w:webHidden/>
          </w:rPr>
          <w:instrText xml:space="preserve"> PAGEREF _Toc148962041 \h </w:instrText>
        </w:r>
        <w:r w:rsidR="00B55E64">
          <w:rPr>
            <w:noProof/>
            <w:webHidden/>
          </w:rPr>
        </w:r>
        <w:r w:rsidR="00B55E64">
          <w:rPr>
            <w:noProof/>
            <w:webHidden/>
          </w:rPr>
          <w:fldChar w:fldCharType="separate"/>
        </w:r>
        <w:r w:rsidR="006E5FC1">
          <w:rPr>
            <w:noProof/>
            <w:webHidden/>
          </w:rPr>
          <w:t>9</w:t>
        </w:r>
        <w:r w:rsidR="00B55E64">
          <w:rPr>
            <w:noProof/>
            <w:webHidden/>
          </w:rPr>
          <w:fldChar w:fldCharType="end"/>
        </w:r>
      </w:hyperlink>
    </w:p>
    <w:p w14:paraId="2A806BC9" w14:textId="548F58BE" w:rsidR="00B55E64" w:rsidRDefault="008059A8">
      <w:pPr>
        <w:pStyle w:val="TOC3"/>
        <w:rPr>
          <w:rFonts w:asciiTheme="minorHAnsi" w:eastAsiaTheme="minorEastAsia" w:hAnsiTheme="minorHAnsi"/>
          <w:noProof/>
          <w:color w:val="auto"/>
          <w:kern w:val="2"/>
          <w:sz w:val="22"/>
          <w:lang w:eastAsia="en-GB"/>
          <w14:ligatures w14:val="standardContextual"/>
        </w:rPr>
      </w:pPr>
      <w:hyperlink w:anchor="_Toc148962042" w:history="1">
        <w:r w:rsidR="00B55E64" w:rsidRPr="009D1409">
          <w:rPr>
            <w:rStyle w:val="Hyperlink"/>
            <w:noProof/>
          </w:rPr>
          <w:t>Housing Growth</w:t>
        </w:r>
        <w:r w:rsidR="00B55E64">
          <w:rPr>
            <w:noProof/>
            <w:webHidden/>
          </w:rPr>
          <w:tab/>
        </w:r>
        <w:r w:rsidR="00B55E64">
          <w:rPr>
            <w:noProof/>
            <w:webHidden/>
          </w:rPr>
          <w:fldChar w:fldCharType="begin"/>
        </w:r>
        <w:r w:rsidR="00B55E64">
          <w:rPr>
            <w:noProof/>
            <w:webHidden/>
          </w:rPr>
          <w:instrText xml:space="preserve"> PAGEREF _Toc148962042 \h </w:instrText>
        </w:r>
        <w:r w:rsidR="00B55E64">
          <w:rPr>
            <w:noProof/>
            <w:webHidden/>
          </w:rPr>
        </w:r>
        <w:r w:rsidR="00B55E64">
          <w:rPr>
            <w:noProof/>
            <w:webHidden/>
          </w:rPr>
          <w:fldChar w:fldCharType="separate"/>
        </w:r>
        <w:r w:rsidR="006E5FC1">
          <w:rPr>
            <w:noProof/>
            <w:webHidden/>
          </w:rPr>
          <w:t>9</w:t>
        </w:r>
        <w:r w:rsidR="00B55E64">
          <w:rPr>
            <w:noProof/>
            <w:webHidden/>
          </w:rPr>
          <w:fldChar w:fldCharType="end"/>
        </w:r>
      </w:hyperlink>
    </w:p>
    <w:p w14:paraId="1BB3C667" w14:textId="7E5095E4" w:rsidR="00B55E64" w:rsidRDefault="008059A8">
      <w:pPr>
        <w:pStyle w:val="TOC3"/>
        <w:rPr>
          <w:rFonts w:asciiTheme="minorHAnsi" w:eastAsiaTheme="minorEastAsia" w:hAnsiTheme="minorHAnsi"/>
          <w:noProof/>
          <w:color w:val="auto"/>
          <w:kern w:val="2"/>
          <w:sz w:val="22"/>
          <w:lang w:eastAsia="en-GB"/>
          <w14:ligatures w14:val="standardContextual"/>
        </w:rPr>
      </w:pPr>
      <w:hyperlink w:anchor="_Toc148962043" w:history="1">
        <w:r w:rsidR="00B55E64" w:rsidRPr="009D1409">
          <w:rPr>
            <w:rStyle w:val="Hyperlink"/>
            <w:noProof/>
          </w:rPr>
          <w:t>Employment Growth</w:t>
        </w:r>
        <w:r w:rsidR="00B55E64">
          <w:rPr>
            <w:noProof/>
            <w:webHidden/>
          </w:rPr>
          <w:tab/>
        </w:r>
        <w:r w:rsidR="00B55E64">
          <w:rPr>
            <w:noProof/>
            <w:webHidden/>
          </w:rPr>
          <w:fldChar w:fldCharType="begin"/>
        </w:r>
        <w:r w:rsidR="00B55E64">
          <w:rPr>
            <w:noProof/>
            <w:webHidden/>
          </w:rPr>
          <w:instrText xml:space="preserve"> PAGEREF _Toc148962043 \h </w:instrText>
        </w:r>
        <w:r w:rsidR="00B55E64">
          <w:rPr>
            <w:noProof/>
            <w:webHidden/>
          </w:rPr>
        </w:r>
        <w:r w:rsidR="00B55E64">
          <w:rPr>
            <w:noProof/>
            <w:webHidden/>
          </w:rPr>
          <w:fldChar w:fldCharType="separate"/>
        </w:r>
        <w:r w:rsidR="006E5FC1">
          <w:rPr>
            <w:noProof/>
            <w:webHidden/>
          </w:rPr>
          <w:t>10</w:t>
        </w:r>
        <w:r w:rsidR="00B55E64">
          <w:rPr>
            <w:noProof/>
            <w:webHidden/>
          </w:rPr>
          <w:fldChar w:fldCharType="end"/>
        </w:r>
      </w:hyperlink>
    </w:p>
    <w:p w14:paraId="5ACF22BA" w14:textId="4FFE5611" w:rsidR="00B55E64" w:rsidRDefault="008059A8">
      <w:pPr>
        <w:pStyle w:val="TOC3"/>
        <w:rPr>
          <w:rFonts w:asciiTheme="minorHAnsi" w:eastAsiaTheme="minorEastAsia" w:hAnsiTheme="minorHAnsi"/>
          <w:noProof/>
          <w:color w:val="auto"/>
          <w:kern w:val="2"/>
          <w:sz w:val="22"/>
          <w:lang w:eastAsia="en-GB"/>
          <w14:ligatures w14:val="standardContextual"/>
        </w:rPr>
      </w:pPr>
      <w:hyperlink w:anchor="_Toc148962044" w:history="1">
        <w:r w:rsidR="00B55E64" w:rsidRPr="009D1409">
          <w:rPr>
            <w:rStyle w:val="Hyperlink"/>
            <w:noProof/>
          </w:rPr>
          <w:t>Spatial Strategy</w:t>
        </w:r>
        <w:r w:rsidR="00B55E64">
          <w:rPr>
            <w:noProof/>
            <w:webHidden/>
          </w:rPr>
          <w:tab/>
        </w:r>
        <w:r w:rsidR="00B55E64">
          <w:rPr>
            <w:noProof/>
            <w:webHidden/>
          </w:rPr>
          <w:fldChar w:fldCharType="begin"/>
        </w:r>
        <w:r w:rsidR="00B55E64">
          <w:rPr>
            <w:noProof/>
            <w:webHidden/>
          </w:rPr>
          <w:instrText xml:space="preserve"> PAGEREF _Toc148962044 \h </w:instrText>
        </w:r>
        <w:r w:rsidR="00B55E64">
          <w:rPr>
            <w:noProof/>
            <w:webHidden/>
          </w:rPr>
        </w:r>
        <w:r w:rsidR="00B55E64">
          <w:rPr>
            <w:noProof/>
            <w:webHidden/>
          </w:rPr>
          <w:fldChar w:fldCharType="separate"/>
        </w:r>
        <w:r w:rsidR="006E5FC1">
          <w:rPr>
            <w:noProof/>
            <w:webHidden/>
          </w:rPr>
          <w:t>11</w:t>
        </w:r>
        <w:r w:rsidR="00B55E64">
          <w:rPr>
            <w:noProof/>
            <w:webHidden/>
          </w:rPr>
          <w:fldChar w:fldCharType="end"/>
        </w:r>
      </w:hyperlink>
    </w:p>
    <w:p w14:paraId="57741415" w14:textId="776BF9F3" w:rsidR="00B55E64" w:rsidRDefault="008059A8">
      <w:pPr>
        <w:pStyle w:val="TOC3"/>
        <w:rPr>
          <w:rFonts w:asciiTheme="minorHAnsi" w:eastAsiaTheme="minorEastAsia" w:hAnsiTheme="minorHAnsi"/>
          <w:noProof/>
          <w:color w:val="auto"/>
          <w:kern w:val="2"/>
          <w:sz w:val="22"/>
          <w:lang w:eastAsia="en-GB"/>
          <w14:ligatures w14:val="standardContextual"/>
        </w:rPr>
      </w:pPr>
      <w:hyperlink w:anchor="_Toc148962045" w:history="1">
        <w:r w:rsidR="00B55E64" w:rsidRPr="009D1409">
          <w:rPr>
            <w:rStyle w:val="Hyperlink"/>
            <w:noProof/>
          </w:rPr>
          <w:t>Site Allocations</w:t>
        </w:r>
        <w:r w:rsidR="00B55E64">
          <w:rPr>
            <w:noProof/>
            <w:webHidden/>
          </w:rPr>
          <w:tab/>
        </w:r>
        <w:r w:rsidR="00B55E64">
          <w:rPr>
            <w:noProof/>
            <w:webHidden/>
          </w:rPr>
          <w:fldChar w:fldCharType="begin"/>
        </w:r>
        <w:r w:rsidR="00B55E64">
          <w:rPr>
            <w:noProof/>
            <w:webHidden/>
          </w:rPr>
          <w:instrText xml:space="preserve"> PAGEREF _Toc148962045 \h </w:instrText>
        </w:r>
        <w:r w:rsidR="00B55E64">
          <w:rPr>
            <w:noProof/>
            <w:webHidden/>
          </w:rPr>
        </w:r>
        <w:r w:rsidR="00B55E64">
          <w:rPr>
            <w:noProof/>
            <w:webHidden/>
          </w:rPr>
          <w:fldChar w:fldCharType="separate"/>
        </w:r>
        <w:r w:rsidR="006E5FC1">
          <w:rPr>
            <w:noProof/>
            <w:webHidden/>
          </w:rPr>
          <w:t>11</w:t>
        </w:r>
        <w:r w:rsidR="00B55E64">
          <w:rPr>
            <w:noProof/>
            <w:webHidden/>
          </w:rPr>
          <w:fldChar w:fldCharType="end"/>
        </w:r>
      </w:hyperlink>
    </w:p>
    <w:p w14:paraId="1B3353A8" w14:textId="11A9D79C" w:rsidR="00B55E64" w:rsidRDefault="008059A8">
      <w:pPr>
        <w:pStyle w:val="TOC3"/>
        <w:rPr>
          <w:rFonts w:asciiTheme="minorHAnsi" w:eastAsiaTheme="minorEastAsia" w:hAnsiTheme="minorHAnsi"/>
          <w:noProof/>
          <w:color w:val="auto"/>
          <w:kern w:val="2"/>
          <w:sz w:val="22"/>
          <w:lang w:eastAsia="en-GB"/>
          <w14:ligatures w14:val="standardContextual"/>
        </w:rPr>
      </w:pPr>
      <w:hyperlink w:anchor="_Toc148962046" w:history="1">
        <w:r w:rsidR="00B55E64" w:rsidRPr="009D1409">
          <w:rPr>
            <w:rStyle w:val="Hyperlink"/>
            <w:noProof/>
          </w:rPr>
          <w:t>Pre-Submission Draft Local Plan policies</w:t>
        </w:r>
        <w:r w:rsidR="00B55E64">
          <w:rPr>
            <w:noProof/>
            <w:webHidden/>
          </w:rPr>
          <w:tab/>
        </w:r>
        <w:r w:rsidR="00B55E64">
          <w:rPr>
            <w:noProof/>
            <w:webHidden/>
          </w:rPr>
          <w:fldChar w:fldCharType="begin"/>
        </w:r>
        <w:r w:rsidR="00B55E64">
          <w:rPr>
            <w:noProof/>
            <w:webHidden/>
          </w:rPr>
          <w:instrText xml:space="preserve"> PAGEREF _Toc148962046 \h </w:instrText>
        </w:r>
        <w:r w:rsidR="00B55E64">
          <w:rPr>
            <w:noProof/>
            <w:webHidden/>
          </w:rPr>
        </w:r>
        <w:r w:rsidR="00B55E64">
          <w:rPr>
            <w:noProof/>
            <w:webHidden/>
          </w:rPr>
          <w:fldChar w:fldCharType="separate"/>
        </w:r>
        <w:r w:rsidR="006E5FC1">
          <w:rPr>
            <w:noProof/>
            <w:webHidden/>
          </w:rPr>
          <w:t>12</w:t>
        </w:r>
        <w:r w:rsidR="00B55E64">
          <w:rPr>
            <w:noProof/>
            <w:webHidden/>
          </w:rPr>
          <w:fldChar w:fldCharType="end"/>
        </w:r>
      </w:hyperlink>
    </w:p>
    <w:p w14:paraId="1B1D0855" w14:textId="7CD03B42" w:rsidR="00B55E64" w:rsidRDefault="008059A8">
      <w:pPr>
        <w:pStyle w:val="TOC2"/>
        <w:rPr>
          <w:rFonts w:asciiTheme="minorHAnsi" w:eastAsiaTheme="minorEastAsia" w:hAnsiTheme="minorHAnsi"/>
          <w:noProof/>
          <w:color w:val="auto"/>
          <w:kern w:val="2"/>
          <w:lang w:eastAsia="en-GB"/>
          <w14:ligatures w14:val="standardContextual"/>
        </w:rPr>
      </w:pPr>
      <w:hyperlink w:anchor="_Toc148962047" w:history="1">
        <w:r w:rsidR="00B55E64" w:rsidRPr="009D1409">
          <w:rPr>
            <w:rStyle w:val="Hyperlink"/>
            <w:noProof/>
          </w:rPr>
          <w:t>1.7</w:t>
        </w:r>
        <w:r w:rsidR="00B55E64">
          <w:rPr>
            <w:rFonts w:asciiTheme="minorHAnsi" w:eastAsiaTheme="minorEastAsia" w:hAnsiTheme="minorHAnsi"/>
            <w:noProof/>
            <w:color w:val="auto"/>
            <w:kern w:val="2"/>
            <w:lang w:eastAsia="en-GB"/>
            <w14:ligatures w14:val="standardContextual"/>
          </w:rPr>
          <w:tab/>
        </w:r>
        <w:r w:rsidR="00B55E64" w:rsidRPr="009D1409">
          <w:rPr>
            <w:rStyle w:val="Hyperlink"/>
            <w:noProof/>
          </w:rPr>
          <w:t>Mitigation and enhancement</w:t>
        </w:r>
        <w:r w:rsidR="00B55E64">
          <w:rPr>
            <w:noProof/>
            <w:webHidden/>
          </w:rPr>
          <w:tab/>
        </w:r>
        <w:r w:rsidR="00B55E64">
          <w:rPr>
            <w:noProof/>
            <w:webHidden/>
          </w:rPr>
          <w:fldChar w:fldCharType="begin"/>
        </w:r>
        <w:r w:rsidR="00B55E64">
          <w:rPr>
            <w:noProof/>
            <w:webHidden/>
          </w:rPr>
          <w:instrText xml:space="preserve"> PAGEREF _Toc148962047 \h </w:instrText>
        </w:r>
        <w:r w:rsidR="00B55E64">
          <w:rPr>
            <w:noProof/>
            <w:webHidden/>
          </w:rPr>
        </w:r>
        <w:r w:rsidR="00B55E64">
          <w:rPr>
            <w:noProof/>
            <w:webHidden/>
          </w:rPr>
          <w:fldChar w:fldCharType="separate"/>
        </w:r>
        <w:r w:rsidR="006E5FC1">
          <w:rPr>
            <w:noProof/>
            <w:webHidden/>
          </w:rPr>
          <w:t>18</w:t>
        </w:r>
        <w:r w:rsidR="00B55E64">
          <w:rPr>
            <w:noProof/>
            <w:webHidden/>
          </w:rPr>
          <w:fldChar w:fldCharType="end"/>
        </w:r>
      </w:hyperlink>
    </w:p>
    <w:p w14:paraId="43D5767A" w14:textId="18133FD8" w:rsidR="00B55E64" w:rsidRDefault="008059A8">
      <w:pPr>
        <w:pStyle w:val="TOC2"/>
        <w:rPr>
          <w:rFonts w:asciiTheme="minorHAnsi" w:eastAsiaTheme="minorEastAsia" w:hAnsiTheme="minorHAnsi"/>
          <w:noProof/>
          <w:color w:val="auto"/>
          <w:kern w:val="2"/>
          <w:lang w:eastAsia="en-GB"/>
          <w14:ligatures w14:val="standardContextual"/>
        </w:rPr>
      </w:pPr>
      <w:hyperlink w:anchor="_Toc148962049" w:history="1">
        <w:r w:rsidR="00B55E64" w:rsidRPr="009D1409">
          <w:rPr>
            <w:rStyle w:val="Hyperlink"/>
            <w:noProof/>
          </w:rPr>
          <w:t>1.8</w:t>
        </w:r>
        <w:r w:rsidR="00B55E64">
          <w:rPr>
            <w:rFonts w:asciiTheme="minorHAnsi" w:eastAsiaTheme="minorEastAsia" w:hAnsiTheme="minorHAnsi"/>
            <w:noProof/>
            <w:color w:val="auto"/>
            <w:kern w:val="2"/>
            <w:lang w:eastAsia="en-GB"/>
            <w14:ligatures w14:val="standardContextual"/>
          </w:rPr>
          <w:tab/>
        </w:r>
        <w:r w:rsidR="00B55E64" w:rsidRPr="009D1409">
          <w:rPr>
            <w:rStyle w:val="Hyperlink"/>
            <w:noProof/>
          </w:rPr>
          <w:t>Next Steps</w:t>
        </w:r>
        <w:r w:rsidR="00B55E64">
          <w:rPr>
            <w:noProof/>
            <w:webHidden/>
          </w:rPr>
          <w:tab/>
        </w:r>
        <w:r w:rsidR="00B55E64">
          <w:rPr>
            <w:noProof/>
            <w:webHidden/>
          </w:rPr>
          <w:fldChar w:fldCharType="begin"/>
        </w:r>
        <w:r w:rsidR="00B55E64">
          <w:rPr>
            <w:noProof/>
            <w:webHidden/>
          </w:rPr>
          <w:instrText xml:space="preserve"> PAGEREF _Toc148962049 \h </w:instrText>
        </w:r>
        <w:r w:rsidR="00B55E64">
          <w:rPr>
            <w:noProof/>
            <w:webHidden/>
          </w:rPr>
        </w:r>
        <w:r w:rsidR="00B55E64">
          <w:rPr>
            <w:noProof/>
            <w:webHidden/>
          </w:rPr>
          <w:fldChar w:fldCharType="separate"/>
        </w:r>
        <w:r w:rsidR="006E5FC1">
          <w:rPr>
            <w:noProof/>
            <w:webHidden/>
          </w:rPr>
          <w:t>18</w:t>
        </w:r>
        <w:r w:rsidR="00B55E64">
          <w:rPr>
            <w:noProof/>
            <w:webHidden/>
          </w:rPr>
          <w:fldChar w:fldCharType="end"/>
        </w:r>
      </w:hyperlink>
    </w:p>
    <w:p w14:paraId="31B59758" w14:textId="62BEB19B" w:rsidR="001A602D" w:rsidRDefault="00DB7666" w:rsidP="0066275B">
      <w:pPr>
        <w:pStyle w:val="WDBodySmall"/>
        <w:rPr>
          <w:noProof/>
        </w:rPr>
      </w:pPr>
      <w:r>
        <w:rPr>
          <w:noProof/>
        </w:rPr>
        <w:fldChar w:fldCharType="end"/>
      </w:r>
    </w:p>
    <w:p w14:paraId="1E7BDC58" w14:textId="77777777" w:rsidR="001A602D" w:rsidRDefault="001A602D" w:rsidP="008B0D5C">
      <w:pPr>
        <w:pStyle w:val="WDBodySmall"/>
        <w:pBdr>
          <w:bottom w:val="single" w:sz="2" w:space="1" w:color="36353F" w:themeColor="text1"/>
        </w:pBdr>
      </w:pPr>
    </w:p>
    <w:p w14:paraId="10C0D97D" w14:textId="0CA46825" w:rsidR="008165F1" w:rsidRPr="00B64508" w:rsidRDefault="006104D1" w:rsidP="006104D1">
      <w:pPr>
        <w:pStyle w:val="WDBodySmall"/>
        <w:tabs>
          <w:tab w:val="left" w:pos="2730"/>
        </w:tabs>
      </w:pPr>
      <w:r>
        <w:tab/>
      </w:r>
    </w:p>
    <w:p w14:paraId="0F0AA081" w14:textId="0FF53A63" w:rsidR="00FA1F0D" w:rsidRDefault="00DB7666" w:rsidP="006104D1">
      <w:pPr>
        <w:pStyle w:val="TableofFigures"/>
        <w:rPr>
          <w:noProof/>
        </w:rPr>
      </w:pPr>
      <w:r>
        <w:fldChar w:fldCharType="begin"/>
      </w:r>
      <w:r w:rsidR="001A602D">
        <w:instrText xml:space="preserve"> TOC \t "</w:instrText>
      </w:r>
      <w:r w:rsidR="00C72531">
        <w:instrText>WD</w:instrText>
      </w:r>
      <w:r w:rsidR="001A602D">
        <w:instrText xml:space="preserve"> Table Title" \c </w:instrText>
      </w:r>
      <w:r>
        <w:fldChar w:fldCharType="separate"/>
      </w:r>
    </w:p>
    <w:p w14:paraId="34817669" w14:textId="6CB37B8B" w:rsidR="006104D1" w:rsidRPr="001C4DAB" w:rsidRDefault="006104D1" w:rsidP="006104D1">
      <w:pPr>
        <w:ind w:left="131" w:firstLine="720"/>
        <w:rPr>
          <w:rFonts w:ascii="Segoe UI" w:hAnsi="Segoe UI" w:cs="Segoe UI"/>
        </w:rPr>
      </w:pPr>
      <w:r w:rsidRPr="001C4DAB">
        <w:rPr>
          <w:rFonts w:ascii="Segoe UI" w:hAnsi="Segoe UI" w:cs="Segoe UI"/>
        </w:rPr>
        <w:t xml:space="preserve">Table NTS1 </w:t>
      </w:r>
      <w:r w:rsidRPr="001C4DAB">
        <w:rPr>
          <w:rFonts w:ascii="Segoe UI" w:hAnsi="Segoe UI" w:cs="Segoe UI"/>
        </w:rPr>
        <w:tab/>
        <w:t xml:space="preserve">SA Objectives used to appraise the </w:t>
      </w:r>
      <w:r w:rsidR="00154783">
        <w:rPr>
          <w:rFonts w:ascii="Segoe UI" w:hAnsi="Segoe UI" w:cs="Segoe UI"/>
        </w:rPr>
        <w:t>Pre-Subm</w:t>
      </w:r>
      <w:r w:rsidR="00250B20">
        <w:rPr>
          <w:rFonts w:ascii="Segoe UI" w:hAnsi="Segoe UI" w:cs="Segoe UI"/>
        </w:rPr>
        <w:t>i</w:t>
      </w:r>
      <w:r w:rsidR="00154783">
        <w:rPr>
          <w:rFonts w:ascii="Segoe UI" w:hAnsi="Segoe UI" w:cs="Segoe UI"/>
        </w:rPr>
        <w:t xml:space="preserve">ssion </w:t>
      </w:r>
      <w:r w:rsidRPr="001C4DAB">
        <w:rPr>
          <w:rFonts w:ascii="Segoe UI" w:hAnsi="Segoe UI" w:cs="Segoe UI"/>
        </w:rPr>
        <w:t>Draft Local Plan</w:t>
      </w:r>
      <w:r w:rsidRPr="001C4DAB">
        <w:rPr>
          <w:rFonts w:ascii="Segoe UI" w:hAnsi="Segoe UI" w:cs="Segoe UI"/>
        </w:rPr>
        <w:tab/>
      </w:r>
      <w:r w:rsidRPr="001C4DAB">
        <w:rPr>
          <w:rFonts w:ascii="Segoe UI" w:hAnsi="Segoe UI" w:cs="Segoe UI"/>
        </w:rPr>
        <w:tab/>
      </w:r>
      <w:r w:rsidRPr="001C4DAB">
        <w:rPr>
          <w:rFonts w:ascii="Segoe UI" w:hAnsi="Segoe UI" w:cs="Segoe UI"/>
        </w:rPr>
        <w:tab/>
      </w:r>
      <w:r w:rsidR="00154783">
        <w:rPr>
          <w:rFonts w:ascii="Segoe UI" w:hAnsi="Segoe UI" w:cs="Segoe UI"/>
        </w:rPr>
        <w:tab/>
      </w:r>
      <w:r w:rsidR="00154783">
        <w:rPr>
          <w:rFonts w:ascii="Segoe UI" w:hAnsi="Segoe UI" w:cs="Segoe UI"/>
        </w:rPr>
        <w:tab/>
      </w:r>
      <w:r w:rsidR="00154783">
        <w:rPr>
          <w:rFonts w:ascii="Segoe UI" w:hAnsi="Segoe UI" w:cs="Segoe UI"/>
        </w:rPr>
        <w:tab/>
      </w:r>
      <w:r w:rsidR="00154783">
        <w:rPr>
          <w:rFonts w:ascii="Segoe UI" w:hAnsi="Segoe UI" w:cs="Segoe UI"/>
        </w:rPr>
        <w:tab/>
      </w:r>
      <w:r w:rsidR="00154783">
        <w:rPr>
          <w:rFonts w:ascii="Segoe UI" w:hAnsi="Segoe UI" w:cs="Segoe UI"/>
        </w:rPr>
        <w:tab/>
      </w:r>
      <w:r w:rsidR="00154783">
        <w:rPr>
          <w:rFonts w:ascii="Segoe UI" w:hAnsi="Segoe UI" w:cs="Segoe UI"/>
        </w:rPr>
        <w:tab/>
      </w:r>
      <w:r w:rsidR="00154783">
        <w:rPr>
          <w:rFonts w:ascii="Segoe UI" w:hAnsi="Segoe UI" w:cs="Segoe UI"/>
        </w:rPr>
        <w:tab/>
      </w:r>
      <w:r w:rsidR="00154783">
        <w:rPr>
          <w:rFonts w:ascii="Segoe UI" w:hAnsi="Segoe UI" w:cs="Segoe UI"/>
        </w:rPr>
        <w:tab/>
      </w:r>
      <w:r w:rsidR="00154783">
        <w:rPr>
          <w:rFonts w:ascii="Segoe UI" w:hAnsi="Segoe UI" w:cs="Segoe UI"/>
        </w:rPr>
        <w:tab/>
      </w:r>
      <w:r w:rsidR="00A13420">
        <w:rPr>
          <w:rFonts w:ascii="Segoe UI" w:hAnsi="Segoe UI" w:cs="Segoe UI"/>
        </w:rPr>
        <w:tab/>
        <w:t>7</w:t>
      </w:r>
    </w:p>
    <w:p w14:paraId="649F7B48" w14:textId="691C1461" w:rsidR="006104D1" w:rsidRPr="001C4DAB" w:rsidRDefault="006104D1" w:rsidP="006104D1">
      <w:pPr>
        <w:ind w:left="131" w:firstLine="720"/>
        <w:rPr>
          <w:rFonts w:ascii="Segoe UI" w:hAnsi="Segoe UI" w:cs="Segoe UI"/>
        </w:rPr>
      </w:pPr>
      <w:r w:rsidRPr="001C4DAB">
        <w:rPr>
          <w:rFonts w:ascii="Segoe UI" w:hAnsi="Segoe UI" w:cs="Segoe UI"/>
        </w:rPr>
        <w:t xml:space="preserve">Table NTS2 </w:t>
      </w:r>
      <w:r w:rsidRPr="001C4DAB">
        <w:rPr>
          <w:rFonts w:ascii="Segoe UI" w:hAnsi="Segoe UI" w:cs="Segoe UI"/>
        </w:rPr>
        <w:tab/>
        <w:t>Scoring system used in the SA</w:t>
      </w:r>
      <w:r w:rsidRPr="001C4DAB">
        <w:rPr>
          <w:rFonts w:ascii="Segoe UI" w:hAnsi="Segoe UI" w:cs="Segoe UI"/>
        </w:rPr>
        <w:tab/>
      </w:r>
      <w:r w:rsidRPr="001C4DAB">
        <w:rPr>
          <w:rFonts w:ascii="Segoe UI" w:hAnsi="Segoe UI" w:cs="Segoe UI"/>
        </w:rPr>
        <w:tab/>
      </w:r>
      <w:r w:rsidRPr="001C4DAB">
        <w:rPr>
          <w:rFonts w:ascii="Segoe UI" w:hAnsi="Segoe UI" w:cs="Segoe UI"/>
        </w:rPr>
        <w:tab/>
      </w:r>
      <w:r w:rsidRPr="001C4DAB">
        <w:rPr>
          <w:rFonts w:ascii="Segoe UI" w:hAnsi="Segoe UI" w:cs="Segoe UI"/>
        </w:rPr>
        <w:tab/>
      </w:r>
      <w:r w:rsidRPr="001C4DAB">
        <w:rPr>
          <w:rFonts w:ascii="Segoe UI" w:hAnsi="Segoe UI" w:cs="Segoe UI"/>
        </w:rPr>
        <w:tab/>
      </w:r>
      <w:r w:rsidR="00B55E64">
        <w:rPr>
          <w:rFonts w:ascii="Segoe UI" w:hAnsi="Segoe UI" w:cs="Segoe UI"/>
        </w:rPr>
        <w:t>8</w:t>
      </w:r>
    </w:p>
    <w:p w14:paraId="5680054D" w14:textId="444EA469" w:rsidR="006104D1" w:rsidRPr="001C4DAB" w:rsidRDefault="006104D1" w:rsidP="006104D1">
      <w:pPr>
        <w:ind w:left="131" w:firstLine="720"/>
        <w:rPr>
          <w:rFonts w:ascii="Segoe UI" w:hAnsi="Segoe UI" w:cs="Segoe UI"/>
        </w:rPr>
      </w:pPr>
      <w:r w:rsidRPr="001C4DAB">
        <w:rPr>
          <w:rFonts w:ascii="Segoe UI" w:hAnsi="Segoe UI" w:cs="Segoe UI"/>
        </w:rPr>
        <w:t xml:space="preserve">Table NTS3 </w:t>
      </w:r>
      <w:r w:rsidRPr="001C4DAB">
        <w:rPr>
          <w:rFonts w:ascii="Segoe UI" w:hAnsi="Segoe UI" w:cs="Segoe UI"/>
        </w:rPr>
        <w:tab/>
        <w:t>Summary of cumulative effects</w:t>
      </w:r>
      <w:r w:rsidRPr="001C4DAB">
        <w:rPr>
          <w:rFonts w:ascii="Segoe UI" w:hAnsi="Segoe UI" w:cs="Segoe UI"/>
        </w:rPr>
        <w:tab/>
      </w:r>
      <w:r w:rsidRPr="001C4DAB">
        <w:rPr>
          <w:rFonts w:ascii="Segoe UI" w:hAnsi="Segoe UI" w:cs="Segoe UI"/>
        </w:rPr>
        <w:tab/>
      </w:r>
      <w:r w:rsidRPr="001C4DAB">
        <w:rPr>
          <w:rFonts w:ascii="Segoe UI" w:hAnsi="Segoe UI" w:cs="Segoe UI"/>
        </w:rPr>
        <w:tab/>
      </w:r>
      <w:r w:rsidRPr="001C4DAB">
        <w:rPr>
          <w:rFonts w:ascii="Segoe UI" w:hAnsi="Segoe UI" w:cs="Segoe UI"/>
        </w:rPr>
        <w:tab/>
      </w:r>
      <w:r w:rsidRPr="001C4DAB">
        <w:rPr>
          <w:rFonts w:ascii="Segoe UI" w:hAnsi="Segoe UI" w:cs="Segoe UI"/>
        </w:rPr>
        <w:tab/>
        <w:t>1</w:t>
      </w:r>
      <w:r w:rsidR="00A13420">
        <w:rPr>
          <w:rFonts w:ascii="Segoe UI" w:hAnsi="Segoe UI" w:cs="Segoe UI"/>
        </w:rPr>
        <w:t>3</w:t>
      </w:r>
    </w:p>
    <w:p w14:paraId="0F4804BC" w14:textId="6AEC9A3F" w:rsidR="008165F1" w:rsidRDefault="00DB7666" w:rsidP="001A602D">
      <w:pPr>
        <w:pStyle w:val="TableofFigures"/>
        <w:ind w:left="0"/>
      </w:pPr>
      <w:r>
        <w:fldChar w:fldCharType="end"/>
      </w:r>
      <w:r w:rsidR="006104D1">
        <w:tab/>
      </w:r>
    </w:p>
    <w:p w14:paraId="58EA53FF" w14:textId="77777777" w:rsidR="008165F1" w:rsidRDefault="008165F1" w:rsidP="008B0D5C">
      <w:pPr>
        <w:pStyle w:val="TableofFigures"/>
        <w:pBdr>
          <w:bottom w:val="single" w:sz="2" w:space="1" w:color="36353F" w:themeColor="text1"/>
        </w:pBdr>
        <w:ind w:left="0"/>
      </w:pPr>
    </w:p>
    <w:p w14:paraId="30A54437" w14:textId="77777777" w:rsidR="00B64508" w:rsidRDefault="00B64508" w:rsidP="00B64508">
      <w:pPr>
        <w:pStyle w:val="WDBodySmall"/>
      </w:pPr>
    </w:p>
    <w:p w14:paraId="11B3BD35" w14:textId="35AE9426" w:rsidR="00CF0AA3" w:rsidRDefault="00DB7666" w:rsidP="006104D1">
      <w:pPr>
        <w:pStyle w:val="TableofFigures"/>
        <w:rPr>
          <w:noProof/>
        </w:rPr>
      </w:pPr>
      <w:r>
        <w:fldChar w:fldCharType="begin"/>
      </w:r>
      <w:r w:rsidR="00C72531">
        <w:instrText xml:space="preserve"> TOC \t "</w:instrText>
      </w:r>
      <w:r w:rsidR="001A602D">
        <w:instrText>W</w:instrText>
      </w:r>
      <w:r w:rsidR="00C72531">
        <w:instrText>D</w:instrText>
      </w:r>
      <w:r w:rsidR="001A602D">
        <w:instrText xml:space="preserve"> Figure Title" \c </w:instrText>
      </w:r>
      <w:r>
        <w:fldChar w:fldCharType="separate"/>
      </w:r>
    </w:p>
    <w:p w14:paraId="6C8B7C05" w14:textId="1AEC6B47" w:rsidR="006104D1" w:rsidRPr="001C4DAB" w:rsidRDefault="006104D1" w:rsidP="006104D1">
      <w:pPr>
        <w:ind w:left="131" w:firstLine="720"/>
        <w:rPr>
          <w:rFonts w:ascii="Segoe UI" w:hAnsi="Segoe UI" w:cs="Segoe UI"/>
        </w:rPr>
      </w:pPr>
      <w:r w:rsidRPr="001C4DAB">
        <w:rPr>
          <w:rFonts w:ascii="Segoe UI" w:hAnsi="Segoe UI" w:cs="Segoe UI"/>
        </w:rPr>
        <w:t>Figure NTS1</w:t>
      </w:r>
      <w:r w:rsidRPr="001C4DAB">
        <w:rPr>
          <w:rFonts w:ascii="Segoe UI" w:hAnsi="Segoe UI" w:cs="Segoe UI"/>
        </w:rPr>
        <w:tab/>
        <w:t>The SA Process</w:t>
      </w:r>
      <w:r w:rsidRPr="001C4DAB">
        <w:rPr>
          <w:rFonts w:ascii="Segoe UI" w:hAnsi="Segoe UI" w:cs="Segoe UI"/>
        </w:rPr>
        <w:tab/>
      </w:r>
      <w:r w:rsidRPr="001C4DAB">
        <w:rPr>
          <w:rFonts w:ascii="Segoe UI" w:hAnsi="Segoe UI" w:cs="Segoe UI"/>
        </w:rPr>
        <w:tab/>
      </w:r>
      <w:r w:rsidRPr="001C4DAB">
        <w:rPr>
          <w:rFonts w:ascii="Segoe UI" w:hAnsi="Segoe UI" w:cs="Segoe UI"/>
        </w:rPr>
        <w:tab/>
      </w:r>
      <w:r w:rsidRPr="001C4DAB">
        <w:rPr>
          <w:rFonts w:ascii="Segoe UI" w:hAnsi="Segoe UI" w:cs="Segoe UI"/>
        </w:rPr>
        <w:tab/>
      </w:r>
      <w:r w:rsidRPr="001C4DAB">
        <w:rPr>
          <w:rFonts w:ascii="Segoe UI" w:hAnsi="Segoe UI" w:cs="Segoe UI"/>
        </w:rPr>
        <w:tab/>
      </w:r>
      <w:r w:rsidRPr="001C4DAB">
        <w:rPr>
          <w:rFonts w:ascii="Segoe UI" w:hAnsi="Segoe UI" w:cs="Segoe UI"/>
        </w:rPr>
        <w:tab/>
      </w:r>
      <w:r w:rsidRPr="001C4DAB">
        <w:rPr>
          <w:rFonts w:ascii="Segoe UI" w:hAnsi="Segoe UI" w:cs="Segoe UI"/>
        </w:rPr>
        <w:tab/>
      </w:r>
      <w:r w:rsidR="00A13420">
        <w:rPr>
          <w:rFonts w:ascii="Segoe UI" w:hAnsi="Segoe UI" w:cs="Segoe UI"/>
        </w:rPr>
        <w:t>6</w:t>
      </w:r>
    </w:p>
    <w:p w14:paraId="317631ED" w14:textId="7370C3E6" w:rsidR="00E562C9" w:rsidRPr="00E562C9" w:rsidRDefault="00DB7666" w:rsidP="006104D1">
      <w:pPr>
        <w:pStyle w:val="TableofFigures"/>
        <w:ind w:left="0"/>
      </w:pPr>
      <w:r>
        <w:fldChar w:fldCharType="end"/>
      </w:r>
    </w:p>
    <w:p w14:paraId="1E661FDA" w14:textId="77777777" w:rsidR="00B64508" w:rsidRDefault="00B64508" w:rsidP="008B0D5C">
      <w:pPr>
        <w:pStyle w:val="WDBodySmall"/>
        <w:pBdr>
          <w:bottom w:val="single" w:sz="2" w:space="1" w:color="36353F" w:themeColor="text1"/>
        </w:pBdr>
      </w:pPr>
    </w:p>
    <w:p w14:paraId="4EE09E00" w14:textId="77777777" w:rsidR="008165F1" w:rsidRDefault="008165F1" w:rsidP="0066275B">
      <w:pPr>
        <w:pStyle w:val="WDBodySmall"/>
      </w:pPr>
    </w:p>
    <w:p w14:paraId="1A118367" w14:textId="6CA2AE0B" w:rsidR="00935755" w:rsidRPr="00567216" w:rsidRDefault="008901E6" w:rsidP="00567216">
      <w:pPr>
        <w:pStyle w:val="TableofFigures"/>
        <w:rPr>
          <w:noProof/>
        </w:rPr>
      </w:pPr>
      <w:r w:rsidRPr="008901E6">
        <w:fldChar w:fldCharType="begin"/>
      </w:r>
      <w:r w:rsidRPr="008901E6">
        <w:instrText xml:space="preserve"> TOC \n \t "WD Appendix Title" \c </w:instrText>
      </w:r>
      <w:r w:rsidRPr="008901E6">
        <w:fldChar w:fldCharType="separate"/>
      </w:r>
    </w:p>
    <w:p w14:paraId="1491CA75" w14:textId="000B5A8E" w:rsidR="00E616F5" w:rsidRDefault="008901E6" w:rsidP="00A13420">
      <w:pPr>
        <w:pStyle w:val="Heading1"/>
      </w:pPr>
      <w:r w:rsidRPr="008901E6">
        <w:lastRenderedPageBreak/>
        <w:fldChar w:fldCharType="end"/>
      </w:r>
      <w:bookmarkStart w:id="17" w:name="_Toc148962035"/>
      <w:r w:rsidR="00E616F5">
        <w:t>Introduction</w:t>
      </w:r>
      <w:bookmarkEnd w:id="17"/>
    </w:p>
    <w:p w14:paraId="38109896" w14:textId="15F196EA" w:rsidR="00E616F5" w:rsidRDefault="00E616F5" w:rsidP="00E616F5">
      <w:pPr>
        <w:pStyle w:val="WDBody"/>
      </w:pPr>
      <w:r w:rsidRPr="005C0E5B">
        <w:t xml:space="preserve">This document is the Non-Technical Summary (NTS) of the </w:t>
      </w:r>
      <w:r>
        <w:t xml:space="preserve">Sustainability Appraisal </w:t>
      </w:r>
      <w:r w:rsidRPr="005C0E5B">
        <w:t>(</w:t>
      </w:r>
      <w:r>
        <w:t>S</w:t>
      </w:r>
      <w:r w:rsidRPr="005C0E5B">
        <w:t xml:space="preserve">A) of the </w:t>
      </w:r>
      <w:r>
        <w:t xml:space="preserve">Ashfield </w:t>
      </w:r>
      <w:r w:rsidR="002551BB" w:rsidRPr="002551BB">
        <w:t>Council Regulation 19 Pre-Submission Draft (the Pre-Submission Draft Local Plan</w:t>
      </w:r>
      <w:r w:rsidR="002551BB">
        <w:t xml:space="preserve"> </w:t>
      </w:r>
      <w:r w:rsidR="007964BD">
        <w:t>from here on)</w:t>
      </w:r>
      <w:r w:rsidRPr="005C0E5B">
        <w:t xml:space="preserve">.  It provides an overview of the </w:t>
      </w:r>
      <w:r>
        <w:t>S</w:t>
      </w:r>
      <w:r w:rsidRPr="005C0E5B">
        <w:t xml:space="preserve">A process and describes the key sustainability effects anticipated </w:t>
      </w:r>
      <w:proofErr w:type="gramStart"/>
      <w:r w:rsidRPr="005C0E5B">
        <w:t>as a result of</w:t>
      </w:r>
      <w:proofErr w:type="gramEnd"/>
      <w:r w:rsidRPr="005C0E5B">
        <w:t xml:space="preserve"> the implementation of the development options and policies contained in the </w:t>
      </w:r>
      <w:r w:rsidR="002551BB">
        <w:t xml:space="preserve">Pre-Submission </w:t>
      </w:r>
      <w:r w:rsidRPr="005C0E5B">
        <w:t>Draft Local Plan.</w:t>
      </w:r>
    </w:p>
    <w:p w14:paraId="128926C7" w14:textId="70373B5D" w:rsidR="00E616F5" w:rsidRDefault="00E616F5" w:rsidP="00E616F5">
      <w:pPr>
        <w:pStyle w:val="WDBody"/>
      </w:pPr>
      <w:r>
        <w:t>This Non-Technical Summary (NTS) provides an overview of the Sustainability Appraisal (SA) of the Ashfield District Council</w:t>
      </w:r>
      <w:r w:rsidR="002551BB">
        <w:t xml:space="preserve"> Pre-</w:t>
      </w:r>
      <w:r w:rsidR="000B0A4F">
        <w:t>S</w:t>
      </w:r>
      <w:r w:rsidR="002551BB">
        <w:t>ubmission Draft Local Plan</w:t>
      </w:r>
      <w:r>
        <w:t xml:space="preserve">). The SA is being carried out on behalf of Ashfield District Council (the Council) by </w:t>
      </w:r>
      <w:r w:rsidR="002551BB">
        <w:t>WSP</w:t>
      </w:r>
      <w:r>
        <w:t xml:space="preserve"> to help integrate sustainable development into the emerging Local Plan.</w:t>
      </w:r>
    </w:p>
    <w:p w14:paraId="32A16BBF" w14:textId="77777777" w:rsidR="00E616F5" w:rsidRDefault="00E616F5" w:rsidP="00E616F5">
      <w:pPr>
        <w:pStyle w:val="WDBody"/>
      </w:pPr>
      <w:r>
        <w:t>The following sections of this NTS:</w:t>
      </w:r>
    </w:p>
    <w:p w14:paraId="75AF54DA" w14:textId="719BC35B" w:rsidR="00E616F5" w:rsidRDefault="00E616F5" w:rsidP="00E616F5">
      <w:pPr>
        <w:pStyle w:val="WDBullets"/>
      </w:pPr>
      <w:r>
        <w:t xml:space="preserve">Provide an overview of the </w:t>
      </w:r>
      <w:r w:rsidR="002551BB">
        <w:t xml:space="preserve">Pre-Submission </w:t>
      </w:r>
      <w:r>
        <w:t xml:space="preserve">Draft Local </w:t>
      </w:r>
      <w:proofErr w:type="gramStart"/>
      <w:r>
        <w:t>Plan;</w:t>
      </w:r>
      <w:proofErr w:type="gramEnd"/>
    </w:p>
    <w:p w14:paraId="6257208F" w14:textId="1379AF53" w:rsidR="00E616F5" w:rsidRDefault="00E616F5" w:rsidP="00E616F5">
      <w:pPr>
        <w:pStyle w:val="WDBullets"/>
      </w:pPr>
      <w:r>
        <w:t xml:space="preserve">Describe the approach to undertaking the SA of the </w:t>
      </w:r>
      <w:r w:rsidR="002551BB">
        <w:t xml:space="preserve">Pre-Submission Draft </w:t>
      </w:r>
      <w:r>
        <w:t xml:space="preserve">Local </w:t>
      </w:r>
      <w:proofErr w:type="gramStart"/>
      <w:r>
        <w:t>Plan;</w:t>
      </w:r>
      <w:proofErr w:type="gramEnd"/>
    </w:p>
    <w:p w14:paraId="43890768" w14:textId="3E47BB46" w:rsidR="00E616F5" w:rsidRDefault="00E616F5" w:rsidP="00E616F5">
      <w:pPr>
        <w:pStyle w:val="WDBullets"/>
      </w:pPr>
      <w:r>
        <w:t xml:space="preserve">Summarise the findings of the SA of the </w:t>
      </w:r>
      <w:r w:rsidR="002551BB" w:rsidRPr="002551BB">
        <w:t>Pre-Submission Draft</w:t>
      </w:r>
      <w:r>
        <w:t>; and</w:t>
      </w:r>
    </w:p>
    <w:p w14:paraId="73E71FB6" w14:textId="6BBA69F4" w:rsidR="00E616F5" w:rsidRDefault="00E616F5" w:rsidP="00E616F5">
      <w:pPr>
        <w:pStyle w:val="WDBullets"/>
      </w:pPr>
      <w:r>
        <w:t>Set out the next steps in the SA of the Local Plan.</w:t>
      </w:r>
    </w:p>
    <w:p w14:paraId="710DAC1B" w14:textId="099F10B5" w:rsidR="00E616F5" w:rsidRDefault="00E616F5" w:rsidP="00E616F5">
      <w:pPr>
        <w:pStyle w:val="Heading2"/>
      </w:pPr>
      <w:bookmarkStart w:id="18" w:name="_Toc148962036"/>
      <w:r>
        <w:t xml:space="preserve">What is the Ashfield </w:t>
      </w:r>
      <w:r w:rsidR="002551BB">
        <w:t xml:space="preserve">Pre-Submission </w:t>
      </w:r>
      <w:r>
        <w:t>Draft Local Plan?</w:t>
      </w:r>
      <w:bookmarkEnd w:id="18"/>
    </w:p>
    <w:p w14:paraId="30EF12F5" w14:textId="11ED6403" w:rsidR="00E616F5" w:rsidRPr="008901E6" w:rsidRDefault="00E616F5" w:rsidP="00E616F5">
      <w:pPr>
        <w:pStyle w:val="WDBody"/>
      </w:pPr>
      <w:r w:rsidRPr="008901E6">
        <w:t>The Local Plan will be the statutory development plan for the district replacing the saved policies of the Ashfield Local Plan Review (2002).  Together with any neighbourhood plans that have been made, it will provide the basis for determining planning applications and outlines the main criteria that the Council will employ in assessing planning proposals within the district</w:t>
      </w:r>
      <w:r>
        <w:t xml:space="preserve"> up to 20</w:t>
      </w:r>
      <w:r w:rsidR="002F5099">
        <w:t>40</w:t>
      </w:r>
      <w:r w:rsidRPr="008901E6">
        <w:t xml:space="preserve">. The Local Plan is informed by an evidence base of the key aspects of the social, </w:t>
      </w:r>
      <w:proofErr w:type="gramStart"/>
      <w:r w:rsidRPr="008901E6">
        <w:t>economic</w:t>
      </w:r>
      <w:proofErr w:type="gramEnd"/>
      <w:r w:rsidRPr="008901E6">
        <w:t xml:space="preserve"> and environmental characteristics of the district, which secures baseline information and support its policy positions and specific proposals for development.  </w:t>
      </w:r>
    </w:p>
    <w:p w14:paraId="5EB6FD9F" w14:textId="77777777" w:rsidR="00E616F5" w:rsidRPr="008901E6" w:rsidRDefault="00E616F5" w:rsidP="00E616F5">
      <w:pPr>
        <w:pStyle w:val="WDBody"/>
      </w:pPr>
      <w:r w:rsidRPr="008901E6">
        <w:t xml:space="preserve">The Council had progressed some way towards adoption of a Local Plan before ceasing work on its preparation. The Local Plan Publication (2016) was submitted for examination on 24th February 2017 supported by a </w:t>
      </w:r>
      <w:r>
        <w:t xml:space="preserve">SA </w:t>
      </w:r>
      <w:r w:rsidRPr="008901E6">
        <w:t xml:space="preserve">Report.  A Main Modifications consultation of the Local Plan was </w:t>
      </w:r>
      <w:proofErr w:type="gramStart"/>
      <w:r w:rsidRPr="008901E6">
        <w:t>undertaken</w:t>
      </w:r>
      <w:proofErr w:type="gramEnd"/>
      <w:r w:rsidRPr="008901E6">
        <w:t xml:space="preserve"> and the Plan had reached a stage whe</w:t>
      </w:r>
      <w:r>
        <w:t>re</w:t>
      </w:r>
      <w:r w:rsidRPr="008901E6">
        <w:t xml:space="preserve"> the Inspector’s Report was anticipated.  However, on 6</w:t>
      </w:r>
      <w:r w:rsidRPr="008901E6">
        <w:rPr>
          <w:vertAlign w:val="superscript"/>
        </w:rPr>
        <w:t>th</w:t>
      </w:r>
      <w:r w:rsidRPr="008901E6">
        <w:t xml:space="preserve"> September 2018, the Council resolved to withdraw the Local Plan from examination</w:t>
      </w:r>
      <w:r w:rsidRPr="008901E6">
        <w:rPr>
          <w:vertAlign w:val="superscript"/>
        </w:rPr>
        <w:footnoteReference w:id="1"/>
      </w:r>
      <w:r w:rsidRPr="008901E6">
        <w:t xml:space="preserve">.  </w:t>
      </w:r>
    </w:p>
    <w:p w14:paraId="3B8AD050" w14:textId="60E84824" w:rsidR="00E616F5" w:rsidRDefault="00E616F5" w:rsidP="00E616F5">
      <w:pPr>
        <w:pStyle w:val="WDBody"/>
      </w:pPr>
      <w:r>
        <w:t xml:space="preserve">The </w:t>
      </w:r>
      <w:r w:rsidR="002551BB">
        <w:t xml:space="preserve">Pre-Submission </w:t>
      </w:r>
      <w:r>
        <w:t>Draft Local Plan comprises the following components:</w:t>
      </w:r>
    </w:p>
    <w:p w14:paraId="2B39B24A" w14:textId="0C198D24" w:rsidR="002551BB" w:rsidRDefault="002551BB" w:rsidP="002551BB">
      <w:pPr>
        <w:pStyle w:val="WDBullets"/>
      </w:pPr>
      <w:r>
        <w:t xml:space="preserve">Vision and Strategic </w:t>
      </w:r>
      <w:proofErr w:type="gramStart"/>
      <w:r>
        <w:t>Objectives;</w:t>
      </w:r>
      <w:proofErr w:type="gramEnd"/>
    </w:p>
    <w:p w14:paraId="5F797E19" w14:textId="77777777" w:rsidR="002551BB" w:rsidRDefault="002551BB" w:rsidP="002551BB">
      <w:pPr>
        <w:pStyle w:val="WDBullets"/>
      </w:pPr>
      <w:r>
        <w:t>The preferred options in terms of the quantum of growth (housing and employment development requirements) and distribution of growth (Spatial Strategy</w:t>
      </w:r>
      <w:proofErr w:type="gramStart"/>
      <w:r>
        <w:t>);</w:t>
      </w:r>
      <w:proofErr w:type="gramEnd"/>
    </w:p>
    <w:p w14:paraId="52E76E48" w14:textId="0D88186E" w:rsidR="002551BB" w:rsidRDefault="002551BB" w:rsidP="002551BB">
      <w:pPr>
        <w:pStyle w:val="WDBullets"/>
      </w:pPr>
      <w:r>
        <w:lastRenderedPageBreak/>
        <w:t xml:space="preserve">Proposed site </w:t>
      </w:r>
      <w:proofErr w:type="gramStart"/>
      <w:r>
        <w:t>allocations;</w:t>
      </w:r>
      <w:proofErr w:type="gramEnd"/>
    </w:p>
    <w:p w14:paraId="2A5538BA" w14:textId="0A3C5108" w:rsidR="002551BB" w:rsidRDefault="002551BB" w:rsidP="002551BB">
      <w:pPr>
        <w:pStyle w:val="WDBullets"/>
      </w:pPr>
      <w:r>
        <w:t>Proposed strategic and development management policies.</w:t>
      </w:r>
    </w:p>
    <w:p w14:paraId="22A35384" w14:textId="3E589888" w:rsidR="00E616F5" w:rsidRPr="00E616F5" w:rsidRDefault="00E616F5" w:rsidP="00E616F5">
      <w:pPr>
        <w:pStyle w:val="WDBody"/>
        <w:rPr>
          <w:b/>
          <w:bCs/>
        </w:rPr>
      </w:pPr>
      <w:r w:rsidRPr="00370F7B">
        <w:rPr>
          <w:b/>
          <w:bCs/>
        </w:rPr>
        <w:t xml:space="preserve">Further information about the </w:t>
      </w:r>
      <w:r w:rsidR="002551BB">
        <w:rPr>
          <w:b/>
          <w:bCs/>
        </w:rPr>
        <w:t xml:space="preserve">Pre-Submission </w:t>
      </w:r>
      <w:r w:rsidRPr="00370F7B">
        <w:rPr>
          <w:b/>
          <w:bCs/>
        </w:rPr>
        <w:t>Draft Local Plan is set out in Section 1.3 and Section 1.4 of the SA Report</w:t>
      </w:r>
    </w:p>
    <w:p w14:paraId="60FA1DD2" w14:textId="01EBC81E" w:rsidR="00E616F5" w:rsidRDefault="00E616F5" w:rsidP="00E616F5">
      <w:pPr>
        <w:pStyle w:val="Heading2"/>
      </w:pPr>
      <w:bookmarkStart w:id="19" w:name="_Toc148962037"/>
      <w:r>
        <w:t>What is Sustainability Appraisal?</w:t>
      </w:r>
      <w:bookmarkEnd w:id="19"/>
    </w:p>
    <w:p w14:paraId="4D68DB59" w14:textId="301D20E0" w:rsidR="006D55FA" w:rsidRDefault="006D55FA" w:rsidP="006D55FA">
      <w:pPr>
        <w:pStyle w:val="WDBody"/>
      </w:pPr>
      <w:r w:rsidRPr="008901E6">
        <w:t>At paragraphs 15-16, the National Planning Policy Framework (NPPF</w:t>
      </w:r>
      <w:r w:rsidR="00C641F4" w:rsidRPr="00C641F4">
        <w:rPr>
          <w:rFonts w:asciiTheme="minorHAnsi" w:hAnsiTheme="minorHAnsi"/>
          <w:color w:val="auto"/>
        </w:rPr>
        <w:t>)</w:t>
      </w:r>
      <w:r w:rsidR="00C641F4" w:rsidRPr="00C641F4">
        <w:rPr>
          <w:rFonts w:asciiTheme="minorHAnsi" w:hAnsiTheme="minorHAnsi"/>
          <w:color w:val="auto"/>
          <w:vertAlign w:val="superscript"/>
        </w:rPr>
        <w:footnoteReference w:id="2"/>
      </w:r>
      <w:r w:rsidRPr="008901E6">
        <w:t xml:space="preserve"> sets out that local plans provide a framework for addressing housing needs and other economic, </w:t>
      </w:r>
      <w:proofErr w:type="gramStart"/>
      <w:r w:rsidRPr="008901E6">
        <w:t>social</w:t>
      </w:r>
      <w:proofErr w:type="gramEnd"/>
      <w:r w:rsidRPr="008901E6">
        <w:t xml:space="preserve"> and environmental priorities and that they must be prepared with the objective of contributing to the achievement of sustainable development.  </w:t>
      </w:r>
    </w:p>
    <w:p w14:paraId="53992A6F" w14:textId="34057ED2" w:rsidR="006D55FA" w:rsidRPr="006D55FA" w:rsidRDefault="006D55FA" w:rsidP="006D55FA">
      <w:pPr>
        <w:pStyle w:val="WDBody"/>
      </w:pPr>
      <w:r w:rsidRPr="006D55FA">
        <w:t>Under Section 19(5) of the Planning and Compulsory Purchase Act 2004, the Council is required to carry out a S</w:t>
      </w:r>
      <w:r>
        <w:t>ustainability Appraisal S</w:t>
      </w:r>
      <w:r w:rsidRPr="006D55FA">
        <w:t xml:space="preserve">A of the Local Plan to help guide the selection and development of policies and proposals in terms of their potential social, </w:t>
      </w:r>
      <w:proofErr w:type="gramStart"/>
      <w:r w:rsidRPr="006D55FA">
        <w:t>environmental</w:t>
      </w:r>
      <w:proofErr w:type="gramEnd"/>
      <w:r w:rsidRPr="006D55FA">
        <w:t xml:space="preserve"> and economic effects.  In undertaking this requirement, local planning authorities must also incorporate the requirements of the Environmental Assessment of Plans and Programmes Regulations 2004</w:t>
      </w:r>
      <w:r w:rsidRPr="006D55FA">
        <w:rPr>
          <w:vertAlign w:val="superscript"/>
        </w:rPr>
        <w:footnoteReference w:id="3"/>
      </w:r>
      <w:r w:rsidRPr="006D55FA">
        <w:t xml:space="preserve"> (SEA Regulations). The SEA regulations seek to provide a high level of protection of the environment by integrating environmental considerations into the process of preparing certain plans and programmes. </w:t>
      </w:r>
    </w:p>
    <w:p w14:paraId="7656DAFA" w14:textId="7FBE630D" w:rsidR="00E616F5" w:rsidRDefault="00E616F5" w:rsidP="00E616F5">
      <w:pPr>
        <w:pStyle w:val="Heading2"/>
      </w:pPr>
      <w:bookmarkStart w:id="20" w:name="_Toc148962038"/>
      <w:r>
        <w:t>What has happened so far?</w:t>
      </w:r>
      <w:bookmarkEnd w:id="20"/>
    </w:p>
    <w:p w14:paraId="1E4CCFBC" w14:textId="64F36F44" w:rsidR="00A13420" w:rsidRPr="00A13420" w:rsidRDefault="00A13420" w:rsidP="00A13420">
      <w:pPr>
        <w:pStyle w:val="WDBody"/>
      </w:pPr>
      <w:r w:rsidRPr="00A13420">
        <w:t xml:space="preserve">There are five key stages in the SA </w:t>
      </w:r>
      <w:proofErr w:type="gramStart"/>
      <w:r w:rsidRPr="00A13420">
        <w:t>process</w:t>
      </w:r>
      <w:proofErr w:type="gramEnd"/>
      <w:r w:rsidRPr="00A13420">
        <w:t xml:space="preserve"> and these are highlighted in </w:t>
      </w:r>
      <w:r w:rsidRPr="00A13420">
        <w:rPr>
          <w:b/>
          <w:bCs/>
        </w:rPr>
        <w:t>Figure NTS1</w:t>
      </w:r>
      <w:r w:rsidRPr="00A13420">
        <w:t xml:space="preserve"> together with links to the development of Local Plans.  </w:t>
      </w:r>
    </w:p>
    <w:p w14:paraId="6E8B3D60" w14:textId="64B640EC" w:rsidR="006D55FA" w:rsidRPr="006D55FA" w:rsidRDefault="006D55FA" w:rsidP="006D55FA">
      <w:pPr>
        <w:keepNext/>
        <w:keepLines/>
        <w:numPr>
          <w:ilvl w:val="3"/>
          <w:numId w:val="0"/>
        </w:numPr>
        <w:tabs>
          <w:tab w:val="left" w:pos="1134"/>
        </w:tabs>
        <w:spacing w:before="360" w:after="160"/>
        <w:outlineLvl w:val="3"/>
        <w:rPr>
          <w:rFonts w:ascii="Segoe UI" w:eastAsia="Times New Roman" w:hAnsi="Segoe UI" w:cstheme="majorBidi"/>
          <w:iCs/>
          <w:color w:val="884C91"/>
          <w:lang w:eastAsia="en-GB"/>
        </w:rPr>
      </w:pPr>
      <w:bookmarkStart w:id="21" w:name="_Toc76721882"/>
      <w:r w:rsidRPr="006D55FA">
        <w:rPr>
          <w:rFonts w:ascii="Segoe UI" w:eastAsia="Times New Roman" w:hAnsi="Segoe UI" w:cstheme="majorBidi"/>
          <w:iCs/>
          <w:color w:val="884C91"/>
          <w:lang w:eastAsia="en-GB"/>
        </w:rPr>
        <w:lastRenderedPageBreak/>
        <w:t xml:space="preserve">Figure </w:t>
      </w:r>
      <w:r w:rsidRPr="006D55FA">
        <w:rPr>
          <w:rFonts w:ascii="Segoe UI" w:eastAsia="Times New Roman" w:hAnsi="Segoe UI" w:cstheme="majorBidi"/>
          <w:iCs/>
          <w:noProof/>
          <w:color w:val="884C91"/>
          <w:lang w:eastAsia="en-GB"/>
        </w:rPr>
        <w:t>NTS</w:t>
      </w:r>
      <w:r w:rsidRPr="006D55FA">
        <w:rPr>
          <w:rFonts w:ascii="Segoe UI" w:eastAsia="Times New Roman" w:hAnsi="Segoe UI" w:cstheme="majorBidi"/>
          <w:iCs/>
          <w:noProof/>
          <w:color w:val="884C91"/>
          <w:lang w:eastAsia="en-GB"/>
        </w:rPr>
        <w:fldChar w:fldCharType="begin"/>
      </w:r>
      <w:r w:rsidRPr="006D55FA">
        <w:rPr>
          <w:rFonts w:ascii="Segoe UI" w:eastAsia="Times New Roman" w:hAnsi="Segoe UI" w:cstheme="majorBidi"/>
          <w:iCs/>
          <w:noProof/>
          <w:color w:val="884C91"/>
          <w:lang w:eastAsia="en-GB"/>
        </w:rPr>
        <w:instrText xml:space="preserve"> SEQ Figure \* ARABIC \s 1 </w:instrText>
      </w:r>
      <w:r w:rsidRPr="006D55FA">
        <w:rPr>
          <w:rFonts w:ascii="Segoe UI" w:eastAsia="Times New Roman" w:hAnsi="Segoe UI" w:cstheme="majorBidi"/>
          <w:iCs/>
          <w:noProof/>
          <w:color w:val="884C91"/>
          <w:lang w:eastAsia="en-GB"/>
        </w:rPr>
        <w:fldChar w:fldCharType="separate"/>
      </w:r>
      <w:r w:rsidR="006E5FC1">
        <w:rPr>
          <w:rFonts w:ascii="Segoe UI" w:eastAsia="Times New Roman" w:hAnsi="Segoe UI" w:cstheme="majorBidi"/>
          <w:iCs/>
          <w:noProof/>
          <w:color w:val="884C91"/>
          <w:lang w:eastAsia="en-GB"/>
        </w:rPr>
        <w:t>1</w:t>
      </w:r>
      <w:r w:rsidRPr="006D55FA">
        <w:rPr>
          <w:rFonts w:ascii="Segoe UI" w:eastAsia="Times New Roman" w:hAnsi="Segoe UI" w:cstheme="majorBidi"/>
          <w:iCs/>
          <w:noProof/>
          <w:color w:val="884C91"/>
          <w:lang w:eastAsia="en-GB"/>
        </w:rPr>
        <w:fldChar w:fldCharType="end"/>
      </w:r>
      <w:r w:rsidRPr="006D55FA">
        <w:rPr>
          <w:rFonts w:ascii="Segoe UI" w:eastAsia="Times New Roman" w:hAnsi="Segoe UI" w:cstheme="majorBidi"/>
          <w:iCs/>
          <w:noProof/>
          <w:color w:val="884C91"/>
          <w:lang w:eastAsia="en-GB"/>
        </w:rPr>
        <w:tab/>
      </w:r>
      <w:bookmarkEnd w:id="21"/>
      <w:r w:rsidRPr="006D55FA">
        <w:rPr>
          <w:rFonts w:ascii="Segoe UI" w:eastAsia="Times New Roman" w:hAnsi="Segoe UI" w:cstheme="majorBidi"/>
          <w:iCs/>
          <w:color w:val="884C91"/>
          <w:lang w:eastAsia="en-GB"/>
        </w:rPr>
        <w:t>The SA Process</w:t>
      </w:r>
    </w:p>
    <w:p w14:paraId="6358C8AC" w14:textId="77777777" w:rsidR="00A65157" w:rsidRDefault="006D55FA" w:rsidP="00FA1F0D">
      <w:pPr>
        <w:pStyle w:val="WDBody"/>
      </w:pPr>
      <w:r w:rsidRPr="006D55FA">
        <w:rPr>
          <w:noProof/>
        </w:rPr>
        <w:drawing>
          <wp:inline distT="0" distB="0" distL="0" distR="0" wp14:anchorId="0E84E084" wp14:editId="2E6A6CBE">
            <wp:extent cx="2612255" cy="3583172"/>
            <wp:effectExtent l="0" t="0" r="0" b="0"/>
            <wp:docPr id="1" name="Picture 1" descr="Describes five stages of the SA - Stage A to E aligned with plan preparation as described in follow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scribes five stages of the SA - Stage A to E aligned with plan preparation as described in following paragraph"/>
                    <pic:cNvPicPr/>
                  </pic:nvPicPr>
                  <pic:blipFill>
                    <a:blip r:embed="rId15">
                      <a:extLst>
                        <a:ext uri="{28A0092B-C50C-407E-A947-70E740481C1C}">
                          <a14:useLocalDpi xmlns:a14="http://schemas.microsoft.com/office/drawing/2010/main" val="0"/>
                        </a:ext>
                      </a:extLst>
                    </a:blip>
                    <a:stretch>
                      <a:fillRect/>
                    </a:stretch>
                  </pic:blipFill>
                  <pic:spPr>
                    <a:xfrm>
                      <a:off x="0" y="0"/>
                      <a:ext cx="2625380" cy="3601175"/>
                    </a:xfrm>
                    <a:prstGeom prst="rect">
                      <a:avLst/>
                    </a:prstGeom>
                  </pic:spPr>
                </pic:pic>
              </a:graphicData>
            </a:graphic>
          </wp:inline>
        </w:drawing>
      </w:r>
    </w:p>
    <w:p w14:paraId="3F048A1A" w14:textId="4DD061F3" w:rsidR="00FA1F0D" w:rsidRPr="008901E6" w:rsidRDefault="00FA1F0D" w:rsidP="00FA1F0D">
      <w:pPr>
        <w:pStyle w:val="WDBody"/>
      </w:pPr>
      <w:r w:rsidRPr="008901E6">
        <w:t>The first stage (</w:t>
      </w:r>
      <w:r w:rsidRPr="008901E6">
        <w:rPr>
          <w:b/>
        </w:rPr>
        <w:t>Stage A</w:t>
      </w:r>
      <w:r w:rsidRPr="008901E6">
        <w:t>) led to the production of a SA Scoping Report which was consulted on between 20</w:t>
      </w:r>
      <w:r w:rsidRPr="008901E6">
        <w:rPr>
          <w:vertAlign w:val="superscript"/>
        </w:rPr>
        <w:t>th</w:t>
      </w:r>
      <w:r w:rsidRPr="008901E6">
        <w:t xml:space="preserve"> December 2019 and 3</w:t>
      </w:r>
      <w:r w:rsidRPr="008901E6">
        <w:rPr>
          <w:vertAlign w:val="superscript"/>
        </w:rPr>
        <w:t>rd</w:t>
      </w:r>
      <w:r w:rsidRPr="008901E6">
        <w:t xml:space="preserve"> February 2020.</w:t>
      </w:r>
      <w:r w:rsidRPr="008901E6">
        <w:rPr>
          <w:vertAlign w:val="superscript"/>
        </w:rPr>
        <w:footnoteReference w:id="4"/>
      </w:r>
      <w:r w:rsidRPr="008901E6">
        <w:t xml:space="preserve">  Informed by a review of other relevant polices, plans and programmes as well as baseline information and the identification of key sustainability issues affecting the District, the Scoping Report set out the proposed framework for the appraisal of the Local Plan (the SA Framework).  </w:t>
      </w:r>
    </w:p>
    <w:p w14:paraId="2C32E88E" w14:textId="77777777" w:rsidR="00FA1F0D" w:rsidRPr="008901E6" w:rsidRDefault="00FA1F0D" w:rsidP="00FA1F0D">
      <w:pPr>
        <w:pStyle w:val="WDBody"/>
      </w:pPr>
      <w:r w:rsidRPr="008901E6">
        <w:t>The Scoping Report was subject to a six-week consultation period in December 2019.  Two responses were received to the consultation from the statutory SEA consultation bodies (Historic England, Natural England) as well as a range of other stakeholders.  Responses related to all aspects of the Scoping Report and resulted in amendments to the SA Framework</w:t>
      </w:r>
      <w:r w:rsidRPr="00A464CB">
        <w:t xml:space="preserve">.  </w:t>
      </w:r>
      <w:r w:rsidRPr="00A464CB">
        <w:rPr>
          <w:b/>
          <w:bCs/>
        </w:rPr>
        <w:t>Appendix B</w:t>
      </w:r>
      <w:r w:rsidRPr="00A464CB">
        <w:t xml:space="preserve"> contains</w:t>
      </w:r>
      <w:r w:rsidRPr="008901E6">
        <w:t xml:space="preserve"> a schedule of the consultation responses received to the Scoping Report, the Council’s response and the subsequent action taken </w:t>
      </w:r>
      <w:r>
        <w:t>that is to be</w:t>
      </w:r>
      <w:r w:rsidRPr="008901E6">
        <w:t xml:space="preserve"> reflected in subsequent SA Report</w:t>
      </w:r>
      <w:r>
        <w:t>s</w:t>
      </w:r>
      <w:r w:rsidRPr="008901E6">
        <w:t xml:space="preserve">.  </w:t>
      </w:r>
    </w:p>
    <w:p w14:paraId="16A6CF6D" w14:textId="1D45D847" w:rsidR="00C641F4" w:rsidRPr="00C641F4" w:rsidRDefault="00C641F4" w:rsidP="00250B20">
      <w:pPr>
        <w:numPr>
          <w:ilvl w:val="2"/>
          <w:numId w:val="0"/>
        </w:numPr>
        <w:spacing w:after="160" w:line="240" w:lineRule="atLeast"/>
        <w:rPr>
          <w:rFonts w:ascii="Segoe UI" w:hAnsi="Segoe UI"/>
          <w:color w:val="000000"/>
        </w:rPr>
      </w:pPr>
      <w:r w:rsidRPr="00C641F4">
        <w:rPr>
          <w:rFonts w:ascii="Segoe UI" w:hAnsi="Segoe UI"/>
          <w:b/>
          <w:bCs/>
          <w:color w:val="000000"/>
        </w:rPr>
        <w:t>Stage B</w:t>
      </w:r>
      <w:r w:rsidRPr="00C641F4">
        <w:rPr>
          <w:rFonts w:ascii="Segoe UI" w:hAnsi="Segoe UI"/>
          <w:color w:val="000000"/>
        </w:rPr>
        <w:t xml:space="preserve"> is an iterative process involving the appraisal and refinement of the Local Plan with the findings presented in a series of interim SA Reports.  The Council consulted on a Draft Local Plan (Regulation 18) document between 4 October and 16 November 2021</w:t>
      </w:r>
      <w:r w:rsidRPr="00C641F4">
        <w:rPr>
          <w:rFonts w:ascii="Segoe UI" w:hAnsi="Segoe UI"/>
          <w:color w:val="000000"/>
          <w:vertAlign w:val="superscript"/>
        </w:rPr>
        <w:footnoteReference w:id="5"/>
      </w:r>
      <w:r w:rsidRPr="00C641F4">
        <w:rPr>
          <w:rFonts w:ascii="Segoe UI" w:hAnsi="Segoe UI"/>
          <w:color w:val="000000"/>
        </w:rPr>
        <w:t xml:space="preserve">. This was accompanied by a SA Report and the appraisal contained therein forms part of </w:t>
      </w:r>
      <w:r w:rsidRPr="00C641F4">
        <w:rPr>
          <w:rFonts w:ascii="Segoe UI" w:hAnsi="Segoe UI"/>
          <w:b/>
          <w:bCs/>
          <w:color w:val="000000"/>
        </w:rPr>
        <w:t>Stage B</w:t>
      </w:r>
      <w:r w:rsidRPr="00C641F4">
        <w:rPr>
          <w:rFonts w:ascii="Segoe UI" w:hAnsi="Segoe UI"/>
          <w:color w:val="000000"/>
        </w:rPr>
        <w:t xml:space="preserve"> of the SA process and through the appraisal of the preferred housing and employment growth options, spatial strategy, land allocations (and reasonable alternatives) and policies is intended to help further refine the emerging Ashfield Local Plan.</w:t>
      </w:r>
    </w:p>
    <w:p w14:paraId="653F7395" w14:textId="5FAD73A3" w:rsidR="00FA1F0D" w:rsidRPr="008901E6" w:rsidRDefault="00FA1F0D" w:rsidP="00FA1F0D">
      <w:pPr>
        <w:pStyle w:val="WDBody"/>
      </w:pPr>
      <w:r w:rsidRPr="008901E6">
        <w:lastRenderedPageBreak/>
        <w:t xml:space="preserve">At </w:t>
      </w:r>
      <w:r w:rsidRPr="00CC2C7B">
        <w:rPr>
          <w:b/>
          <w:bCs/>
        </w:rPr>
        <w:t>Stage C</w:t>
      </w:r>
      <w:r w:rsidRPr="008901E6">
        <w:t>,</w:t>
      </w:r>
      <w:r w:rsidR="00C641F4">
        <w:t xml:space="preserve"> (this stage)</w:t>
      </w:r>
      <w:r w:rsidRPr="008901E6">
        <w:t xml:space="preserve"> a final SA Report will be prepared and will be available for consultation alongside the </w:t>
      </w:r>
      <w:r w:rsidR="00C641F4">
        <w:t xml:space="preserve">Pre-Submission Draft </w:t>
      </w:r>
      <w:r w:rsidRPr="008901E6">
        <w:t>Local Plan prior to consideration by an independent planning inspector (</w:t>
      </w:r>
      <w:r w:rsidRPr="00CC2C7B">
        <w:rPr>
          <w:b/>
          <w:bCs/>
        </w:rPr>
        <w:t>Stage D</w:t>
      </w:r>
      <w:r w:rsidRPr="008901E6">
        <w:t xml:space="preserve">).   </w:t>
      </w:r>
    </w:p>
    <w:p w14:paraId="45EADC37" w14:textId="36D598E9" w:rsidR="00FA1F0D" w:rsidRPr="00FA1F0D" w:rsidRDefault="00FA1F0D" w:rsidP="00FA1F0D">
      <w:pPr>
        <w:pStyle w:val="WDBody"/>
        <w:rPr>
          <w:rFonts w:cstheme="majorBidi"/>
          <w:iCs/>
          <w:color w:val="5F2167"/>
          <w:szCs w:val="26"/>
        </w:rPr>
      </w:pPr>
      <w:r w:rsidRPr="008901E6">
        <w:t>Following Examination in Public (</w:t>
      </w:r>
      <w:proofErr w:type="spellStart"/>
      <w:r w:rsidRPr="008901E6">
        <w:t>EiP</w:t>
      </w:r>
      <w:proofErr w:type="spellEnd"/>
      <w:r w:rsidRPr="008901E6">
        <w:t xml:space="preserve">), and subject to any significant changes to the draft Local Plan that may require appraisal </w:t>
      </w:r>
      <w:proofErr w:type="gramStart"/>
      <w:r w:rsidRPr="008901E6">
        <w:t>as a result of</w:t>
      </w:r>
      <w:proofErr w:type="gramEnd"/>
      <w:r w:rsidRPr="008901E6">
        <w:t xml:space="preserve"> the </w:t>
      </w:r>
      <w:proofErr w:type="spellStart"/>
      <w:r w:rsidRPr="008901E6">
        <w:t>EiP</w:t>
      </w:r>
      <w:proofErr w:type="spellEnd"/>
      <w:r w:rsidRPr="008901E6">
        <w:t xml:space="preserve">, the Council will issue a Post Adoption Statement as soon as reasonably practicable after the adoption of the Local Plan.  This will set out the results of the consultation and SA process and the extent to which the findings of the SA have been accommodated in the adopted Local Plan.  During the period of the Local Plan, the Council will monitor its implementation and any significant social, </w:t>
      </w:r>
      <w:proofErr w:type="gramStart"/>
      <w:r w:rsidRPr="008901E6">
        <w:t>economic</w:t>
      </w:r>
      <w:proofErr w:type="gramEnd"/>
      <w:r w:rsidRPr="008901E6">
        <w:t xml:space="preserve"> and environmental effects (</w:t>
      </w:r>
      <w:r w:rsidRPr="008901E6">
        <w:rPr>
          <w:b/>
        </w:rPr>
        <w:t>Stage E</w:t>
      </w:r>
      <w:r w:rsidRPr="008901E6">
        <w:t>).</w:t>
      </w:r>
    </w:p>
    <w:p w14:paraId="7D1B92EA" w14:textId="069E66A8" w:rsidR="00E616F5" w:rsidRDefault="00E616F5" w:rsidP="00E616F5">
      <w:pPr>
        <w:pStyle w:val="Heading2"/>
      </w:pPr>
      <w:bookmarkStart w:id="22" w:name="_Toc148962039"/>
      <w:r>
        <w:t>How has the Draft Local Plan been appraised?</w:t>
      </w:r>
      <w:bookmarkEnd w:id="22"/>
    </w:p>
    <w:p w14:paraId="05D4E8F7" w14:textId="016CA216" w:rsidR="00165FD0" w:rsidRDefault="00165FD0" w:rsidP="00165FD0">
      <w:pPr>
        <w:pStyle w:val="WDBody"/>
        <w:rPr>
          <w:b/>
          <w:bCs/>
        </w:rPr>
      </w:pPr>
      <w:r w:rsidRPr="00165FD0">
        <w:t xml:space="preserve">To support the appraisal of the Local Plan, a SA Framework has been developed. This contains a series of sustainability objectives and guide questions that reflect both the current socio-economic and environmental issues which may affect (or be affected by) the Local Plan and the objectives contained within other plans and programmes reviewed for their relevance to the SA and Local Plan. The SA objectives are shown in </w:t>
      </w:r>
      <w:r w:rsidRPr="00165FD0">
        <w:rPr>
          <w:b/>
          <w:bCs/>
        </w:rPr>
        <w:t>Table NTS 1.</w:t>
      </w:r>
    </w:p>
    <w:p w14:paraId="2C512E29" w14:textId="07661501" w:rsidR="00FA1F0D" w:rsidRPr="00FA1F0D" w:rsidRDefault="00FA1F0D" w:rsidP="00FA1F0D">
      <w:pPr>
        <w:keepNext/>
        <w:keepLines/>
        <w:numPr>
          <w:ilvl w:val="3"/>
          <w:numId w:val="0"/>
        </w:numPr>
        <w:tabs>
          <w:tab w:val="left" w:pos="1134"/>
        </w:tabs>
        <w:spacing w:before="360" w:after="160"/>
        <w:outlineLvl w:val="3"/>
        <w:rPr>
          <w:rFonts w:ascii="Segoe UI" w:eastAsia="Times New Roman" w:hAnsi="Segoe UI" w:cstheme="majorBidi"/>
          <w:iCs/>
          <w:color w:val="884C91"/>
          <w:szCs w:val="26"/>
          <w:lang w:eastAsia="en-GB"/>
        </w:rPr>
      </w:pPr>
      <w:bookmarkStart w:id="23" w:name="_Toc82694048"/>
      <w:bookmarkStart w:id="24" w:name="_Hlk80269393"/>
      <w:r w:rsidRPr="00FA1F0D">
        <w:rPr>
          <w:rFonts w:ascii="Segoe UI" w:eastAsia="Times New Roman" w:hAnsi="Segoe UI" w:cstheme="majorBidi"/>
          <w:iCs/>
          <w:color w:val="884C91"/>
          <w:szCs w:val="26"/>
          <w:lang w:eastAsia="en-GB"/>
        </w:rPr>
        <w:t xml:space="preserve">Table </w:t>
      </w:r>
      <w:r>
        <w:rPr>
          <w:rFonts w:ascii="Segoe UI" w:eastAsia="Times New Roman" w:hAnsi="Segoe UI" w:cstheme="majorBidi"/>
          <w:iCs/>
          <w:color w:val="884C91"/>
          <w:szCs w:val="26"/>
          <w:lang w:eastAsia="en-GB"/>
        </w:rPr>
        <w:t>NTS</w:t>
      </w:r>
      <w:r w:rsidRPr="00FA1F0D">
        <w:rPr>
          <w:rFonts w:ascii="Segoe UI" w:eastAsia="Times New Roman" w:hAnsi="Segoe UI" w:cstheme="majorBidi"/>
          <w:iCs/>
          <w:noProof/>
          <w:color w:val="884C91"/>
          <w:szCs w:val="26"/>
          <w:lang w:eastAsia="en-GB"/>
        </w:rPr>
        <w:fldChar w:fldCharType="begin"/>
      </w:r>
      <w:r w:rsidRPr="00FA1F0D">
        <w:rPr>
          <w:rFonts w:ascii="Segoe UI" w:eastAsia="Times New Roman" w:hAnsi="Segoe UI" w:cstheme="majorBidi"/>
          <w:iCs/>
          <w:noProof/>
          <w:color w:val="884C91"/>
          <w:szCs w:val="26"/>
          <w:lang w:eastAsia="en-GB"/>
        </w:rPr>
        <w:instrText xml:space="preserve"> SEQ Table \* ARABIC \s 1 </w:instrText>
      </w:r>
      <w:r w:rsidRPr="00FA1F0D">
        <w:rPr>
          <w:rFonts w:ascii="Segoe UI" w:eastAsia="Times New Roman" w:hAnsi="Segoe UI" w:cstheme="majorBidi"/>
          <w:iCs/>
          <w:noProof/>
          <w:color w:val="884C91"/>
          <w:szCs w:val="26"/>
          <w:lang w:eastAsia="en-GB"/>
        </w:rPr>
        <w:fldChar w:fldCharType="separate"/>
      </w:r>
      <w:r w:rsidR="006E5FC1">
        <w:rPr>
          <w:rFonts w:ascii="Segoe UI" w:eastAsia="Times New Roman" w:hAnsi="Segoe UI" w:cstheme="majorBidi"/>
          <w:iCs/>
          <w:noProof/>
          <w:color w:val="884C91"/>
          <w:szCs w:val="26"/>
          <w:lang w:eastAsia="en-GB"/>
        </w:rPr>
        <w:t>1</w:t>
      </w:r>
      <w:r w:rsidRPr="00FA1F0D">
        <w:rPr>
          <w:rFonts w:ascii="Segoe UI" w:eastAsia="Times New Roman" w:hAnsi="Segoe UI" w:cstheme="majorBidi"/>
          <w:iCs/>
          <w:noProof/>
          <w:color w:val="884C91"/>
          <w:szCs w:val="26"/>
          <w:lang w:eastAsia="en-GB"/>
        </w:rPr>
        <w:fldChar w:fldCharType="end"/>
      </w:r>
      <w:r w:rsidRPr="00FA1F0D">
        <w:rPr>
          <w:rFonts w:ascii="Segoe UI" w:eastAsia="Times New Roman" w:hAnsi="Segoe UI" w:cstheme="majorBidi"/>
          <w:iCs/>
          <w:color w:val="884C91"/>
          <w:szCs w:val="26"/>
          <w:lang w:eastAsia="en-GB"/>
        </w:rPr>
        <w:t xml:space="preserve"> </w:t>
      </w:r>
      <w:r w:rsidRPr="00FA1F0D">
        <w:rPr>
          <w:rFonts w:ascii="Segoe UI" w:eastAsia="Times New Roman" w:hAnsi="Segoe UI" w:cstheme="majorBidi"/>
          <w:iCs/>
          <w:color w:val="884C91"/>
          <w:szCs w:val="26"/>
          <w:lang w:eastAsia="en-GB"/>
        </w:rPr>
        <w:tab/>
      </w:r>
      <w:bookmarkEnd w:id="23"/>
      <w:r>
        <w:rPr>
          <w:rFonts w:ascii="Segoe UI" w:eastAsia="Times New Roman" w:hAnsi="Segoe UI" w:cstheme="majorBidi"/>
          <w:iCs/>
          <w:color w:val="884C91"/>
          <w:szCs w:val="26"/>
          <w:lang w:eastAsia="en-GB"/>
        </w:rPr>
        <w:t xml:space="preserve">SA Objectives used to appraise the </w:t>
      </w:r>
      <w:r w:rsidR="00250B20">
        <w:rPr>
          <w:rFonts w:ascii="Segoe UI" w:eastAsia="Times New Roman" w:hAnsi="Segoe UI" w:cstheme="majorBidi"/>
          <w:iCs/>
          <w:color w:val="884C91"/>
          <w:szCs w:val="26"/>
          <w:lang w:eastAsia="en-GB"/>
        </w:rPr>
        <w:t xml:space="preserve">Pre-Submission </w:t>
      </w:r>
      <w:r>
        <w:rPr>
          <w:rFonts w:ascii="Segoe UI" w:eastAsia="Times New Roman" w:hAnsi="Segoe UI" w:cstheme="majorBidi"/>
          <w:iCs/>
          <w:color w:val="884C91"/>
          <w:szCs w:val="26"/>
          <w:lang w:eastAsia="en-GB"/>
        </w:rPr>
        <w:t>Draft Local Plan</w:t>
      </w:r>
    </w:p>
    <w:tbl>
      <w:tblPr>
        <w:tblStyle w:val="WoodEISUKReportTable1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FA1F0D" w:rsidRPr="00CC1310" w14:paraId="67070FA4" w14:textId="77777777" w:rsidTr="00250B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67" w:type="dxa"/>
            <w:tcBorders>
              <w:top w:val="none" w:sz="0" w:space="0" w:color="auto"/>
              <w:left w:val="none" w:sz="0" w:space="0" w:color="auto"/>
              <w:bottom w:val="none" w:sz="0" w:space="0" w:color="auto"/>
              <w:right w:val="none" w:sz="0" w:space="0" w:color="auto"/>
              <w:tl2br w:val="none" w:sz="0" w:space="0" w:color="auto"/>
              <w:tr2bl w:val="none" w:sz="0" w:space="0" w:color="auto"/>
            </w:tcBorders>
          </w:tcPr>
          <w:bookmarkEnd w:id="24"/>
          <w:p w14:paraId="3B5D8F68" w14:textId="77777777" w:rsidR="00FA1F0D" w:rsidRPr="00CC1310" w:rsidRDefault="00FA1F0D" w:rsidP="00CC2C7B">
            <w:pPr>
              <w:rPr>
                <w:rFonts w:ascii="Segoe UI" w:hAnsi="Segoe UI" w:cs="Segoe UI"/>
                <w:color w:val="auto"/>
                <w:szCs w:val="20"/>
              </w:rPr>
            </w:pPr>
            <w:r w:rsidRPr="00CC1310">
              <w:rPr>
                <w:rFonts w:ascii="Segoe UI" w:hAnsi="Segoe UI" w:cs="Segoe UI"/>
                <w:color w:val="auto"/>
                <w:szCs w:val="20"/>
              </w:rPr>
              <w:t>SA Objectives</w:t>
            </w:r>
          </w:p>
        </w:tc>
      </w:tr>
      <w:tr w:rsidR="00FA1F0D" w:rsidRPr="00CC1310" w14:paraId="48EAB234" w14:textId="77777777" w:rsidTr="0025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left w:val="none" w:sz="0" w:space="0" w:color="auto"/>
              <w:right w:val="none" w:sz="0" w:space="0" w:color="auto"/>
            </w:tcBorders>
          </w:tcPr>
          <w:p w14:paraId="5435FB60" w14:textId="70427FB5" w:rsidR="00FA1F0D" w:rsidRPr="00CC1310" w:rsidRDefault="00FA1F0D" w:rsidP="00FA1F0D">
            <w:pPr>
              <w:numPr>
                <w:ilvl w:val="0"/>
                <w:numId w:val="25"/>
              </w:numPr>
              <w:tabs>
                <w:tab w:val="left" w:pos="737"/>
              </w:tabs>
              <w:contextualSpacing/>
              <w:rPr>
                <w:rFonts w:ascii="Segoe UI" w:hAnsi="Segoe UI" w:cs="Segoe UI"/>
                <w:color w:val="auto"/>
                <w:szCs w:val="20"/>
              </w:rPr>
            </w:pPr>
            <w:r w:rsidRPr="00CC1310">
              <w:rPr>
                <w:rFonts w:ascii="Segoe UI" w:eastAsia="Calibri" w:hAnsi="Segoe UI" w:cs="Segoe UI"/>
                <w:color w:val="auto"/>
                <w:szCs w:val="20"/>
              </w:rPr>
              <w:t>Housing</w:t>
            </w:r>
            <w:r>
              <w:rPr>
                <w:rFonts w:ascii="Segoe UI" w:eastAsia="Calibri" w:hAnsi="Segoe UI" w:cs="Segoe UI"/>
                <w:color w:val="auto"/>
                <w:szCs w:val="20"/>
              </w:rPr>
              <w:t xml:space="preserve">: </w:t>
            </w:r>
            <w:r w:rsidRPr="00CC1310">
              <w:rPr>
                <w:rFonts w:ascii="Segoe UI" w:eastAsia="Calibri" w:hAnsi="Segoe UI" w:cs="Segoe UI"/>
                <w:color w:val="auto"/>
                <w:szCs w:val="20"/>
              </w:rPr>
              <w:t>To ensure that the housing stock meets the housing needs of Ashfield.</w:t>
            </w:r>
          </w:p>
        </w:tc>
      </w:tr>
      <w:tr w:rsidR="00FA1F0D" w:rsidRPr="00CC1310" w14:paraId="7CFE3FFB" w14:textId="77777777" w:rsidTr="00250B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5611E935" w14:textId="6B7EDCAA" w:rsidR="00FA1F0D" w:rsidRPr="00CC1310" w:rsidRDefault="00FA1F0D" w:rsidP="00FA1F0D">
            <w:pPr>
              <w:numPr>
                <w:ilvl w:val="0"/>
                <w:numId w:val="25"/>
              </w:numPr>
              <w:tabs>
                <w:tab w:val="left" w:pos="737"/>
              </w:tabs>
              <w:contextualSpacing/>
              <w:rPr>
                <w:rFonts w:ascii="Segoe UI" w:hAnsi="Segoe UI" w:cs="Segoe UI"/>
                <w:color w:val="auto"/>
                <w:szCs w:val="20"/>
              </w:rPr>
            </w:pPr>
            <w:r w:rsidRPr="00CC1310">
              <w:rPr>
                <w:rFonts w:ascii="Segoe UI" w:eastAsia="Calibri" w:hAnsi="Segoe UI" w:cs="Segoe UI"/>
                <w:color w:val="auto"/>
                <w:szCs w:val="20"/>
              </w:rPr>
              <w:t>Health</w:t>
            </w:r>
            <w:r>
              <w:rPr>
                <w:rFonts w:ascii="Segoe UI" w:eastAsia="Calibri" w:hAnsi="Segoe UI" w:cs="Segoe UI"/>
                <w:color w:val="auto"/>
                <w:szCs w:val="20"/>
              </w:rPr>
              <w:t xml:space="preserve">: </w:t>
            </w:r>
            <w:r w:rsidRPr="00CC1310">
              <w:rPr>
                <w:rFonts w:ascii="Segoe UI" w:eastAsia="Calibri" w:hAnsi="Segoe UI" w:cs="Segoe UI"/>
                <w:color w:val="auto"/>
                <w:szCs w:val="20"/>
              </w:rPr>
              <w:t>To improve health and wellbeing and reduce health inequalities.</w:t>
            </w:r>
          </w:p>
        </w:tc>
      </w:tr>
      <w:tr w:rsidR="00FA1F0D" w:rsidRPr="00CC1310" w14:paraId="2A33186A" w14:textId="77777777" w:rsidTr="0025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left w:val="none" w:sz="0" w:space="0" w:color="auto"/>
              <w:right w:val="none" w:sz="0" w:space="0" w:color="auto"/>
            </w:tcBorders>
          </w:tcPr>
          <w:p w14:paraId="445D03F5" w14:textId="1AE6C2B8" w:rsidR="00FA1F0D" w:rsidRPr="00FA1F0D" w:rsidRDefault="00FA1F0D" w:rsidP="00FA1F0D">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3.</w:t>
            </w:r>
            <w:r>
              <w:rPr>
                <w:rFonts w:ascii="Segoe UI" w:eastAsia="ArialMT" w:hAnsi="Segoe UI" w:cs="Segoe UI"/>
                <w:color w:val="auto"/>
                <w:szCs w:val="20"/>
              </w:rPr>
              <w:t xml:space="preserve"> </w:t>
            </w:r>
            <w:r w:rsidRPr="00CC1310">
              <w:rPr>
                <w:rFonts w:ascii="Segoe UI" w:eastAsia="ArialMT" w:hAnsi="Segoe UI" w:cs="Segoe UI"/>
                <w:color w:val="auto"/>
                <w:szCs w:val="20"/>
              </w:rPr>
              <w:t>Historic Environment</w:t>
            </w:r>
            <w:r>
              <w:rPr>
                <w:rFonts w:ascii="Segoe UI" w:eastAsia="ArialMT" w:hAnsi="Segoe UI" w:cs="Segoe UI"/>
                <w:color w:val="auto"/>
                <w:szCs w:val="20"/>
              </w:rPr>
              <w:t xml:space="preserve">: </w:t>
            </w:r>
            <w:r w:rsidRPr="00CC1310">
              <w:rPr>
                <w:rFonts w:ascii="Segoe UI" w:eastAsia="ArialMT" w:hAnsi="Segoe UI" w:cs="Segoe UI"/>
                <w:color w:val="auto"/>
                <w:szCs w:val="20"/>
              </w:rPr>
              <w:t>To conserve and enhance Ashfield’s historic environment,</w:t>
            </w:r>
            <w:r w:rsidRPr="00CC1310">
              <w:rPr>
                <w:rFonts w:ascii="Segoe UI" w:eastAsia="Calibri" w:hAnsi="Segoe UI" w:cs="Segoe UI"/>
                <w:iCs/>
                <w:color w:val="auto"/>
                <w:szCs w:val="20"/>
              </w:rPr>
              <w:t xml:space="preserve"> heritage assets and their settings.</w:t>
            </w:r>
          </w:p>
        </w:tc>
      </w:tr>
      <w:tr w:rsidR="00FA1F0D" w:rsidRPr="00CC1310" w14:paraId="047AA866" w14:textId="77777777" w:rsidTr="00250B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7A2E98AD" w14:textId="33CCC9C7" w:rsidR="00FA1F0D" w:rsidRPr="00CC1310" w:rsidRDefault="00FA1F0D" w:rsidP="00FA1F0D">
            <w:pPr>
              <w:rPr>
                <w:rFonts w:ascii="Segoe UI" w:hAnsi="Segoe UI" w:cs="Segoe UI"/>
                <w:color w:val="auto"/>
                <w:szCs w:val="20"/>
              </w:rPr>
            </w:pPr>
            <w:r w:rsidRPr="00CC1310">
              <w:rPr>
                <w:rFonts w:ascii="Segoe UI" w:eastAsia="Calibri" w:hAnsi="Segoe UI" w:cs="Segoe UI"/>
                <w:color w:val="auto"/>
                <w:szCs w:val="20"/>
              </w:rPr>
              <w:t>4.Community Safety</w:t>
            </w:r>
            <w:r>
              <w:rPr>
                <w:rFonts w:ascii="Segoe UI" w:eastAsia="Calibri" w:hAnsi="Segoe UI" w:cs="Segoe UI"/>
                <w:color w:val="auto"/>
                <w:szCs w:val="20"/>
              </w:rPr>
              <w:t xml:space="preserve">: </w:t>
            </w:r>
            <w:r w:rsidRPr="00CC1310">
              <w:rPr>
                <w:rFonts w:ascii="Segoe UI" w:eastAsia="Calibri" w:hAnsi="Segoe UI" w:cs="Segoe UI"/>
                <w:color w:val="auto"/>
                <w:szCs w:val="20"/>
              </w:rPr>
              <w:t>To improve community safety, reduce crime and the fear of crime.</w:t>
            </w:r>
          </w:p>
        </w:tc>
      </w:tr>
      <w:tr w:rsidR="00FA1F0D" w:rsidRPr="00CC1310" w14:paraId="706E655E" w14:textId="77777777" w:rsidTr="0025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left w:val="none" w:sz="0" w:space="0" w:color="auto"/>
              <w:right w:val="none" w:sz="0" w:space="0" w:color="auto"/>
            </w:tcBorders>
          </w:tcPr>
          <w:p w14:paraId="05A453A4" w14:textId="4B8A1F8C" w:rsidR="00FA1F0D" w:rsidRPr="00CC1310" w:rsidRDefault="00FA1F0D" w:rsidP="00FA1F0D">
            <w:pPr>
              <w:autoSpaceDE w:val="0"/>
              <w:autoSpaceDN w:val="0"/>
              <w:adjustRightInd w:val="0"/>
              <w:rPr>
                <w:rFonts w:ascii="Segoe UI" w:hAnsi="Segoe UI" w:cs="Segoe UI"/>
                <w:color w:val="auto"/>
                <w:szCs w:val="20"/>
              </w:rPr>
            </w:pPr>
            <w:r w:rsidRPr="00CC1310">
              <w:rPr>
                <w:rFonts w:ascii="Segoe UI" w:eastAsia="ArialMT" w:hAnsi="Segoe UI" w:cs="Segoe UI"/>
                <w:color w:val="auto"/>
                <w:szCs w:val="20"/>
              </w:rPr>
              <w:t>5.Social Inclusion Deprivation</w:t>
            </w:r>
            <w:r>
              <w:rPr>
                <w:rFonts w:ascii="Segoe UI" w:eastAsia="ArialMT" w:hAnsi="Segoe UI" w:cs="Segoe UI"/>
                <w:color w:val="auto"/>
                <w:szCs w:val="20"/>
              </w:rPr>
              <w:t xml:space="preserve">: </w:t>
            </w:r>
            <w:r w:rsidRPr="00CC1310">
              <w:rPr>
                <w:rFonts w:ascii="Segoe UI" w:eastAsia="ArialMT" w:hAnsi="Segoe UI" w:cs="Segoe UI"/>
                <w:color w:val="auto"/>
                <w:szCs w:val="20"/>
              </w:rPr>
              <w:t>To improve social inclusion and to close the gap between the most deprived areas and the rest of Ashfield.</w:t>
            </w:r>
          </w:p>
        </w:tc>
      </w:tr>
      <w:tr w:rsidR="00FA1F0D" w:rsidRPr="00CC1310" w14:paraId="4AFF7951" w14:textId="77777777" w:rsidTr="00250B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177167B0" w14:textId="487B1786" w:rsidR="00FA1F0D" w:rsidRPr="00CC1310" w:rsidRDefault="00FA1F0D" w:rsidP="00FA1F0D">
            <w:pPr>
              <w:autoSpaceDE w:val="0"/>
              <w:autoSpaceDN w:val="0"/>
              <w:adjustRightInd w:val="0"/>
              <w:rPr>
                <w:rFonts w:ascii="Segoe UI" w:hAnsi="Segoe UI" w:cs="Segoe UI"/>
                <w:color w:val="auto"/>
                <w:szCs w:val="20"/>
              </w:rPr>
            </w:pPr>
            <w:r w:rsidRPr="00CC1310">
              <w:rPr>
                <w:rFonts w:ascii="Segoe UI" w:eastAsia="ArialMT" w:hAnsi="Segoe UI" w:cs="Segoe UI"/>
                <w:color w:val="auto"/>
                <w:szCs w:val="20"/>
              </w:rPr>
              <w:t>6. Biodiversity &amp; Green Infrastructure</w:t>
            </w:r>
            <w:r>
              <w:rPr>
                <w:rFonts w:ascii="Segoe UI" w:eastAsia="ArialMT" w:hAnsi="Segoe UI" w:cs="Segoe UI"/>
                <w:color w:val="auto"/>
                <w:szCs w:val="20"/>
              </w:rPr>
              <w:t xml:space="preserve">: </w:t>
            </w:r>
            <w:r w:rsidRPr="00CC1310">
              <w:rPr>
                <w:rFonts w:ascii="Segoe UI" w:eastAsia="ArialMT" w:hAnsi="Segoe UI" w:cs="Segoe UI"/>
                <w:color w:val="auto"/>
                <w:szCs w:val="20"/>
              </w:rPr>
              <w:t>To conserve, enhance and increase biodiversity levels and</w:t>
            </w:r>
            <w:r w:rsidRPr="00CC1310">
              <w:rPr>
                <w:rFonts w:ascii="Segoe UI" w:eastAsia="Calibri" w:hAnsi="Segoe UI" w:cs="Segoe UI"/>
                <w:color w:val="auto"/>
                <w:szCs w:val="20"/>
              </w:rPr>
              <w:t xml:space="preserve"> Green &amp; Blue Infrastructure</w:t>
            </w:r>
          </w:p>
        </w:tc>
      </w:tr>
      <w:tr w:rsidR="00FA1F0D" w:rsidRPr="00CC1310" w14:paraId="292B149A" w14:textId="77777777" w:rsidTr="0025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left w:val="none" w:sz="0" w:space="0" w:color="auto"/>
              <w:right w:val="none" w:sz="0" w:space="0" w:color="auto"/>
            </w:tcBorders>
            <w:shd w:val="clear" w:color="auto" w:fill="E7E7E8"/>
          </w:tcPr>
          <w:p w14:paraId="60DBA356" w14:textId="78D72927" w:rsidR="00FA1F0D" w:rsidRPr="00FA1F0D" w:rsidRDefault="00FA1F0D" w:rsidP="00FA1F0D">
            <w:pPr>
              <w:autoSpaceDE w:val="0"/>
              <w:autoSpaceDN w:val="0"/>
              <w:adjustRightInd w:val="0"/>
              <w:rPr>
                <w:rFonts w:ascii="Segoe UI" w:eastAsia="Calibri" w:hAnsi="Segoe UI" w:cs="Segoe UI"/>
                <w:color w:val="auto"/>
                <w:szCs w:val="20"/>
              </w:rPr>
            </w:pPr>
            <w:r w:rsidRPr="00CC1310">
              <w:rPr>
                <w:rFonts w:ascii="Segoe UI" w:eastAsia="Calibri" w:hAnsi="Segoe UI" w:cs="Segoe UI"/>
                <w:color w:val="auto"/>
                <w:szCs w:val="20"/>
              </w:rPr>
              <w:t>7.Landscape</w:t>
            </w:r>
            <w:r>
              <w:rPr>
                <w:rFonts w:ascii="Segoe UI" w:eastAsia="Calibri" w:hAnsi="Segoe UI" w:cs="Segoe UI"/>
                <w:color w:val="auto"/>
                <w:szCs w:val="20"/>
              </w:rPr>
              <w:t xml:space="preserve">: </w:t>
            </w:r>
            <w:r w:rsidRPr="00CC1310">
              <w:rPr>
                <w:rFonts w:ascii="Segoe UI" w:eastAsia="Calibri" w:hAnsi="Segoe UI" w:cs="Segoe UI"/>
                <w:color w:val="auto"/>
                <w:szCs w:val="20"/>
              </w:rPr>
              <w:t>To protect enhance and manage the character and appearance of Ashfield’s landscape /townscape, maintaining and strengthening local distinctiveness and sense of place.</w:t>
            </w:r>
          </w:p>
        </w:tc>
      </w:tr>
      <w:tr w:rsidR="00FA1F0D" w:rsidRPr="00CC1310" w14:paraId="6DB58145" w14:textId="77777777" w:rsidTr="00250B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55DDA1A5" w14:textId="7E2FAC82" w:rsidR="00FA1F0D" w:rsidRPr="00CC1310" w:rsidRDefault="00FA1F0D" w:rsidP="00FA1F0D">
            <w:pPr>
              <w:autoSpaceDE w:val="0"/>
              <w:autoSpaceDN w:val="0"/>
              <w:adjustRightInd w:val="0"/>
              <w:rPr>
                <w:rFonts w:ascii="Segoe UI" w:eastAsia="Calibri" w:hAnsi="Segoe UI" w:cs="Segoe UI"/>
                <w:color w:val="auto"/>
                <w:szCs w:val="20"/>
              </w:rPr>
            </w:pPr>
            <w:r w:rsidRPr="00CC1310">
              <w:rPr>
                <w:rFonts w:ascii="Segoe UI" w:eastAsia="ArialMT" w:hAnsi="Segoe UI" w:cs="Segoe UI"/>
                <w:color w:val="auto"/>
                <w:szCs w:val="20"/>
              </w:rPr>
              <w:t>8.Natural Resources</w:t>
            </w:r>
            <w:r>
              <w:rPr>
                <w:rFonts w:ascii="Segoe UI" w:eastAsia="ArialMT" w:hAnsi="Segoe UI" w:cs="Segoe UI"/>
                <w:color w:val="auto"/>
                <w:szCs w:val="20"/>
              </w:rPr>
              <w:t xml:space="preserve">: </w:t>
            </w:r>
            <w:r w:rsidRPr="00CC1310">
              <w:rPr>
                <w:rFonts w:ascii="Segoe UI" w:eastAsia="ArialMT" w:hAnsi="Segoe UI" w:cs="Segoe UI"/>
                <w:color w:val="auto"/>
                <w:szCs w:val="20"/>
              </w:rPr>
              <w:t xml:space="preserve">To minimise the loss of natural resources including soils, greenfield </w:t>
            </w:r>
            <w:proofErr w:type="gramStart"/>
            <w:r w:rsidRPr="00CC1310">
              <w:rPr>
                <w:rFonts w:ascii="Segoe UI" w:eastAsia="ArialMT" w:hAnsi="Segoe UI" w:cs="Segoe UI"/>
                <w:color w:val="auto"/>
                <w:szCs w:val="20"/>
              </w:rPr>
              <w:t>land</w:t>
            </w:r>
            <w:proofErr w:type="gramEnd"/>
            <w:r w:rsidRPr="00CC1310">
              <w:rPr>
                <w:rFonts w:ascii="Segoe UI" w:eastAsia="ArialMT" w:hAnsi="Segoe UI" w:cs="Segoe UI"/>
                <w:color w:val="auto"/>
                <w:szCs w:val="20"/>
              </w:rPr>
              <w:t xml:space="preserve"> and the best quality agricultural land.</w:t>
            </w:r>
          </w:p>
        </w:tc>
      </w:tr>
      <w:tr w:rsidR="00FA1F0D" w:rsidRPr="00CC1310" w14:paraId="4B444BAA" w14:textId="77777777" w:rsidTr="0025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left w:val="none" w:sz="0" w:space="0" w:color="auto"/>
              <w:right w:val="none" w:sz="0" w:space="0" w:color="auto"/>
            </w:tcBorders>
          </w:tcPr>
          <w:p w14:paraId="4932EFBB" w14:textId="744E5E3E" w:rsidR="00FA1F0D" w:rsidRPr="00CC1310" w:rsidRDefault="00FA1F0D" w:rsidP="00FA1F0D">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9.Air &amp; noise pollution</w:t>
            </w:r>
            <w:r>
              <w:rPr>
                <w:rFonts w:ascii="Segoe UI" w:eastAsia="ArialMT" w:hAnsi="Segoe UI" w:cs="Segoe UI"/>
                <w:color w:val="auto"/>
                <w:szCs w:val="20"/>
              </w:rPr>
              <w:t xml:space="preserve">: </w:t>
            </w:r>
            <w:r w:rsidRPr="00CC1310">
              <w:rPr>
                <w:rFonts w:ascii="Segoe UI" w:eastAsia="ArialMT" w:hAnsi="Segoe UI" w:cs="Segoe UI"/>
                <w:color w:val="auto"/>
                <w:szCs w:val="20"/>
              </w:rPr>
              <w:t>To reduce air pollution and the proportion of the local population subject to noise pollution.</w:t>
            </w:r>
          </w:p>
        </w:tc>
      </w:tr>
      <w:tr w:rsidR="00FA1F0D" w:rsidRPr="00CC1310" w14:paraId="25294CCD" w14:textId="77777777" w:rsidTr="00250B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1C3DCBBC" w14:textId="2D93BDE4" w:rsidR="00FA1F0D" w:rsidRPr="00FA1F0D" w:rsidRDefault="00FA1F0D" w:rsidP="00FA1F0D">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lastRenderedPageBreak/>
              <w:t>10.Water Quality</w:t>
            </w:r>
            <w:r>
              <w:rPr>
                <w:rFonts w:ascii="Segoe UI" w:eastAsia="ArialMT" w:hAnsi="Segoe UI" w:cs="Segoe UI"/>
                <w:color w:val="auto"/>
                <w:szCs w:val="20"/>
              </w:rPr>
              <w:t xml:space="preserve">: </w:t>
            </w:r>
            <w:r w:rsidRPr="00CC1310">
              <w:rPr>
                <w:rFonts w:ascii="Segoe UI" w:eastAsia="ArialMT" w:hAnsi="Segoe UI" w:cs="Segoe UI"/>
                <w:color w:val="auto"/>
                <w:szCs w:val="20"/>
              </w:rPr>
              <w:t>To conserve and improve water quality and quantity.</w:t>
            </w:r>
          </w:p>
        </w:tc>
      </w:tr>
      <w:tr w:rsidR="00FA1F0D" w:rsidRPr="00CC1310" w14:paraId="3963C67E" w14:textId="77777777" w:rsidTr="0025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left w:val="none" w:sz="0" w:space="0" w:color="auto"/>
              <w:right w:val="none" w:sz="0" w:space="0" w:color="auto"/>
            </w:tcBorders>
          </w:tcPr>
          <w:p w14:paraId="4F94AB12" w14:textId="44A1D90C" w:rsidR="00FA1F0D" w:rsidRPr="00CC1310" w:rsidRDefault="00FA1F0D" w:rsidP="00FA1F0D">
            <w:pPr>
              <w:autoSpaceDE w:val="0"/>
              <w:autoSpaceDN w:val="0"/>
              <w:adjustRightInd w:val="0"/>
              <w:rPr>
                <w:rFonts w:ascii="Segoe UI" w:eastAsia="Calibri" w:hAnsi="Segoe UI" w:cs="Segoe UI"/>
                <w:color w:val="auto"/>
                <w:szCs w:val="20"/>
              </w:rPr>
            </w:pPr>
            <w:r w:rsidRPr="00CC1310">
              <w:rPr>
                <w:rFonts w:ascii="Segoe UI" w:eastAsia="Calibri" w:hAnsi="Segoe UI" w:cs="Segoe UI"/>
                <w:color w:val="auto"/>
                <w:szCs w:val="20"/>
              </w:rPr>
              <w:t>11.Waste</w:t>
            </w:r>
            <w:r>
              <w:rPr>
                <w:rFonts w:ascii="Segoe UI" w:eastAsia="Calibri" w:hAnsi="Segoe UI" w:cs="Segoe UI"/>
                <w:color w:val="auto"/>
                <w:szCs w:val="20"/>
              </w:rPr>
              <w:t xml:space="preserve">: </w:t>
            </w:r>
            <w:r w:rsidRPr="00CC1310">
              <w:rPr>
                <w:rFonts w:ascii="Segoe UI" w:eastAsia="Calibri" w:hAnsi="Segoe UI" w:cs="Segoe UI"/>
                <w:color w:val="auto"/>
                <w:szCs w:val="20"/>
              </w:rPr>
              <w:t>To minimise waste and increase the re-use and recycling of waste materials.</w:t>
            </w:r>
          </w:p>
        </w:tc>
      </w:tr>
      <w:tr w:rsidR="00FA1F0D" w:rsidRPr="00CC1310" w14:paraId="081B7532" w14:textId="77777777" w:rsidTr="00250B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1A3768A5" w14:textId="25228DA5" w:rsidR="00FA1F0D" w:rsidRPr="00CC1310" w:rsidRDefault="00FA1F0D" w:rsidP="00FA1F0D">
            <w:pPr>
              <w:autoSpaceDE w:val="0"/>
              <w:autoSpaceDN w:val="0"/>
              <w:adjustRightInd w:val="0"/>
              <w:rPr>
                <w:rFonts w:ascii="Segoe UI" w:hAnsi="Segoe UI" w:cs="Segoe UI"/>
                <w:color w:val="auto"/>
                <w:szCs w:val="20"/>
              </w:rPr>
            </w:pPr>
            <w:r w:rsidRPr="00CC1310">
              <w:rPr>
                <w:rFonts w:ascii="Segoe UI" w:eastAsia="ArialMT" w:hAnsi="Segoe UI" w:cs="Segoe UI"/>
                <w:color w:val="auto"/>
                <w:szCs w:val="20"/>
              </w:rPr>
              <w:t>12. Climate Change and Flood Risk</w:t>
            </w:r>
            <w:r>
              <w:rPr>
                <w:rFonts w:ascii="Segoe UI" w:eastAsia="ArialMT" w:hAnsi="Segoe UI" w:cs="Segoe UI"/>
                <w:color w:val="auto"/>
                <w:szCs w:val="20"/>
              </w:rPr>
              <w:t xml:space="preserve">: </w:t>
            </w:r>
            <w:r w:rsidRPr="00CC1310">
              <w:rPr>
                <w:rFonts w:ascii="Segoe UI" w:eastAsia="ArialMT" w:hAnsi="Segoe UI" w:cs="Segoe UI"/>
                <w:color w:val="auto"/>
                <w:szCs w:val="20"/>
              </w:rPr>
              <w:t xml:space="preserve">To adapt to climate change by reducing and manage the risk of flooding and the resulting detriment to people, </w:t>
            </w:r>
            <w:proofErr w:type="gramStart"/>
            <w:r w:rsidRPr="00CC1310">
              <w:rPr>
                <w:rFonts w:ascii="Segoe UI" w:eastAsia="ArialMT" w:hAnsi="Segoe UI" w:cs="Segoe UI"/>
                <w:color w:val="auto"/>
                <w:szCs w:val="20"/>
              </w:rPr>
              <w:t>property</w:t>
            </w:r>
            <w:proofErr w:type="gramEnd"/>
            <w:r w:rsidRPr="00CC1310">
              <w:rPr>
                <w:rFonts w:ascii="Segoe UI" w:eastAsia="ArialMT" w:hAnsi="Segoe UI" w:cs="Segoe UI"/>
                <w:color w:val="auto"/>
                <w:szCs w:val="20"/>
              </w:rPr>
              <w:t xml:space="preserve"> and the environment.</w:t>
            </w:r>
          </w:p>
        </w:tc>
      </w:tr>
      <w:tr w:rsidR="00FA1F0D" w:rsidRPr="00CC1310" w14:paraId="14DC27C8" w14:textId="77777777" w:rsidTr="0025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left w:val="none" w:sz="0" w:space="0" w:color="auto"/>
              <w:right w:val="none" w:sz="0" w:space="0" w:color="auto"/>
            </w:tcBorders>
          </w:tcPr>
          <w:p w14:paraId="5F99E4C6" w14:textId="62E85489" w:rsidR="00FA1F0D" w:rsidRPr="00CC1310" w:rsidRDefault="00FA1F0D" w:rsidP="00FA1F0D">
            <w:pPr>
              <w:autoSpaceDE w:val="0"/>
              <w:autoSpaceDN w:val="0"/>
              <w:adjustRightInd w:val="0"/>
              <w:rPr>
                <w:rFonts w:ascii="Segoe UI" w:hAnsi="Segoe UI" w:cs="Segoe UI"/>
                <w:color w:val="auto"/>
                <w:szCs w:val="20"/>
              </w:rPr>
            </w:pPr>
            <w:r w:rsidRPr="00CC1310">
              <w:rPr>
                <w:rFonts w:ascii="Segoe UI" w:eastAsia="ArialMT" w:hAnsi="Segoe UI" w:cs="Segoe UI"/>
                <w:color w:val="auto"/>
                <w:szCs w:val="20"/>
              </w:rPr>
              <w:t>13.Climate Change and Energy Efficiency</w:t>
            </w:r>
            <w:r>
              <w:rPr>
                <w:rFonts w:ascii="Segoe UI" w:eastAsia="ArialMT" w:hAnsi="Segoe UI" w:cs="Segoe UI"/>
                <w:color w:val="auto"/>
                <w:szCs w:val="20"/>
              </w:rPr>
              <w:t xml:space="preserve">: </w:t>
            </w:r>
            <w:r w:rsidRPr="00CC1310">
              <w:rPr>
                <w:rFonts w:ascii="Segoe UI" w:eastAsia="ArialMT" w:hAnsi="Segoe UI" w:cs="Segoe UI"/>
                <w:color w:val="auto"/>
                <w:szCs w:val="20"/>
              </w:rPr>
              <w:t>To adapt to climate change by</w:t>
            </w:r>
            <w:r w:rsidRPr="00CC1310">
              <w:rPr>
                <w:rFonts w:ascii="Segoe UI" w:eastAsia="Calibri" w:hAnsi="Segoe UI" w:cs="Segoe UI"/>
                <w:color w:val="auto"/>
                <w:szCs w:val="20"/>
              </w:rPr>
              <w:t xml:space="preserve"> minimise energy usage and to develop Ashfield’s renewable energy resource, reducing dependency on non-renewable sources.</w:t>
            </w:r>
          </w:p>
        </w:tc>
      </w:tr>
      <w:tr w:rsidR="00FA1F0D" w:rsidRPr="00CC1310" w14:paraId="23D06836" w14:textId="77777777" w:rsidTr="00250B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55EA750B" w14:textId="5D6736DD" w:rsidR="00FA1F0D" w:rsidRPr="00CC1310" w:rsidRDefault="00FA1F0D" w:rsidP="00FA1F0D">
            <w:pPr>
              <w:autoSpaceDE w:val="0"/>
              <w:autoSpaceDN w:val="0"/>
              <w:adjustRightInd w:val="0"/>
              <w:rPr>
                <w:rFonts w:ascii="Segoe UI" w:hAnsi="Segoe UI" w:cs="Segoe UI"/>
                <w:color w:val="auto"/>
                <w:szCs w:val="20"/>
              </w:rPr>
            </w:pPr>
            <w:r w:rsidRPr="00CC1310">
              <w:rPr>
                <w:rFonts w:ascii="Segoe UI" w:eastAsia="ArialMT" w:hAnsi="Segoe UI" w:cs="Segoe UI"/>
                <w:color w:val="auto"/>
                <w:szCs w:val="20"/>
              </w:rPr>
              <w:t>14.Travel and Accessibility</w:t>
            </w:r>
            <w:r>
              <w:rPr>
                <w:rFonts w:ascii="Segoe UI" w:eastAsia="ArialMT" w:hAnsi="Segoe UI" w:cs="Segoe UI"/>
                <w:color w:val="auto"/>
                <w:szCs w:val="20"/>
              </w:rPr>
              <w:t xml:space="preserve">: </w:t>
            </w:r>
            <w:r w:rsidRPr="00CC1310">
              <w:rPr>
                <w:rFonts w:ascii="Segoe UI" w:eastAsia="ArialMT" w:hAnsi="Segoe UI" w:cs="Segoe UI"/>
                <w:color w:val="auto"/>
                <w:szCs w:val="20"/>
              </w:rPr>
              <w:t>To improve travel choice and accessibility, reduce the need for travel by car and shorten the length and duration of journeys.</w:t>
            </w:r>
          </w:p>
        </w:tc>
      </w:tr>
      <w:tr w:rsidR="00FA1F0D" w:rsidRPr="00CC1310" w14:paraId="18C91DB6" w14:textId="77777777" w:rsidTr="0025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left w:val="none" w:sz="0" w:space="0" w:color="auto"/>
              <w:right w:val="none" w:sz="0" w:space="0" w:color="auto"/>
            </w:tcBorders>
          </w:tcPr>
          <w:p w14:paraId="1B3550E0" w14:textId="7DB282F1" w:rsidR="00FA1F0D" w:rsidRPr="00CC1310" w:rsidRDefault="00FA1F0D" w:rsidP="00FA1F0D">
            <w:pPr>
              <w:autoSpaceDE w:val="0"/>
              <w:autoSpaceDN w:val="0"/>
              <w:adjustRightInd w:val="0"/>
              <w:rPr>
                <w:rFonts w:ascii="Segoe UI" w:eastAsia="ArialMT" w:hAnsi="Segoe UI" w:cs="Segoe UI"/>
                <w:color w:val="auto"/>
                <w:szCs w:val="20"/>
              </w:rPr>
            </w:pPr>
            <w:r w:rsidRPr="00CC1310">
              <w:rPr>
                <w:rFonts w:ascii="Segoe UI" w:eastAsia="ArialMT" w:hAnsi="Segoe UI" w:cs="Segoe UI"/>
                <w:color w:val="auto"/>
                <w:szCs w:val="20"/>
              </w:rPr>
              <w:t>15.Employment</w:t>
            </w:r>
            <w:r>
              <w:rPr>
                <w:rFonts w:ascii="Segoe UI" w:eastAsia="ArialMT" w:hAnsi="Segoe UI" w:cs="Segoe UI"/>
                <w:color w:val="auto"/>
                <w:szCs w:val="20"/>
              </w:rPr>
              <w:t xml:space="preserve">: </w:t>
            </w:r>
            <w:r w:rsidRPr="00CC1310">
              <w:rPr>
                <w:rFonts w:ascii="Segoe UI" w:eastAsia="ArialMT" w:hAnsi="Segoe UI" w:cs="Segoe UI"/>
                <w:color w:val="auto"/>
                <w:szCs w:val="20"/>
              </w:rPr>
              <w:t xml:space="preserve">To create high quality employment opportunities including opportunities for increased learn and skills to meet the needs of the </w:t>
            </w:r>
            <w:proofErr w:type="gramStart"/>
            <w:r w:rsidRPr="00CC1310">
              <w:rPr>
                <w:rFonts w:ascii="Segoe UI" w:eastAsia="ArialMT" w:hAnsi="Segoe UI" w:cs="Segoe UI"/>
                <w:color w:val="auto"/>
                <w:szCs w:val="20"/>
              </w:rPr>
              <w:t>District</w:t>
            </w:r>
            <w:proofErr w:type="gramEnd"/>
            <w:r w:rsidRPr="00CC1310">
              <w:rPr>
                <w:rFonts w:ascii="Segoe UI" w:eastAsia="ArialMT" w:hAnsi="Segoe UI" w:cs="Segoe UI"/>
                <w:color w:val="auto"/>
                <w:szCs w:val="20"/>
              </w:rPr>
              <w:t>.</w:t>
            </w:r>
          </w:p>
        </w:tc>
      </w:tr>
      <w:tr w:rsidR="00FA1F0D" w:rsidRPr="00CC1310" w14:paraId="70ACCA05" w14:textId="77777777" w:rsidTr="00250B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Pr>
          <w:p w14:paraId="62D1A329" w14:textId="3892A408" w:rsidR="00FA1F0D" w:rsidRPr="00FA1F0D" w:rsidRDefault="00FA1F0D" w:rsidP="00CC2C7B">
            <w:pPr>
              <w:numPr>
                <w:ilvl w:val="0"/>
                <w:numId w:val="40"/>
              </w:numPr>
              <w:tabs>
                <w:tab w:val="left" w:pos="737"/>
              </w:tabs>
              <w:autoSpaceDE w:val="0"/>
              <w:autoSpaceDN w:val="0"/>
              <w:adjustRightInd w:val="0"/>
              <w:contextualSpacing/>
              <w:rPr>
                <w:rFonts w:ascii="Segoe UI" w:eastAsia="Calibri" w:hAnsi="Segoe UI" w:cs="Segoe UI"/>
                <w:color w:val="auto"/>
                <w:szCs w:val="20"/>
              </w:rPr>
            </w:pPr>
            <w:r w:rsidRPr="00FA1F0D">
              <w:rPr>
                <w:rFonts w:ascii="Segoe UI" w:eastAsia="ArialMT" w:hAnsi="Segoe UI" w:cs="Segoe UI"/>
                <w:color w:val="auto"/>
                <w:szCs w:val="20"/>
              </w:rPr>
              <w:t>Economy:</w:t>
            </w:r>
            <w:r>
              <w:rPr>
                <w:rFonts w:ascii="Segoe UI" w:eastAsia="ArialMT" w:hAnsi="Segoe UI" w:cs="Segoe UI"/>
                <w:color w:val="auto"/>
                <w:szCs w:val="20"/>
              </w:rPr>
              <w:t xml:space="preserve"> </w:t>
            </w:r>
            <w:r w:rsidRPr="00FA1F0D">
              <w:rPr>
                <w:rFonts w:ascii="Segoe UI" w:eastAsia="ArialMT" w:hAnsi="Segoe UI" w:cs="Segoe UI"/>
                <w:color w:val="auto"/>
                <w:szCs w:val="20"/>
              </w:rPr>
              <w:t xml:space="preserve">To improve the efficiency, </w:t>
            </w:r>
            <w:proofErr w:type="gramStart"/>
            <w:r w:rsidRPr="00FA1F0D">
              <w:rPr>
                <w:rFonts w:ascii="Segoe UI" w:eastAsia="ArialMT" w:hAnsi="Segoe UI" w:cs="Segoe UI"/>
                <w:color w:val="auto"/>
                <w:szCs w:val="20"/>
              </w:rPr>
              <w:t>competitiveness</w:t>
            </w:r>
            <w:proofErr w:type="gramEnd"/>
            <w:r w:rsidRPr="00FA1F0D">
              <w:rPr>
                <w:rFonts w:ascii="Segoe UI" w:eastAsia="ArialMT" w:hAnsi="Segoe UI" w:cs="Segoe UI"/>
                <w:color w:val="auto"/>
                <w:szCs w:val="20"/>
              </w:rPr>
              <w:t xml:space="preserve"> and adaptability of the local economy</w:t>
            </w:r>
            <w:r w:rsidRPr="00FA1F0D">
              <w:rPr>
                <w:rFonts w:ascii="Segoe UI" w:eastAsia="Calibri" w:hAnsi="Segoe UI" w:cs="Segoe UI"/>
                <w:color w:val="auto"/>
                <w:szCs w:val="20"/>
              </w:rPr>
              <w:t>.</w:t>
            </w:r>
          </w:p>
        </w:tc>
      </w:tr>
      <w:tr w:rsidR="00FA1F0D" w:rsidRPr="00CC1310" w14:paraId="1C5A69E4" w14:textId="77777777" w:rsidTr="00250B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tcBorders>
              <w:left w:val="none" w:sz="0" w:space="0" w:color="auto"/>
              <w:right w:val="none" w:sz="0" w:space="0" w:color="auto"/>
            </w:tcBorders>
          </w:tcPr>
          <w:p w14:paraId="35762CE0" w14:textId="6844EF2A" w:rsidR="00FA1F0D" w:rsidRPr="00CC1310" w:rsidRDefault="00FA1F0D" w:rsidP="00FA1F0D">
            <w:pPr>
              <w:numPr>
                <w:ilvl w:val="0"/>
                <w:numId w:val="40"/>
              </w:numPr>
              <w:tabs>
                <w:tab w:val="left" w:pos="737"/>
              </w:tabs>
              <w:autoSpaceDE w:val="0"/>
              <w:autoSpaceDN w:val="0"/>
              <w:adjustRightInd w:val="0"/>
              <w:contextualSpacing/>
              <w:rPr>
                <w:rFonts w:ascii="Segoe UI" w:hAnsi="Segoe UI" w:cs="Segoe UI"/>
                <w:color w:val="auto"/>
                <w:szCs w:val="20"/>
              </w:rPr>
            </w:pPr>
            <w:r w:rsidRPr="00CC1310">
              <w:rPr>
                <w:rFonts w:ascii="Segoe UI" w:eastAsia="ArialMT" w:hAnsi="Segoe UI" w:cs="Segoe UI"/>
                <w:color w:val="auto"/>
                <w:szCs w:val="20"/>
              </w:rPr>
              <w:t>Town Centres</w:t>
            </w:r>
            <w:r>
              <w:rPr>
                <w:rFonts w:ascii="Segoe UI" w:eastAsia="ArialMT" w:hAnsi="Segoe UI" w:cs="Segoe UI"/>
                <w:color w:val="auto"/>
                <w:szCs w:val="20"/>
              </w:rPr>
              <w:t xml:space="preserve">: </w:t>
            </w:r>
            <w:r w:rsidRPr="00CC1310">
              <w:rPr>
                <w:rFonts w:ascii="Segoe UI" w:eastAsia="ArialMT" w:hAnsi="Segoe UI" w:cs="Segoe UI"/>
                <w:color w:val="auto"/>
                <w:szCs w:val="20"/>
              </w:rPr>
              <w:t>Increase the vitality and viability of Ashfield’s town centres.</w:t>
            </w:r>
          </w:p>
        </w:tc>
      </w:tr>
    </w:tbl>
    <w:p w14:paraId="3F92D712" w14:textId="33A8AD4A" w:rsidR="00165FD0" w:rsidRDefault="00165FD0" w:rsidP="00165FD0">
      <w:pPr>
        <w:pStyle w:val="WDBody"/>
        <w:rPr>
          <w:b/>
          <w:bCs/>
        </w:rPr>
      </w:pPr>
    </w:p>
    <w:p w14:paraId="7358D2AE" w14:textId="0EDE2E20" w:rsidR="00165FD0" w:rsidRDefault="00165FD0" w:rsidP="00165FD0">
      <w:pPr>
        <w:pStyle w:val="WDBody"/>
        <w:rPr>
          <w:b/>
          <w:bCs/>
        </w:rPr>
      </w:pPr>
      <w:r>
        <w:rPr>
          <w:szCs w:val="20"/>
        </w:rPr>
        <w:t xml:space="preserve">The Local Plan Vision and Strategic Objectives have been assessed for their compatibility with the SA objectives above. The preferred development requirements for housing and employment (and alternatives identified), preferred Spatial Strategy (and alternative strategies) and proposed plan policies have been appraised using matrices to identify likely significant effects on the SA objectives. A qualitative scoring system has been adopted which is set out in </w:t>
      </w:r>
      <w:r>
        <w:rPr>
          <w:b/>
          <w:bCs/>
          <w:szCs w:val="20"/>
        </w:rPr>
        <w:t>Table NTS 2</w:t>
      </w:r>
      <w:r>
        <w:rPr>
          <w:szCs w:val="20"/>
        </w:rPr>
        <w:t>.</w:t>
      </w:r>
    </w:p>
    <w:p w14:paraId="39CEC59B" w14:textId="358005B4" w:rsidR="00FA1F0D" w:rsidRDefault="00FA1F0D" w:rsidP="00FA1F0D">
      <w:pPr>
        <w:keepNext/>
        <w:keepLines/>
        <w:numPr>
          <w:ilvl w:val="3"/>
          <w:numId w:val="0"/>
        </w:numPr>
        <w:tabs>
          <w:tab w:val="left" w:pos="1134"/>
        </w:tabs>
        <w:spacing w:before="360" w:after="160"/>
        <w:outlineLvl w:val="3"/>
        <w:rPr>
          <w:rFonts w:ascii="Segoe UI" w:eastAsia="Times New Roman" w:hAnsi="Segoe UI" w:cstheme="majorBidi"/>
          <w:iCs/>
          <w:color w:val="884C91"/>
          <w:szCs w:val="26"/>
          <w:lang w:eastAsia="en-GB"/>
        </w:rPr>
      </w:pPr>
      <w:r w:rsidRPr="00FA1F0D">
        <w:rPr>
          <w:rFonts w:ascii="Segoe UI" w:eastAsia="Times New Roman" w:hAnsi="Segoe UI" w:cstheme="majorBidi"/>
          <w:iCs/>
          <w:color w:val="884C91"/>
          <w:szCs w:val="26"/>
          <w:lang w:eastAsia="en-GB"/>
        </w:rPr>
        <w:t xml:space="preserve">Table </w:t>
      </w:r>
      <w:r>
        <w:rPr>
          <w:rFonts w:ascii="Segoe UI" w:eastAsia="Times New Roman" w:hAnsi="Segoe UI" w:cstheme="majorBidi"/>
          <w:iCs/>
          <w:color w:val="884C91"/>
          <w:szCs w:val="26"/>
          <w:lang w:eastAsia="en-GB"/>
        </w:rPr>
        <w:t>NTS</w:t>
      </w:r>
      <w:r w:rsidRPr="00FA1F0D">
        <w:rPr>
          <w:rFonts w:ascii="Segoe UI" w:eastAsia="Times New Roman" w:hAnsi="Segoe UI" w:cstheme="majorBidi"/>
          <w:iCs/>
          <w:noProof/>
          <w:color w:val="884C91"/>
          <w:szCs w:val="26"/>
          <w:lang w:eastAsia="en-GB"/>
        </w:rPr>
        <w:fldChar w:fldCharType="begin"/>
      </w:r>
      <w:r w:rsidRPr="00FA1F0D">
        <w:rPr>
          <w:rFonts w:ascii="Segoe UI" w:eastAsia="Times New Roman" w:hAnsi="Segoe UI" w:cstheme="majorBidi"/>
          <w:iCs/>
          <w:noProof/>
          <w:color w:val="884C91"/>
          <w:szCs w:val="26"/>
          <w:lang w:eastAsia="en-GB"/>
        </w:rPr>
        <w:instrText xml:space="preserve"> SEQ Table \* ARABIC \s 1 </w:instrText>
      </w:r>
      <w:r w:rsidRPr="00FA1F0D">
        <w:rPr>
          <w:rFonts w:ascii="Segoe UI" w:eastAsia="Times New Roman" w:hAnsi="Segoe UI" w:cstheme="majorBidi"/>
          <w:iCs/>
          <w:noProof/>
          <w:color w:val="884C91"/>
          <w:szCs w:val="26"/>
          <w:lang w:eastAsia="en-GB"/>
        </w:rPr>
        <w:fldChar w:fldCharType="separate"/>
      </w:r>
      <w:r w:rsidR="006E5FC1">
        <w:rPr>
          <w:rFonts w:ascii="Segoe UI" w:eastAsia="Times New Roman" w:hAnsi="Segoe UI" w:cstheme="majorBidi"/>
          <w:iCs/>
          <w:noProof/>
          <w:color w:val="884C91"/>
          <w:szCs w:val="26"/>
          <w:lang w:eastAsia="en-GB"/>
        </w:rPr>
        <w:t>2</w:t>
      </w:r>
      <w:r w:rsidRPr="00FA1F0D">
        <w:rPr>
          <w:rFonts w:ascii="Segoe UI" w:eastAsia="Times New Roman" w:hAnsi="Segoe UI" w:cstheme="majorBidi"/>
          <w:iCs/>
          <w:noProof/>
          <w:color w:val="884C91"/>
          <w:szCs w:val="26"/>
          <w:lang w:eastAsia="en-GB"/>
        </w:rPr>
        <w:fldChar w:fldCharType="end"/>
      </w:r>
      <w:r w:rsidRPr="00FA1F0D">
        <w:rPr>
          <w:rFonts w:ascii="Segoe UI" w:eastAsia="Times New Roman" w:hAnsi="Segoe UI" w:cstheme="majorBidi"/>
          <w:iCs/>
          <w:color w:val="884C91"/>
          <w:szCs w:val="26"/>
          <w:lang w:eastAsia="en-GB"/>
        </w:rPr>
        <w:t xml:space="preserve"> </w:t>
      </w:r>
      <w:r w:rsidRPr="00FA1F0D">
        <w:rPr>
          <w:rFonts w:ascii="Segoe UI" w:eastAsia="Times New Roman" w:hAnsi="Segoe UI" w:cstheme="majorBidi"/>
          <w:iCs/>
          <w:color w:val="884C91"/>
          <w:szCs w:val="26"/>
          <w:lang w:eastAsia="en-GB"/>
        </w:rPr>
        <w:tab/>
      </w:r>
      <w:r>
        <w:rPr>
          <w:rFonts w:ascii="Segoe UI" w:eastAsia="Times New Roman" w:hAnsi="Segoe UI" w:cstheme="majorBidi"/>
          <w:iCs/>
          <w:color w:val="884C91"/>
          <w:szCs w:val="26"/>
          <w:lang w:eastAsia="en-GB"/>
        </w:rPr>
        <w:t xml:space="preserve">Scoring system used in the </w:t>
      </w:r>
      <w:proofErr w:type="gramStart"/>
      <w:r>
        <w:rPr>
          <w:rFonts w:ascii="Segoe UI" w:eastAsia="Times New Roman" w:hAnsi="Segoe UI" w:cstheme="majorBidi"/>
          <w:iCs/>
          <w:color w:val="884C91"/>
          <w:szCs w:val="26"/>
          <w:lang w:eastAsia="en-GB"/>
        </w:rPr>
        <w:t>SA</w:t>
      </w:r>
      <w:proofErr w:type="gramEnd"/>
    </w:p>
    <w:tbl>
      <w:tblPr>
        <w:tblStyle w:val="TableGrid"/>
        <w:tblW w:w="5000" w:type="pct"/>
        <w:tblLook w:val="0020" w:firstRow="1" w:lastRow="0" w:firstColumn="0" w:lastColumn="0" w:noHBand="0" w:noVBand="0"/>
      </w:tblPr>
      <w:tblGrid>
        <w:gridCol w:w="1422"/>
        <w:gridCol w:w="7175"/>
        <w:gridCol w:w="1139"/>
      </w:tblGrid>
      <w:tr w:rsidR="00FA1F0D" w:rsidRPr="0079295F" w14:paraId="473B228B" w14:textId="77777777" w:rsidTr="00CC2C7B">
        <w:trPr>
          <w:trHeight w:val="337"/>
        </w:trPr>
        <w:tc>
          <w:tcPr>
            <w:tcW w:w="730" w:type="pct"/>
            <w:shd w:val="clear" w:color="auto" w:fill="D9D9D9" w:themeFill="background1" w:themeFillShade="D9"/>
          </w:tcPr>
          <w:p w14:paraId="330FA4F3" w14:textId="77777777" w:rsidR="00FA1F0D" w:rsidRPr="00CE6312" w:rsidRDefault="00FA1F0D" w:rsidP="00CC2C7B">
            <w:pPr>
              <w:tabs>
                <w:tab w:val="left" w:pos="737"/>
              </w:tabs>
              <w:spacing w:before="60" w:after="60" w:line="288" w:lineRule="auto"/>
              <w:jc w:val="both"/>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Score</w:t>
            </w:r>
          </w:p>
        </w:tc>
        <w:tc>
          <w:tcPr>
            <w:tcW w:w="3685" w:type="pct"/>
            <w:shd w:val="clear" w:color="auto" w:fill="D9D9D9" w:themeFill="background1" w:themeFillShade="D9"/>
          </w:tcPr>
          <w:p w14:paraId="7A37CBC0" w14:textId="77777777" w:rsidR="00FA1F0D" w:rsidRPr="00CE6312" w:rsidRDefault="00FA1F0D" w:rsidP="00CC2C7B">
            <w:pPr>
              <w:tabs>
                <w:tab w:val="left" w:pos="737"/>
              </w:tabs>
              <w:spacing w:before="60" w:after="60" w:line="288" w:lineRule="auto"/>
              <w:jc w:val="both"/>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Description</w:t>
            </w:r>
          </w:p>
        </w:tc>
        <w:tc>
          <w:tcPr>
            <w:tcW w:w="585" w:type="pct"/>
            <w:shd w:val="clear" w:color="auto" w:fill="D9D9D9" w:themeFill="background1" w:themeFillShade="D9"/>
          </w:tcPr>
          <w:p w14:paraId="49907DE9" w14:textId="77777777" w:rsidR="00FA1F0D" w:rsidRPr="00CE6312" w:rsidRDefault="00FA1F0D" w:rsidP="00CC2C7B">
            <w:pPr>
              <w:tabs>
                <w:tab w:val="left" w:pos="737"/>
              </w:tabs>
              <w:spacing w:before="60" w:after="60" w:line="288" w:lineRule="auto"/>
              <w:jc w:val="center"/>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Symbol</w:t>
            </w:r>
          </w:p>
        </w:tc>
      </w:tr>
      <w:tr w:rsidR="00FA1F0D" w:rsidRPr="0079295F" w14:paraId="5CB68135" w14:textId="77777777" w:rsidTr="00CC2C7B">
        <w:trPr>
          <w:trHeight w:val="341"/>
        </w:trPr>
        <w:tc>
          <w:tcPr>
            <w:tcW w:w="730" w:type="pct"/>
          </w:tcPr>
          <w:p w14:paraId="42A9129A" w14:textId="77777777" w:rsidR="00FA1F0D" w:rsidRPr="00CE6312" w:rsidRDefault="00FA1F0D" w:rsidP="00CC2C7B">
            <w:pPr>
              <w:tabs>
                <w:tab w:val="left" w:pos="737"/>
              </w:tabs>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Significant Positive Effect</w:t>
            </w:r>
          </w:p>
        </w:tc>
        <w:tc>
          <w:tcPr>
            <w:tcW w:w="3685" w:type="pct"/>
          </w:tcPr>
          <w:p w14:paraId="6B3B6B32" w14:textId="77777777" w:rsidR="00FA1F0D" w:rsidRPr="00CE6312" w:rsidRDefault="00FA1F0D" w:rsidP="00CC2C7B">
            <w:pPr>
              <w:tabs>
                <w:tab w:val="left" w:pos="737"/>
              </w:tabs>
              <w:jc w:val="both"/>
              <w:rPr>
                <w:rFonts w:ascii="Segoe UI" w:eastAsia="Times New Roman" w:hAnsi="Segoe UI" w:cs="Segoe UI"/>
                <w:sz w:val="20"/>
                <w:szCs w:val="20"/>
                <w:lang w:eastAsia="en-GB"/>
              </w:rPr>
            </w:pPr>
            <w:r w:rsidRPr="00CE6312">
              <w:rPr>
                <w:rFonts w:ascii="Segoe UI" w:eastAsia="Times New Roman" w:hAnsi="Segoe UI" w:cs="Segoe UI"/>
                <w:sz w:val="20"/>
                <w:szCs w:val="20"/>
                <w:lang w:eastAsia="en-GB"/>
              </w:rPr>
              <w:t>The option contributes significantly to the achievement of the objective.</w:t>
            </w:r>
          </w:p>
        </w:tc>
        <w:tc>
          <w:tcPr>
            <w:tcW w:w="585" w:type="pct"/>
            <w:tcBorders>
              <w:bottom w:val="single" w:sz="4" w:space="0" w:color="auto"/>
            </w:tcBorders>
            <w:shd w:val="clear" w:color="auto" w:fill="009900"/>
          </w:tcPr>
          <w:p w14:paraId="618C416B" w14:textId="77777777" w:rsidR="00FA1F0D" w:rsidRPr="00CE6312" w:rsidRDefault="00FA1F0D" w:rsidP="00CC2C7B">
            <w:pPr>
              <w:tabs>
                <w:tab w:val="left" w:pos="737"/>
              </w:tabs>
              <w:jc w:val="center"/>
              <w:rPr>
                <w:rFonts w:ascii="Segoe UI" w:eastAsia="Times New Roman" w:hAnsi="Segoe UI" w:cs="Segoe UI"/>
                <w:b/>
                <w:sz w:val="20"/>
                <w:szCs w:val="20"/>
                <w:lang w:eastAsia="en-GB"/>
              </w:rPr>
            </w:pPr>
            <w:r w:rsidRPr="00CE6312">
              <w:rPr>
                <w:rFonts w:ascii="Segoe UI" w:hAnsi="Segoe UI" w:cs="Segoe UI"/>
                <w:b/>
                <w:color w:val="000000"/>
                <w:sz w:val="20"/>
                <w:szCs w:val="20"/>
              </w:rPr>
              <w:t>++</w:t>
            </w:r>
          </w:p>
        </w:tc>
      </w:tr>
      <w:tr w:rsidR="00FA1F0D" w:rsidRPr="0079295F" w14:paraId="25059FAA" w14:textId="77777777" w:rsidTr="00CC2C7B">
        <w:trPr>
          <w:trHeight w:val="223"/>
        </w:trPr>
        <w:tc>
          <w:tcPr>
            <w:tcW w:w="730" w:type="pct"/>
          </w:tcPr>
          <w:p w14:paraId="6087B833" w14:textId="77777777" w:rsidR="00FA1F0D" w:rsidRPr="00CE6312" w:rsidRDefault="00FA1F0D" w:rsidP="00CC2C7B">
            <w:pPr>
              <w:tabs>
                <w:tab w:val="left" w:pos="737"/>
              </w:tabs>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Minor Positive Effect</w:t>
            </w:r>
          </w:p>
        </w:tc>
        <w:tc>
          <w:tcPr>
            <w:tcW w:w="3685" w:type="pct"/>
          </w:tcPr>
          <w:p w14:paraId="51B27696" w14:textId="77777777" w:rsidR="00FA1F0D" w:rsidRPr="00CE6312" w:rsidRDefault="00FA1F0D" w:rsidP="00CC2C7B">
            <w:pPr>
              <w:tabs>
                <w:tab w:val="left" w:pos="737"/>
              </w:tabs>
              <w:jc w:val="both"/>
              <w:rPr>
                <w:rFonts w:ascii="Segoe UI" w:eastAsia="Times New Roman" w:hAnsi="Segoe UI" w:cs="Segoe UI"/>
                <w:sz w:val="20"/>
                <w:szCs w:val="20"/>
                <w:lang w:eastAsia="en-GB"/>
              </w:rPr>
            </w:pPr>
            <w:r w:rsidRPr="00CE6312">
              <w:rPr>
                <w:rFonts w:ascii="Segoe UI" w:eastAsia="Times New Roman" w:hAnsi="Segoe UI" w:cs="Segoe UI"/>
                <w:sz w:val="20"/>
                <w:szCs w:val="20"/>
                <w:lang w:eastAsia="en-GB"/>
              </w:rPr>
              <w:t>The option contributes to the achievement of the objective but not significantly.</w:t>
            </w:r>
          </w:p>
        </w:tc>
        <w:tc>
          <w:tcPr>
            <w:tcW w:w="585" w:type="pct"/>
            <w:shd w:val="clear" w:color="auto" w:fill="92D050"/>
          </w:tcPr>
          <w:p w14:paraId="467C2E36" w14:textId="77777777" w:rsidR="00FA1F0D" w:rsidRPr="00CE6312" w:rsidRDefault="00FA1F0D" w:rsidP="00CC2C7B">
            <w:pPr>
              <w:tabs>
                <w:tab w:val="left" w:pos="737"/>
              </w:tabs>
              <w:jc w:val="center"/>
              <w:rPr>
                <w:rFonts w:ascii="Segoe UI" w:eastAsia="Times New Roman" w:hAnsi="Segoe UI" w:cs="Segoe UI"/>
                <w:b/>
                <w:sz w:val="20"/>
                <w:szCs w:val="20"/>
                <w:lang w:eastAsia="en-GB"/>
              </w:rPr>
            </w:pPr>
            <w:r w:rsidRPr="00CE6312">
              <w:rPr>
                <w:rFonts w:ascii="Segoe UI" w:hAnsi="Segoe UI" w:cs="Segoe UI"/>
                <w:b/>
                <w:color w:val="000000"/>
                <w:sz w:val="20"/>
                <w:szCs w:val="20"/>
              </w:rPr>
              <w:t>+</w:t>
            </w:r>
          </w:p>
        </w:tc>
      </w:tr>
      <w:tr w:rsidR="00FA1F0D" w:rsidRPr="0079295F" w14:paraId="101A99D9" w14:textId="77777777" w:rsidTr="00CC2C7B">
        <w:trPr>
          <w:trHeight w:val="223"/>
        </w:trPr>
        <w:tc>
          <w:tcPr>
            <w:tcW w:w="730" w:type="pct"/>
          </w:tcPr>
          <w:p w14:paraId="63CB12A0" w14:textId="77777777" w:rsidR="00FA1F0D" w:rsidRPr="00CE6312" w:rsidRDefault="00FA1F0D" w:rsidP="00CC2C7B">
            <w:pPr>
              <w:tabs>
                <w:tab w:val="left" w:pos="737"/>
              </w:tabs>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Neutral</w:t>
            </w:r>
          </w:p>
        </w:tc>
        <w:tc>
          <w:tcPr>
            <w:tcW w:w="3685" w:type="pct"/>
          </w:tcPr>
          <w:p w14:paraId="0096641D" w14:textId="77777777" w:rsidR="00FA1F0D" w:rsidRPr="00CE6312" w:rsidRDefault="00FA1F0D" w:rsidP="00CC2C7B">
            <w:pPr>
              <w:tabs>
                <w:tab w:val="left" w:pos="737"/>
              </w:tabs>
              <w:jc w:val="both"/>
              <w:rPr>
                <w:rFonts w:ascii="Segoe UI" w:eastAsia="Times New Roman" w:hAnsi="Segoe UI" w:cs="Segoe UI"/>
                <w:sz w:val="20"/>
                <w:szCs w:val="20"/>
                <w:lang w:eastAsia="en-GB"/>
              </w:rPr>
            </w:pPr>
            <w:r w:rsidRPr="00CE6312">
              <w:rPr>
                <w:rFonts w:ascii="Segoe UI" w:eastAsia="Times New Roman" w:hAnsi="Segoe UI" w:cs="Segoe UI"/>
                <w:sz w:val="20"/>
                <w:szCs w:val="20"/>
                <w:lang w:eastAsia="en-GB"/>
              </w:rPr>
              <w:t xml:space="preserve">The option does not have any effect on the achievement of the objective </w:t>
            </w:r>
          </w:p>
        </w:tc>
        <w:tc>
          <w:tcPr>
            <w:tcW w:w="585" w:type="pct"/>
          </w:tcPr>
          <w:p w14:paraId="248B53CD" w14:textId="77777777" w:rsidR="00FA1F0D" w:rsidRPr="00CE6312" w:rsidRDefault="00FA1F0D" w:rsidP="00CC2C7B">
            <w:pPr>
              <w:tabs>
                <w:tab w:val="left" w:pos="737"/>
              </w:tabs>
              <w:jc w:val="center"/>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0</w:t>
            </w:r>
          </w:p>
        </w:tc>
      </w:tr>
      <w:tr w:rsidR="00FA1F0D" w:rsidRPr="0079295F" w14:paraId="3316F918" w14:textId="77777777" w:rsidTr="00CC2C7B">
        <w:trPr>
          <w:trHeight w:val="223"/>
        </w:trPr>
        <w:tc>
          <w:tcPr>
            <w:tcW w:w="730" w:type="pct"/>
          </w:tcPr>
          <w:p w14:paraId="678CC58D" w14:textId="77777777" w:rsidR="00FA1F0D" w:rsidRPr="00CE6312" w:rsidRDefault="00FA1F0D" w:rsidP="00CC2C7B">
            <w:pPr>
              <w:tabs>
                <w:tab w:val="left" w:pos="737"/>
              </w:tabs>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Minor Negative Effect</w:t>
            </w:r>
          </w:p>
        </w:tc>
        <w:tc>
          <w:tcPr>
            <w:tcW w:w="3685" w:type="pct"/>
          </w:tcPr>
          <w:p w14:paraId="1E839EC2" w14:textId="77777777" w:rsidR="00FA1F0D" w:rsidRPr="00CE6312" w:rsidRDefault="00FA1F0D" w:rsidP="00CC2C7B">
            <w:pPr>
              <w:tabs>
                <w:tab w:val="left" w:pos="737"/>
              </w:tabs>
              <w:jc w:val="both"/>
              <w:rPr>
                <w:rFonts w:ascii="Segoe UI" w:eastAsia="Times New Roman" w:hAnsi="Segoe UI" w:cs="Segoe UI"/>
                <w:sz w:val="20"/>
                <w:szCs w:val="20"/>
                <w:lang w:eastAsia="en-GB"/>
              </w:rPr>
            </w:pPr>
            <w:r w:rsidRPr="00CE6312">
              <w:rPr>
                <w:rFonts w:ascii="Segoe UI" w:eastAsia="Times New Roman" w:hAnsi="Segoe UI" w:cs="Segoe UI"/>
                <w:sz w:val="20"/>
                <w:szCs w:val="20"/>
                <w:lang w:eastAsia="en-GB"/>
              </w:rPr>
              <w:t>The option detracts from the achievement of the objective but not significantly.</w:t>
            </w:r>
          </w:p>
        </w:tc>
        <w:tc>
          <w:tcPr>
            <w:tcW w:w="585" w:type="pct"/>
            <w:tcBorders>
              <w:bottom w:val="single" w:sz="4" w:space="0" w:color="auto"/>
            </w:tcBorders>
            <w:shd w:val="clear" w:color="auto" w:fill="FFC000"/>
          </w:tcPr>
          <w:p w14:paraId="3A6E4341" w14:textId="77777777" w:rsidR="00FA1F0D" w:rsidRPr="00CE6312" w:rsidRDefault="00FA1F0D" w:rsidP="00CC2C7B">
            <w:pPr>
              <w:tabs>
                <w:tab w:val="left" w:pos="737"/>
              </w:tabs>
              <w:jc w:val="center"/>
              <w:rPr>
                <w:rFonts w:ascii="Segoe UI" w:eastAsia="Times New Roman" w:hAnsi="Segoe UI" w:cs="Segoe UI"/>
                <w:b/>
                <w:sz w:val="20"/>
                <w:szCs w:val="20"/>
                <w:lang w:eastAsia="en-GB"/>
              </w:rPr>
            </w:pPr>
            <w:r w:rsidRPr="00CE6312">
              <w:rPr>
                <w:rFonts w:ascii="Segoe UI" w:hAnsi="Segoe UI" w:cs="Segoe UI"/>
                <w:b/>
                <w:color w:val="000000"/>
                <w:sz w:val="20"/>
                <w:szCs w:val="20"/>
              </w:rPr>
              <w:t>-</w:t>
            </w:r>
          </w:p>
        </w:tc>
      </w:tr>
      <w:tr w:rsidR="00FA1F0D" w:rsidRPr="0079295F" w14:paraId="25B51DCD" w14:textId="77777777" w:rsidTr="00CC2C7B">
        <w:trPr>
          <w:trHeight w:val="396"/>
        </w:trPr>
        <w:tc>
          <w:tcPr>
            <w:tcW w:w="730" w:type="pct"/>
          </w:tcPr>
          <w:p w14:paraId="135ED774" w14:textId="77777777" w:rsidR="00FA1F0D" w:rsidRPr="00CE6312" w:rsidRDefault="00FA1F0D" w:rsidP="00CC2C7B">
            <w:pPr>
              <w:tabs>
                <w:tab w:val="left" w:pos="737"/>
              </w:tabs>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Significant Negative Effect</w:t>
            </w:r>
          </w:p>
        </w:tc>
        <w:tc>
          <w:tcPr>
            <w:tcW w:w="3685" w:type="pct"/>
          </w:tcPr>
          <w:p w14:paraId="387C266D" w14:textId="77777777" w:rsidR="00FA1F0D" w:rsidRPr="00CE6312" w:rsidRDefault="00FA1F0D" w:rsidP="00CC2C7B">
            <w:pPr>
              <w:tabs>
                <w:tab w:val="left" w:pos="737"/>
              </w:tabs>
              <w:jc w:val="both"/>
              <w:rPr>
                <w:rFonts w:ascii="Segoe UI" w:eastAsia="Times New Roman" w:hAnsi="Segoe UI" w:cs="Segoe UI"/>
                <w:sz w:val="20"/>
                <w:szCs w:val="20"/>
                <w:lang w:eastAsia="en-GB"/>
              </w:rPr>
            </w:pPr>
            <w:r w:rsidRPr="00CE6312">
              <w:rPr>
                <w:rFonts w:ascii="Segoe UI" w:eastAsia="Times New Roman" w:hAnsi="Segoe UI" w:cs="Segoe UI"/>
                <w:sz w:val="20"/>
                <w:szCs w:val="20"/>
                <w:lang w:eastAsia="en-GB"/>
              </w:rPr>
              <w:t>The option detracts significantly from the achievement of the objective.</w:t>
            </w:r>
          </w:p>
        </w:tc>
        <w:tc>
          <w:tcPr>
            <w:tcW w:w="585" w:type="pct"/>
            <w:shd w:val="clear" w:color="auto" w:fill="FF0000"/>
          </w:tcPr>
          <w:p w14:paraId="0DDB00A9" w14:textId="77777777" w:rsidR="00FA1F0D" w:rsidRPr="00CE6312" w:rsidRDefault="00FA1F0D" w:rsidP="00CC2C7B">
            <w:pPr>
              <w:tabs>
                <w:tab w:val="left" w:pos="737"/>
              </w:tabs>
              <w:jc w:val="center"/>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w:t>
            </w:r>
          </w:p>
        </w:tc>
      </w:tr>
      <w:tr w:rsidR="00FA1F0D" w:rsidRPr="0079295F" w14:paraId="5E8412AB" w14:textId="77777777" w:rsidTr="00CC2C7B">
        <w:trPr>
          <w:trHeight w:val="197"/>
        </w:trPr>
        <w:tc>
          <w:tcPr>
            <w:tcW w:w="730" w:type="pct"/>
          </w:tcPr>
          <w:p w14:paraId="3045031C" w14:textId="77777777" w:rsidR="00FA1F0D" w:rsidRPr="00CE6312" w:rsidRDefault="00FA1F0D" w:rsidP="00CC2C7B">
            <w:pPr>
              <w:tabs>
                <w:tab w:val="left" w:pos="737"/>
              </w:tabs>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lastRenderedPageBreak/>
              <w:t>No Relationship</w:t>
            </w:r>
          </w:p>
        </w:tc>
        <w:tc>
          <w:tcPr>
            <w:tcW w:w="3685" w:type="pct"/>
          </w:tcPr>
          <w:p w14:paraId="62952781" w14:textId="77777777" w:rsidR="00FA1F0D" w:rsidRPr="00CE6312" w:rsidRDefault="00FA1F0D" w:rsidP="00CC2C7B">
            <w:pPr>
              <w:tabs>
                <w:tab w:val="left" w:pos="737"/>
              </w:tabs>
              <w:jc w:val="both"/>
              <w:rPr>
                <w:rFonts w:ascii="Segoe UI" w:eastAsia="Times New Roman" w:hAnsi="Segoe UI" w:cs="Segoe UI"/>
                <w:sz w:val="20"/>
                <w:szCs w:val="20"/>
                <w:lang w:eastAsia="en-GB"/>
              </w:rPr>
            </w:pPr>
            <w:r w:rsidRPr="00CE6312">
              <w:rPr>
                <w:rFonts w:ascii="Segoe UI" w:eastAsia="Times New Roman" w:hAnsi="Segoe UI" w:cs="Segoe UI"/>
                <w:sz w:val="20"/>
                <w:szCs w:val="20"/>
                <w:lang w:eastAsia="en-GB"/>
              </w:rPr>
              <w:t xml:space="preserve">There is no clear relationship between the option and the achievement of the </w:t>
            </w:r>
            <w:proofErr w:type="gramStart"/>
            <w:r w:rsidRPr="00CE6312">
              <w:rPr>
                <w:rFonts w:ascii="Segoe UI" w:eastAsia="Times New Roman" w:hAnsi="Segoe UI" w:cs="Segoe UI"/>
                <w:sz w:val="20"/>
                <w:szCs w:val="20"/>
                <w:lang w:eastAsia="en-GB"/>
              </w:rPr>
              <w:t>objective</w:t>
            </w:r>
            <w:proofErr w:type="gramEnd"/>
            <w:r w:rsidRPr="00CE6312">
              <w:rPr>
                <w:rFonts w:ascii="Segoe UI" w:eastAsia="Times New Roman" w:hAnsi="Segoe UI" w:cs="Segoe UI"/>
                <w:sz w:val="20"/>
                <w:szCs w:val="20"/>
                <w:lang w:eastAsia="en-GB"/>
              </w:rPr>
              <w:t xml:space="preserve"> or the relationship is negligible.</w:t>
            </w:r>
          </w:p>
        </w:tc>
        <w:tc>
          <w:tcPr>
            <w:tcW w:w="585" w:type="pct"/>
          </w:tcPr>
          <w:p w14:paraId="0F197401" w14:textId="77777777" w:rsidR="00FA1F0D" w:rsidRPr="00CE6312" w:rsidRDefault="00FA1F0D" w:rsidP="00CC2C7B">
            <w:pPr>
              <w:tabs>
                <w:tab w:val="left" w:pos="737"/>
              </w:tabs>
              <w:jc w:val="center"/>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w:t>
            </w:r>
          </w:p>
        </w:tc>
      </w:tr>
      <w:tr w:rsidR="00FA1F0D" w:rsidRPr="0079295F" w14:paraId="6641ECCE" w14:textId="77777777" w:rsidTr="00CC2C7B">
        <w:trPr>
          <w:trHeight w:val="252"/>
        </w:trPr>
        <w:tc>
          <w:tcPr>
            <w:tcW w:w="730" w:type="pct"/>
          </w:tcPr>
          <w:p w14:paraId="0BCD0ED4" w14:textId="77777777" w:rsidR="00FA1F0D" w:rsidRPr="00CE6312" w:rsidRDefault="00FA1F0D" w:rsidP="00CC2C7B">
            <w:pPr>
              <w:tabs>
                <w:tab w:val="left" w:pos="737"/>
              </w:tabs>
              <w:rPr>
                <w:rFonts w:ascii="Segoe UI" w:eastAsia="Times New Roman" w:hAnsi="Segoe UI" w:cs="Segoe UI"/>
                <w:b/>
                <w:sz w:val="20"/>
                <w:szCs w:val="20"/>
                <w:lang w:eastAsia="en-GB"/>
              </w:rPr>
            </w:pPr>
            <w:r w:rsidRPr="00CE6312">
              <w:rPr>
                <w:rFonts w:ascii="Segoe UI" w:eastAsia="Times New Roman" w:hAnsi="Segoe UI" w:cs="Segoe UI"/>
                <w:b/>
                <w:sz w:val="20"/>
                <w:szCs w:val="20"/>
                <w:lang w:eastAsia="en-GB"/>
              </w:rPr>
              <w:t>Uncertain</w:t>
            </w:r>
          </w:p>
        </w:tc>
        <w:tc>
          <w:tcPr>
            <w:tcW w:w="3685" w:type="pct"/>
          </w:tcPr>
          <w:p w14:paraId="54BE9349" w14:textId="77777777" w:rsidR="00FA1F0D" w:rsidRPr="00CE6312" w:rsidRDefault="00FA1F0D" w:rsidP="00CC2C7B">
            <w:pPr>
              <w:tabs>
                <w:tab w:val="left" w:pos="737"/>
              </w:tabs>
              <w:jc w:val="both"/>
              <w:rPr>
                <w:rFonts w:ascii="Segoe UI" w:eastAsia="Times New Roman" w:hAnsi="Segoe UI" w:cs="Segoe UI"/>
                <w:sz w:val="20"/>
                <w:szCs w:val="20"/>
                <w:lang w:eastAsia="en-GB"/>
              </w:rPr>
            </w:pPr>
            <w:r w:rsidRPr="00CE6312">
              <w:rPr>
                <w:rFonts w:ascii="Segoe UI" w:eastAsia="Times New Roman" w:hAnsi="Segoe UI" w:cs="Segoe UI"/>
                <w:sz w:val="20"/>
                <w:szCs w:val="20"/>
                <w:lang w:eastAsia="en-GB"/>
              </w:rPr>
              <w:t xml:space="preserve">The option has an uncertain relationship to the </w:t>
            </w:r>
            <w:proofErr w:type="gramStart"/>
            <w:r w:rsidRPr="00CE6312">
              <w:rPr>
                <w:rFonts w:ascii="Segoe UI" w:eastAsia="Times New Roman" w:hAnsi="Segoe UI" w:cs="Segoe UI"/>
                <w:sz w:val="20"/>
                <w:szCs w:val="20"/>
                <w:lang w:eastAsia="en-GB"/>
              </w:rPr>
              <w:t>objective</w:t>
            </w:r>
            <w:proofErr w:type="gramEnd"/>
            <w:r w:rsidRPr="00CE6312">
              <w:rPr>
                <w:rFonts w:ascii="Segoe UI" w:eastAsia="Times New Roman" w:hAnsi="Segoe UI" w:cs="Segoe UI"/>
                <w:sz w:val="20"/>
                <w:szCs w:val="20"/>
                <w:lang w:eastAsia="en-GB"/>
              </w:rPr>
              <w:t xml:space="preserve"> or the relationship is dependent on the way in which the aspect is managed. In addition, insufficient information may be available to enable an appraisal to be made. </w:t>
            </w:r>
          </w:p>
        </w:tc>
        <w:tc>
          <w:tcPr>
            <w:tcW w:w="585" w:type="pct"/>
            <w:shd w:val="clear" w:color="auto" w:fill="3399FF"/>
          </w:tcPr>
          <w:p w14:paraId="2E25412B" w14:textId="77777777" w:rsidR="00FA1F0D" w:rsidRPr="00CE6312" w:rsidRDefault="00FA1F0D" w:rsidP="00CC2C7B">
            <w:pPr>
              <w:tabs>
                <w:tab w:val="left" w:pos="737"/>
              </w:tabs>
              <w:jc w:val="center"/>
              <w:rPr>
                <w:rFonts w:ascii="Segoe UI" w:eastAsia="Times New Roman" w:hAnsi="Segoe UI" w:cs="Segoe UI"/>
                <w:b/>
                <w:sz w:val="20"/>
                <w:szCs w:val="20"/>
                <w:lang w:eastAsia="en-GB"/>
              </w:rPr>
            </w:pPr>
            <w:r w:rsidRPr="00CE6312">
              <w:rPr>
                <w:rFonts w:ascii="Segoe UI" w:hAnsi="Segoe UI" w:cs="Segoe UI"/>
                <w:b/>
                <w:color w:val="000000"/>
                <w:sz w:val="20"/>
                <w:szCs w:val="20"/>
              </w:rPr>
              <w:t>?</w:t>
            </w:r>
          </w:p>
        </w:tc>
      </w:tr>
    </w:tbl>
    <w:p w14:paraId="0A26810B" w14:textId="77777777" w:rsidR="00FA1F0D" w:rsidRPr="0079295F" w:rsidRDefault="00FA1F0D" w:rsidP="00FA1F0D">
      <w:pPr>
        <w:tabs>
          <w:tab w:val="left" w:pos="737"/>
        </w:tabs>
        <w:spacing w:after="160" w:line="240" w:lineRule="atLeast"/>
        <w:rPr>
          <w:rFonts w:ascii="Segoe UI" w:eastAsia="Times New Roman" w:hAnsi="Segoe UI" w:cs="Segoe UI"/>
          <w:bCs/>
          <w:color w:val="000000"/>
          <w:sz w:val="16"/>
          <w:szCs w:val="16"/>
        </w:rPr>
      </w:pPr>
      <w:r w:rsidRPr="0079295F">
        <w:rPr>
          <w:rFonts w:ascii="Segoe UI" w:eastAsia="Times New Roman" w:hAnsi="Segoe UI" w:cs="Segoe UI"/>
          <w:bCs/>
          <w:color w:val="000000"/>
          <w:sz w:val="16"/>
          <w:szCs w:val="16"/>
        </w:rPr>
        <w:t>NB: where more than one symbol/colour is presented in a box it indicates that the appraisal has identified both positive and negative effects.  Where a box is coloured but also contains a ‘?’, this indicates uncertainty over whether the effect could be a minor or significant effect although a professional judgement is expressed in the colour used. A conclusion of uncertainty arises where there is insufficient evidence for expert judgement to conclude an effect.</w:t>
      </w:r>
    </w:p>
    <w:p w14:paraId="0F5ECD7D" w14:textId="6EE91080" w:rsidR="00165FD0" w:rsidRDefault="00165FD0" w:rsidP="00165FD0">
      <w:pPr>
        <w:pStyle w:val="WDBody"/>
        <w:rPr>
          <w:b/>
          <w:bCs/>
        </w:rPr>
      </w:pPr>
    </w:p>
    <w:p w14:paraId="1205FFF2" w14:textId="77777777" w:rsidR="00165FD0" w:rsidRDefault="00165FD0" w:rsidP="00165FD0">
      <w:pPr>
        <w:pStyle w:val="WDBody"/>
      </w:pPr>
      <w:r>
        <w:t xml:space="preserve">Proposed site allocations and reasonable alternatives have been appraised against the SA objectives that comprise the SA Framework using tailored appraisal criteria and associated thresholds of significance. </w:t>
      </w:r>
    </w:p>
    <w:p w14:paraId="4D980DBA" w14:textId="1E567EE0" w:rsidR="00165FD0" w:rsidRPr="00165FD0" w:rsidRDefault="00165FD0" w:rsidP="00165FD0">
      <w:pPr>
        <w:pStyle w:val="WDBody"/>
      </w:pPr>
      <w:r w:rsidRPr="00DA76E0">
        <w:rPr>
          <w:b/>
          <w:bCs/>
        </w:rPr>
        <w:t xml:space="preserve">Section 4 of the SA Report provides further information concerning the approach to the appraisal of the </w:t>
      </w:r>
      <w:r w:rsidR="00C641F4">
        <w:rPr>
          <w:b/>
          <w:bCs/>
        </w:rPr>
        <w:t xml:space="preserve">Pre-Submission </w:t>
      </w:r>
      <w:r w:rsidRPr="00DA76E0">
        <w:rPr>
          <w:b/>
          <w:bCs/>
        </w:rPr>
        <w:t>Draft Local Plan.</w:t>
      </w:r>
    </w:p>
    <w:p w14:paraId="25E02301" w14:textId="32F0DB79" w:rsidR="00E616F5" w:rsidRDefault="00E616F5" w:rsidP="00E616F5">
      <w:pPr>
        <w:pStyle w:val="Heading2"/>
      </w:pPr>
      <w:bookmarkStart w:id="25" w:name="_Toc148962040"/>
      <w:r>
        <w:t>What are the findings of the appraisal of the Draft Local Plan?</w:t>
      </w:r>
      <w:bookmarkEnd w:id="25"/>
    </w:p>
    <w:p w14:paraId="5D207956" w14:textId="062F7C04" w:rsidR="00A65157" w:rsidRDefault="00A65157" w:rsidP="00A65157">
      <w:pPr>
        <w:pStyle w:val="Heading3"/>
      </w:pPr>
      <w:bookmarkStart w:id="26" w:name="_Toc148358342"/>
      <w:bookmarkStart w:id="27" w:name="_Toc148962041"/>
      <w:r>
        <w:t>Vision and Strategic Objectives</w:t>
      </w:r>
      <w:bookmarkEnd w:id="26"/>
      <w:bookmarkEnd w:id="27"/>
    </w:p>
    <w:p w14:paraId="38370878" w14:textId="1C3A1433" w:rsidR="00D85F4E" w:rsidRDefault="00D85F4E" w:rsidP="00A65157">
      <w:pPr>
        <w:pStyle w:val="WDBody"/>
      </w:pPr>
      <w:bookmarkStart w:id="28" w:name="_Hlk82697858"/>
      <w:r w:rsidRPr="00D85F4E">
        <w:t xml:space="preserve">The Vision for Ashfield seeks to ensure new housing that is responsive to local needs, a more diverse and thriving economy with quality jobs, higher educational attainment, high quality design in new development and vibrant town centres. Overall, the Vision performs well when assessed against the SA objectives although there are uncertainties and potential conflicts could arise between growth, resource use and environmental factors. </w:t>
      </w:r>
    </w:p>
    <w:p w14:paraId="6C2314B6" w14:textId="1DF4E778" w:rsidR="00D85F4E" w:rsidRDefault="00A65157" w:rsidP="00A65157">
      <w:pPr>
        <w:pStyle w:val="WDBody"/>
      </w:pPr>
      <w:r>
        <w:t>The appraisal contained in the SA Report has found the 1</w:t>
      </w:r>
      <w:r w:rsidR="00D85F4E">
        <w:t>4 Strategic Objectives</w:t>
      </w:r>
      <w:r>
        <w:t xml:space="preserve"> </w:t>
      </w:r>
      <w:r w:rsidR="008E225E">
        <w:t xml:space="preserve">to </w:t>
      </w:r>
      <w:r>
        <w:t xml:space="preserve">be broadly supportive of the SA objectives. </w:t>
      </w:r>
      <w:r w:rsidR="00D85F4E" w:rsidRPr="00D85F4E">
        <w:t>Where conflicts or uncertainties have been identified, this generally relates to, on the one hand, the aspiration for growth of housing and employment, and on the other, the need to protect and enhance environmental assets and minimise resource use. However, incompatibility can be overcome by specific local plan policies focused on issues related environmental policy areas.</w:t>
      </w:r>
    </w:p>
    <w:bookmarkEnd w:id="28"/>
    <w:p w14:paraId="696EAC3E" w14:textId="58C5F1E4" w:rsidR="00D85F4E" w:rsidRDefault="00D85F4E" w:rsidP="00A65157">
      <w:pPr>
        <w:pStyle w:val="WDBody"/>
        <w:rPr>
          <w:b/>
          <w:bCs/>
        </w:rPr>
      </w:pPr>
      <w:r w:rsidRPr="00DA76E0">
        <w:rPr>
          <w:b/>
          <w:bCs/>
        </w:rPr>
        <w:t>The completed compatibility assessment is presented in Section 5.2 of the SA Report.</w:t>
      </w:r>
    </w:p>
    <w:p w14:paraId="3CDD939E" w14:textId="004A5273" w:rsidR="00D85F4E" w:rsidRDefault="00D85F4E" w:rsidP="00D85F4E">
      <w:pPr>
        <w:pStyle w:val="Heading3"/>
      </w:pPr>
      <w:bookmarkStart w:id="29" w:name="_Toc148358343"/>
      <w:bookmarkStart w:id="30" w:name="_Toc148962042"/>
      <w:r>
        <w:t>Housing Growth</w:t>
      </w:r>
      <w:bookmarkEnd w:id="29"/>
      <w:bookmarkEnd w:id="30"/>
    </w:p>
    <w:p w14:paraId="0081B067" w14:textId="30AFDADB" w:rsidR="00C641F4" w:rsidRPr="00C641F4" w:rsidRDefault="00C641F4" w:rsidP="00250B20">
      <w:pPr>
        <w:pStyle w:val="WDBody"/>
      </w:pPr>
      <w:bookmarkStart w:id="31" w:name="_Toc148358344"/>
      <w:bookmarkStart w:id="32" w:name="_Hlk82704661"/>
      <w:r w:rsidRPr="00C641F4">
        <w:t xml:space="preserve">The Pre-Submission Draft Local Plan sets out a preferred option of a minimum of 7,582 dwellings over the plan period based on the government’s standard methodology for calculating housing need. The appraisal found positive effects against five objectives. In relation to housing (SA Objective 1) the option was assessed as having a significant positive effect as it is considered to meet the identified housing need of 446 </w:t>
      </w:r>
      <w:r w:rsidR="00F95194">
        <w:t>dwellings per annum (</w:t>
      </w:r>
      <w:r w:rsidRPr="00C641F4">
        <w:t>dpa</w:t>
      </w:r>
      <w:r w:rsidR="00F95194">
        <w:t>)</w:t>
      </w:r>
      <w:r w:rsidRPr="00C641F4">
        <w:t>. Positive effects were also identified regarding social inclusion (SA Objective 5), employment (SA Objective 15), economy (SA Objective 16) and town centres (SA Objective 17).  This assessment is predicated on the basis that the level of housing growth will generate economic benefits and help meet the housing needs of the district’s population.</w:t>
      </w:r>
      <w:bookmarkEnd w:id="31"/>
      <w:r w:rsidRPr="00C641F4">
        <w:t xml:space="preserve"> </w:t>
      </w:r>
    </w:p>
    <w:p w14:paraId="6B8A0E98" w14:textId="750A4070" w:rsidR="00C641F4" w:rsidRDefault="00C641F4" w:rsidP="00C641F4">
      <w:pPr>
        <w:pStyle w:val="WDBody"/>
      </w:pPr>
      <w:r w:rsidRPr="00C641F4">
        <w:lastRenderedPageBreak/>
        <w:t>Mixed positive and negative effects were identified with regards to health (SA Objective 2), landscape (SA Objective 7) and natural resources (SA Objective 8) reflecting the potential for positive benefits and negative aspects related to growth of this level. The assessment identified the potential for housing growth to have minor negative effects on a range of objectives including air and noise pollution (SA Objective 9), water quality (SA Objective 10), waste (SA Objective 11).  Further minor negative effects were identified in respect of the historic environment (Objective 3), biodiversity and green infrastructure (SA Objective 6) although some uncertainty remains based on the specific development locations identified.</w:t>
      </w:r>
    </w:p>
    <w:p w14:paraId="3F7A1688" w14:textId="0F88593D" w:rsidR="00DA76E0" w:rsidRPr="00DA76E0" w:rsidRDefault="00DA76E0" w:rsidP="00DA76E0">
      <w:pPr>
        <w:pStyle w:val="WDBody"/>
        <w:rPr>
          <w:b/>
          <w:bCs/>
        </w:rPr>
      </w:pPr>
      <w:bookmarkStart w:id="33" w:name="_Hlk82698813"/>
      <w:bookmarkEnd w:id="32"/>
      <w:r w:rsidRPr="00DA76E0">
        <w:rPr>
          <w:b/>
          <w:bCs/>
        </w:rPr>
        <w:t>A detailed matrix containing the appraisal of the preferred housing growth option and alternative</w:t>
      </w:r>
      <w:r>
        <w:rPr>
          <w:b/>
          <w:bCs/>
        </w:rPr>
        <w:t xml:space="preserve"> is</w:t>
      </w:r>
      <w:r w:rsidRPr="00DA76E0">
        <w:rPr>
          <w:b/>
          <w:bCs/>
        </w:rPr>
        <w:t xml:space="preserve"> presented in Appendix </w:t>
      </w:r>
      <w:r>
        <w:rPr>
          <w:b/>
          <w:bCs/>
        </w:rPr>
        <w:t>E</w:t>
      </w:r>
      <w:r w:rsidRPr="00DA76E0">
        <w:rPr>
          <w:b/>
          <w:bCs/>
        </w:rPr>
        <w:t xml:space="preserve"> to the SA Report. The findings of these appraisals are summarised in Section 5.3 of the SA Report.</w:t>
      </w:r>
    </w:p>
    <w:p w14:paraId="1B7D1525" w14:textId="25D2431F" w:rsidR="00DA76E0" w:rsidRDefault="00DA76E0" w:rsidP="00DA76E0">
      <w:pPr>
        <w:pStyle w:val="Heading3"/>
      </w:pPr>
      <w:bookmarkStart w:id="34" w:name="_Toc148358345"/>
      <w:bookmarkStart w:id="35" w:name="_Toc148962043"/>
      <w:bookmarkEnd w:id="33"/>
      <w:r>
        <w:t>Employment Growth</w:t>
      </w:r>
      <w:bookmarkEnd w:id="34"/>
      <w:bookmarkEnd w:id="35"/>
    </w:p>
    <w:p w14:paraId="128E87ED" w14:textId="5B63D441" w:rsidR="00370F7B" w:rsidRDefault="00370F7B" w:rsidP="00370F7B">
      <w:pPr>
        <w:pStyle w:val="WDBody"/>
      </w:pPr>
      <w:bookmarkStart w:id="36" w:name="_Hlk82704640"/>
      <w:r>
        <w:t>The Draft Local Plan sets out a Preferred Option for 8</w:t>
      </w:r>
      <w:r w:rsidR="00C641F4">
        <w:t>1</w:t>
      </w:r>
      <w:r>
        <w:t xml:space="preserve"> hectares of employment land. </w:t>
      </w:r>
      <w:r w:rsidRPr="00370F7B">
        <w:t xml:space="preserve">Significant positive effects were assessed for employment and economy (SA Objective 15 and 16) </w:t>
      </w:r>
      <w:r>
        <w:t xml:space="preserve">as the figure </w:t>
      </w:r>
      <w:r w:rsidRPr="00370F7B">
        <w:t xml:space="preserve">would meet and exceed </w:t>
      </w:r>
      <w:r>
        <w:t xml:space="preserve">evidenced </w:t>
      </w:r>
      <w:r w:rsidRPr="00370F7B">
        <w:t>baseline</w:t>
      </w:r>
      <w:r>
        <w:t xml:space="preserve"> </w:t>
      </w:r>
      <w:r w:rsidRPr="00370F7B">
        <w:t>figure whilst allowing for past take up and losse</w:t>
      </w:r>
      <w:r>
        <w:t>s</w:t>
      </w:r>
      <w:r w:rsidRPr="00370F7B">
        <w:t xml:space="preserve">. No further significant positive effects were identified during the appraisal of the preferred employment target. </w:t>
      </w:r>
      <w:r>
        <w:t xml:space="preserve">The Preferred Option was assessed as having mixed positive and negative effects with regards to health and wellbeing (SA Objective 2) reflecting that it would lead to negative environmental effects during construction and potentially operation (such as air and noise pollution) but could support reduced out-commuting and support mental wellbeing through the provision of jobs. </w:t>
      </w:r>
    </w:p>
    <w:p w14:paraId="5AE778E9" w14:textId="744E5FA5" w:rsidR="00370F7B" w:rsidRDefault="00370F7B" w:rsidP="00370F7B">
      <w:pPr>
        <w:pStyle w:val="WDBody"/>
      </w:pPr>
      <w:r>
        <w:t>The option was considered to have potential for mixed minor positive and significant negative effects on natural resources (SA Objective 8). This reflects the inclusion of 8</w:t>
      </w:r>
      <w:r w:rsidR="00C641F4">
        <w:t>1</w:t>
      </w:r>
      <w:r>
        <w:t>ha of employment land under this Option, which would likely include the release of greenfield land and a reduced ability to avoid the best and most versatile agricultural land (Grades 1 to 3).</w:t>
      </w:r>
      <w:r w:rsidRPr="00370F7B">
        <w:t xml:space="preserve"> </w:t>
      </w:r>
      <w:bookmarkStart w:id="37" w:name="_Hlk149139600"/>
      <w:bookmarkStart w:id="38" w:name="_Hlk149139534"/>
      <w:r w:rsidR="00C873CB" w:rsidRPr="00C873CB">
        <w:t xml:space="preserve">The Preferred Option </w:t>
      </w:r>
      <w:r w:rsidR="00C873CB">
        <w:t>wa</w:t>
      </w:r>
      <w:r w:rsidR="00C873CB" w:rsidRPr="00C873CB">
        <w:t>s identified as</w:t>
      </w:r>
      <w:r w:rsidR="00C873CB">
        <w:t xml:space="preserve"> </w:t>
      </w:r>
      <w:r w:rsidR="00C873CB" w:rsidRPr="00C873CB">
        <w:t xml:space="preserve">having </w:t>
      </w:r>
      <w:r w:rsidR="00C873CB">
        <w:t xml:space="preserve">a </w:t>
      </w:r>
      <w:r w:rsidR="00C873CB" w:rsidRPr="00C873CB">
        <w:t>potentially significant</w:t>
      </w:r>
      <w:r w:rsidR="00C873CB">
        <w:t xml:space="preserve"> negative</w:t>
      </w:r>
      <w:r w:rsidR="00C873CB" w:rsidRPr="00C873CB">
        <w:t xml:space="preserve"> effect on the historic environment </w:t>
      </w:r>
      <w:r w:rsidR="00C873CB">
        <w:t xml:space="preserve">(SA Objective 3) </w:t>
      </w:r>
      <w:r w:rsidR="00C873CB" w:rsidRPr="00C873CB">
        <w:t xml:space="preserve">as it is likely to require some development in locations along the junctions of the M1 as this is where logistics demand in Nottinghamshire is identified as likely being best located in the 2022 Logistics Study. It is noted that </w:t>
      </w:r>
      <w:proofErr w:type="spellStart"/>
      <w:r w:rsidR="00C873CB" w:rsidRPr="00C873CB">
        <w:t>Jct</w:t>
      </w:r>
      <w:proofErr w:type="spellEnd"/>
      <w:r w:rsidR="00C873CB" w:rsidRPr="00C873CB">
        <w:t xml:space="preserve"> 27 is </w:t>
      </w:r>
      <w:proofErr w:type="gramStart"/>
      <w:r w:rsidR="00C873CB" w:rsidRPr="00C873CB">
        <w:t>in close proximity to</w:t>
      </w:r>
      <w:proofErr w:type="gramEnd"/>
      <w:r w:rsidR="00C873CB" w:rsidRPr="00C873CB">
        <w:t xml:space="preserve"> Grade II* Annesley Hall Registered Park and Garden. The </w:t>
      </w:r>
      <w:r w:rsidR="00C873CB">
        <w:t>P</w:t>
      </w:r>
      <w:r w:rsidR="00C873CB" w:rsidRPr="00C873CB">
        <w:t xml:space="preserve">referred </w:t>
      </w:r>
      <w:r w:rsidR="00C873CB">
        <w:t>O</w:t>
      </w:r>
      <w:r w:rsidR="00C873CB" w:rsidRPr="00C873CB">
        <w:t>ption could therefore potentially have a significant effect, although there is some uncertainty</w:t>
      </w:r>
      <w:bookmarkEnd w:id="37"/>
      <w:r w:rsidR="00C873CB" w:rsidRPr="00C873CB">
        <w:t xml:space="preserve">. A mix of minor positive and negative effects were also assessed for climate change (SA Objective 13) and travel and accessibility (SA Objective 14). The Preferred Option was considered likely to have a negative effect on biodiversity (SA Objective 6), air and noise pollution (SA Objective 9), water (SA Objective 10) and waste (SA Objective11) due to impacts associated with the construction and operation of new development.  </w:t>
      </w:r>
      <w:bookmarkEnd w:id="38"/>
    </w:p>
    <w:bookmarkEnd w:id="36"/>
    <w:p w14:paraId="6DF2ED58" w14:textId="0F208DB7" w:rsidR="00DA76E0" w:rsidRPr="00DA76E0" w:rsidRDefault="00DA76E0" w:rsidP="00DA76E0">
      <w:pPr>
        <w:pStyle w:val="WDBody"/>
        <w:rPr>
          <w:b/>
          <w:bCs/>
        </w:rPr>
      </w:pPr>
      <w:r w:rsidRPr="00DA76E0">
        <w:rPr>
          <w:b/>
          <w:bCs/>
        </w:rPr>
        <w:t xml:space="preserve">A detailed matrix containing the appraisal of the preferred </w:t>
      </w:r>
      <w:r>
        <w:rPr>
          <w:b/>
          <w:bCs/>
        </w:rPr>
        <w:t>employment</w:t>
      </w:r>
      <w:r w:rsidRPr="00DA76E0">
        <w:rPr>
          <w:b/>
          <w:bCs/>
        </w:rPr>
        <w:t xml:space="preserve"> growth option and alternative</w:t>
      </w:r>
      <w:r>
        <w:rPr>
          <w:b/>
          <w:bCs/>
        </w:rPr>
        <w:t>s is</w:t>
      </w:r>
      <w:r w:rsidRPr="00DA76E0">
        <w:rPr>
          <w:b/>
          <w:bCs/>
        </w:rPr>
        <w:t xml:space="preserve"> presented in Appendix </w:t>
      </w:r>
      <w:r>
        <w:rPr>
          <w:b/>
          <w:bCs/>
        </w:rPr>
        <w:t>F</w:t>
      </w:r>
      <w:r w:rsidRPr="00DA76E0">
        <w:rPr>
          <w:b/>
          <w:bCs/>
        </w:rPr>
        <w:t xml:space="preserve"> to the SA Report. The findings of these appraisals are summarised in Section 5.</w:t>
      </w:r>
      <w:r>
        <w:rPr>
          <w:b/>
          <w:bCs/>
        </w:rPr>
        <w:t>4</w:t>
      </w:r>
      <w:r w:rsidRPr="00DA76E0">
        <w:rPr>
          <w:b/>
          <w:bCs/>
        </w:rPr>
        <w:t xml:space="preserve"> of the SA Report.</w:t>
      </w:r>
    </w:p>
    <w:p w14:paraId="470D6A76" w14:textId="420A982F" w:rsidR="00DA76E0" w:rsidRDefault="00DA76E0" w:rsidP="00DA76E0">
      <w:pPr>
        <w:pStyle w:val="Heading3"/>
      </w:pPr>
      <w:bookmarkStart w:id="39" w:name="_Toc148358346"/>
      <w:bookmarkStart w:id="40" w:name="_Toc148962044"/>
      <w:r w:rsidRPr="00DA76E0">
        <w:lastRenderedPageBreak/>
        <w:t>Spatial Strategy</w:t>
      </w:r>
      <w:bookmarkEnd w:id="39"/>
      <w:bookmarkEnd w:id="40"/>
    </w:p>
    <w:p w14:paraId="43095A2F" w14:textId="47FCCE4E" w:rsidR="00C641F4" w:rsidRDefault="00C641F4" w:rsidP="00C641F4">
      <w:pPr>
        <w:pStyle w:val="WDBody"/>
      </w:pPr>
      <w:bookmarkStart w:id="41" w:name="_Hlk82704619"/>
      <w:r>
        <w:t xml:space="preserve">The Pre-Submission Draft Local Plan sets out a spatial strategy for dispersed development within the </w:t>
      </w:r>
      <w:proofErr w:type="gramStart"/>
      <w:r>
        <w:t>District</w:t>
      </w:r>
      <w:proofErr w:type="gramEnd"/>
      <w:r>
        <w:t>. The dispersed development option would have a significant positive effect on housing (SA Objective 1) with some uncertainty also identified. The option would provide housing to meet local needs, including within the rural areas. There would be minor positive effects on economic objectives (SA Objectives 15, 16 and 17) although some uncertainty.</w:t>
      </w:r>
    </w:p>
    <w:p w14:paraId="58D597BC" w14:textId="51177B36" w:rsidR="00C641F4" w:rsidRDefault="00C641F4" w:rsidP="00C641F4">
      <w:pPr>
        <w:pStyle w:val="WDBody"/>
      </w:pPr>
      <w:r>
        <w:t>Dispersed development would have mixed minor positive and significant negative effects on transport (SA Objective 14). Development of smaller sites, unless concentrated around a specific settlement, is unlikely to create the critical mass of new development needed to support the provision of new public transport provision, and/or walking and cycling improvements. Development located within rural settlements could also exacerbate the need to travel to higher level settlements for services and facilities.</w:t>
      </w:r>
    </w:p>
    <w:p w14:paraId="152AFF43" w14:textId="45F7978D" w:rsidR="00C641F4" w:rsidRDefault="00C641F4" w:rsidP="00C641F4">
      <w:pPr>
        <w:pStyle w:val="WDBody"/>
      </w:pPr>
      <w:r>
        <w:t xml:space="preserve">Dispersed development has the potential to have both positive and negative effects on the historic environment (SA Objective 3) subject to its location. Loss of greenfield and Green Belt land would have potential for negative landscape effects (SA Objective 7), both individually and cumulatively, though there would still be opportunities for some landscape enhancements and positive effects, albeit at a reduced scale. The location of development could also mitigate effects on the landscape. The development of greenfield land would have negative effects on biodiversity and natural resources (SA Objectives 6 and 8). </w:t>
      </w:r>
    </w:p>
    <w:p w14:paraId="2D8F5966" w14:textId="46E66D6E" w:rsidR="00C641F4" w:rsidRDefault="00C641F4" w:rsidP="00C641F4">
      <w:pPr>
        <w:pStyle w:val="WDBody"/>
      </w:pPr>
      <w:r>
        <w:t xml:space="preserve">There is the potential for the construction and operation of new development to have negative effects on noise and air quality (SA Objective 9) due to emissions generated from plant and HGV movements during construction. Dispersed development may result in development in locations that increase the reliance on the car and associated emissions, with more limited opportunities to support new public transport, walking and cycling infrastructure. Similarly, there would also be minor negative effects on climate change and energy efficiency (SA Objective 13) with more limited opportunities to ensure integration of low carbon measures into new development than options with SUEs/new settlements. </w:t>
      </w:r>
    </w:p>
    <w:p w14:paraId="3DE69BBB" w14:textId="0AC4242D" w:rsidR="00C641F4" w:rsidRPr="00370F7B" w:rsidRDefault="00C641F4" w:rsidP="005D5C96">
      <w:pPr>
        <w:pStyle w:val="WDBody"/>
      </w:pPr>
      <w:r>
        <w:t xml:space="preserve">There would be a mixture of positive, </w:t>
      </w:r>
      <w:proofErr w:type="gramStart"/>
      <w:r>
        <w:t>negative</w:t>
      </w:r>
      <w:proofErr w:type="gramEnd"/>
      <w:r>
        <w:t xml:space="preserve"> and uncertain effects on health (SA Objectives 2). This reflects that dispersal of development would provide more limited opportunities for the provision of new health facilities.</w:t>
      </w:r>
    </w:p>
    <w:bookmarkEnd w:id="41"/>
    <w:p w14:paraId="32B17563" w14:textId="57FCE261" w:rsidR="00370F7B" w:rsidRPr="00DA76E0" w:rsidRDefault="00370F7B" w:rsidP="00370F7B">
      <w:pPr>
        <w:pStyle w:val="WDBody"/>
        <w:rPr>
          <w:b/>
          <w:bCs/>
        </w:rPr>
      </w:pPr>
      <w:r w:rsidRPr="00DA76E0">
        <w:rPr>
          <w:b/>
          <w:bCs/>
        </w:rPr>
        <w:t xml:space="preserve">A detailed matrix containing the appraisal of the preferred </w:t>
      </w:r>
      <w:r>
        <w:rPr>
          <w:b/>
          <w:bCs/>
        </w:rPr>
        <w:t>strategic spatial strategy employment</w:t>
      </w:r>
      <w:r w:rsidRPr="00DA76E0">
        <w:rPr>
          <w:b/>
          <w:bCs/>
        </w:rPr>
        <w:t xml:space="preserve"> and alternative</w:t>
      </w:r>
      <w:r>
        <w:rPr>
          <w:b/>
          <w:bCs/>
        </w:rPr>
        <w:t>s is</w:t>
      </w:r>
      <w:r w:rsidRPr="00DA76E0">
        <w:rPr>
          <w:b/>
          <w:bCs/>
        </w:rPr>
        <w:t xml:space="preserve"> presented in Appendix </w:t>
      </w:r>
      <w:r>
        <w:rPr>
          <w:b/>
          <w:bCs/>
        </w:rPr>
        <w:t>G</w:t>
      </w:r>
      <w:r w:rsidRPr="00DA76E0">
        <w:rPr>
          <w:b/>
          <w:bCs/>
        </w:rPr>
        <w:t xml:space="preserve"> to the SA Report. The findings of these appraisals are summarised in Section 5.</w:t>
      </w:r>
      <w:r>
        <w:rPr>
          <w:b/>
          <w:bCs/>
        </w:rPr>
        <w:t>5</w:t>
      </w:r>
      <w:r w:rsidRPr="00DA76E0">
        <w:rPr>
          <w:b/>
          <w:bCs/>
        </w:rPr>
        <w:t xml:space="preserve"> of the SA Report.</w:t>
      </w:r>
    </w:p>
    <w:p w14:paraId="199ABA4B" w14:textId="7C288137" w:rsidR="00DA76E0" w:rsidRDefault="00DD3703" w:rsidP="00DD3703">
      <w:pPr>
        <w:pStyle w:val="Heading3"/>
      </w:pPr>
      <w:bookmarkStart w:id="42" w:name="_Toc148358347"/>
      <w:bookmarkStart w:id="43" w:name="_Toc148962045"/>
      <w:r>
        <w:t>Site Allocations</w:t>
      </w:r>
      <w:bookmarkEnd w:id="42"/>
      <w:bookmarkEnd w:id="43"/>
    </w:p>
    <w:p w14:paraId="5E98A803" w14:textId="0407501B" w:rsidR="004C7C3E" w:rsidRPr="004C7C3E" w:rsidRDefault="004C7C3E" w:rsidP="004C7C3E">
      <w:pPr>
        <w:pStyle w:val="WDBody"/>
      </w:pPr>
      <w:r w:rsidRPr="004C7C3E">
        <w:t xml:space="preserve">To deliver the Spatial Strategy, the </w:t>
      </w:r>
      <w:r w:rsidR="00193E14">
        <w:t xml:space="preserve">Pre-Submission </w:t>
      </w:r>
      <w:r w:rsidRPr="004C7C3E">
        <w:t xml:space="preserve">Draft Local Plan directs growth to </w:t>
      </w:r>
      <w:r w:rsidR="002F5099">
        <w:t xml:space="preserve">two </w:t>
      </w:r>
      <w:r w:rsidRPr="004C7C3E">
        <w:t>strategic employment allocation</w:t>
      </w:r>
      <w:r>
        <w:t>s</w:t>
      </w:r>
      <w:r w:rsidRPr="004C7C3E">
        <w:t xml:space="preserve"> and sustainable locations within the following: </w:t>
      </w:r>
    </w:p>
    <w:p w14:paraId="21727719" w14:textId="31A0A914" w:rsidR="004C7C3E" w:rsidRPr="004C7C3E" w:rsidRDefault="004C7C3E" w:rsidP="004C7C3E">
      <w:pPr>
        <w:pStyle w:val="WDBullets"/>
      </w:pPr>
      <w:r w:rsidRPr="004C7C3E">
        <w:t>Huckn</w:t>
      </w:r>
      <w:r w:rsidR="008E225E">
        <w:t>a</w:t>
      </w:r>
      <w:r w:rsidRPr="004C7C3E">
        <w:t xml:space="preserve">ll </w:t>
      </w:r>
      <w:proofErr w:type="gramStart"/>
      <w:r w:rsidRPr="004C7C3E">
        <w:t>area;</w:t>
      </w:r>
      <w:proofErr w:type="gramEnd"/>
    </w:p>
    <w:p w14:paraId="3F4FC529" w14:textId="77777777" w:rsidR="004C7C3E" w:rsidRPr="004C7C3E" w:rsidRDefault="004C7C3E" w:rsidP="004C7C3E">
      <w:pPr>
        <w:pStyle w:val="WDBullets"/>
      </w:pPr>
      <w:r w:rsidRPr="004C7C3E">
        <w:t xml:space="preserve">Kirkby </w:t>
      </w:r>
      <w:proofErr w:type="gramStart"/>
      <w:r w:rsidRPr="004C7C3E">
        <w:t>area;</w:t>
      </w:r>
      <w:proofErr w:type="gramEnd"/>
    </w:p>
    <w:p w14:paraId="724B8FE1" w14:textId="77777777" w:rsidR="004C7C3E" w:rsidRPr="004C7C3E" w:rsidRDefault="004C7C3E" w:rsidP="004C7C3E">
      <w:pPr>
        <w:pStyle w:val="WDBullets"/>
      </w:pPr>
      <w:r w:rsidRPr="004C7C3E">
        <w:t xml:space="preserve">Sutton </w:t>
      </w:r>
      <w:proofErr w:type="gramStart"/>
      <w:r w:rsidRPr="004C7C3E">
        <w:t>area;</w:t>
      </w:r>
      <w:proofErr w:type="gramEnd"/>
    </w:p>
    <w:p w14:paraId="57DBB0B5" w14:textId="77777777" w:rsidR="004C7C3E" w:rsidRPr="004C7C3E" w:rsidRDefault="004C7C3E" w:rsidP="004C7C3E">
      <w:pPr>
        <w:pStyle w:val="WDBullets"/>
      </w:pPr>
      <w:proofErr w:type="spellStart"/>
      <w:r w:rsidRPr="004C7C3E">
        <w:lastRenderedPageBreak/>
        <w:t>Selston</w:t>
      </w:r>
      <w:proofErr w:type="spellEnd"/>
      <w:r w:rsidRPr="004C7C3E">
        <w:t xml:space="preserve"> Parish area</w:t>
      </w:r>
    </w:p>
    <w:p w14:paraId="7BB8C937" w14:textId="48835C5A" w:rsidR="00C641F4" w:rsidRPr="004C7C3E" w:rsidRDefault="004C7C3E" w:rsidP="004C7C3E">
      <w:pPr>
        <w:pStyle w:val="WDBody"/>
        <w:rPr>
          <w:bCs/>
        </w:rPr>
      </w:pPr>
      <w:proofErr w:type="gramStart"/>
      <w:r w:rsidRPr="004C7C3E">
        <w:t>All of</w:t>
      </w:r>
      <w:proofErr w:type="gramEnd"/>
      <w:r w:rsidRPr="004C7C3E">
        <w:t xml:space="preserve"> the proposed site allocations contained within the </w:t>
      </w:r>
      <w:r w:rsidR="00193E14">
        <w:t xml:space="preserve">Pre-Submission </w:t>
      </w:r>
      <w:r w:rsidRPr="004C7C3E">
        <w:t>Draft Local Plan have been subject to SA as part of the preparation of this Report using the tailored site appraisal criteria and associated thresholds of significance</w:t>
      </w:r>
      <w:r>
        <w:t xml:space="preserve">. </w:t>
      </w:r>
      <w:r w:rsidRPr="004C7C3E">
        <w:t xml:space="preserve">Additionally, reasonable alternatives considered by the Council in developing the </w:t>
      </w:r>
      <w:r w:rsidR="00C641F4">
        <w:t xml:space="preserve">Pre-Submission </w:t>
      </w:r>
      <w:r w:rsidRPr="004C7C3E">
        <w:t xml:space="preserve">Draft Local Plan have also been subject to appraisal using the same criteria.  </w:t>
      </w:r>
    </w:p>
    <w:p w14:paraId="0B3FFEAC" w14:textId="77777777" w:rsidR="00C641F4" w:rsidRPr="00C641F4" w:rsidRDefault="00C641F4" w:rsidP="00250B20">
      <w:pPr>
        <w:pStyle w:val="WDBody"/>
      </w:pPr>
      <w:bookmarkStart w:id="44" w:name="_Hlk82704377"/>
      <w:r w:rsidRPr="00C641F4">
        <w:t xml:space="preserve">Overall, the scale of housing and employment land to be delivered through proposed site allocations </w:t>
      </w:r>
      <w:proofErr w:type="gramStart"/>
      <w:r w:rsidRPr="00C641F4">
        <w:t>is considered to be</w:t>
      </w:r>
      <w:proofErr w:type="gramEnd"/>
      <w:r w:rsidRPr="00C641F4">
        <w:t xml:space="preserve"> significant and will help to meet the future needs of the district. Therefore, significant positive effects have therefore been identified in respect of housing (SA Objective 1), employment and the economy (SA Objective 15 and 16) and social inclusion (SA Objective 5), although cumulatively development could place pressure on key services and facilities (if unmitigated). </w:t>
      </w:r>
    </w:p>
    <w:p w14:paraId="3119BA91" w14:textId="08094369" w:rsidR="00C641F4" w:rsidRPr="00C641F4" w:rsidRDefault="00C641F4" w:rsidP="00250B20">
      <w:pPr>
        <w:numPr>
          <w:ilvl w:val="2"/>
          <w:numId w:val="0"/>
        </w:numPr>
        <w:spacing w:after="160" w:line="240" w:lineRule="atLeast"/>
        <w:rPr>
          <w:rFonts w:ascii="Segoe UI" w:hAnsi="Segoe UI"/>
          <w:color w:val="000000"/>
        </w:rPr>
      </w:pPr>
      <w:r w:rsidRPr="00C641F4">
        <w:rPr>
          <w:rFonts w:ascii="Segoe UI" w:hAnsi="Segoe UI"/>
          <w:color w:val="000000"/>
        </w:rPr>
        <w:t>There is the potential for new development to result in adverse environmental effects (and in</w:t>
      </w:r>
      <w:r>
        <w:rPr>
          <w:rFonts w:ascii="Segoe UI" w:hAnsi="Segoe UI"/>
          <w:color w:val="000000"/>
        </w:rPr>
        <w:t xml:space="preserve"> </w:t>
      </w:r>
      <w:r w:rsidRPr="00C641F4">
        <w:rPr>
          <w:rFonts w:ascii="Segoe UI" w:hAnsi="Segoe UI"/>
          <w:color w:val="000000"/>
        </w:rPr>
        <w:t xml:space="preserve">some cases, significant negative effects). However, in many cases (such as in respect of biodiversity, water, flood risk, cultural </w:t>
      </w:r>
      <w:proofErr w:type="gramStart"/>
      <w:r w:rsidRPr="00C641F4">
        <w:rPr>
          <w:rFonts w:ascii="Segoe UI" w:hAnsi="Segoe UI"/>
          <w:color w:val="000000"/>
        </w:rPr>
        <w:t>heritage</w:t>
      </w:r>
      <w:proofErr w:type="gramEnd"/>
      <w:r w:rsidRPr="00C641F4">
        <w:rPr>
          <w:rFonts w:ascii="Segoe UI" w:hAnsi="Segoe UI"/>
          <w:color w:val="000000"/>
        </w:rPr>
        <w:t xml:space="preserve"> and landscape) it is anticipated that the potential adverse effects could be mitigated or reduced at the project level. </w:t>
      </w:r>
    </w:p>
    <w:p w14:paraId="43171B5A" w14:textId="5DEC0586" w:rsidR="00C641F4" w:rsidRPr="00C641F4" w:rsidRDefault="00C641F4" w:rsidP="00250B20">
      <w:pPr>
        <w:numPr>
          <w:ilvl w:val="2"/>
          <w:numId w:val="0"/>
        </w:numPr>
        <w:spacing w:after="160" w:line="240" w:lineRule="atLeast"/>
        <w:rPr>
          <w:rFonts w:ascii="Segoe UI" w:hAnsi="Segoe UI"/>
          <w:color w:val="000000"/>
        </w:rPr>
      </w:pPr>
      <w:r>
        <w:rPr>
          <w:rFonts w:ascii="Segoe UI" w:hAnsi="Segoe UI"/>
          <w:color w:val="000000"/>
        </w:rPr>
        <w:t>I</w:t>
      </w:r>
      <w:r w:rsidRPr="00C641F4">
        <w:rPr>
          <w:rFonts w:ascii="Segoe UI" w:hAnsi="Segoe UI"/>
          <w:color w:val="000000"/>
        </w:rPr>
        <w:t xml:space="preserve">n this context, the site-specific development requirements contained in the </w:t>
      </w:r>
      <w:r w:rsidRPr="00C641F4">
        <w:rPr>
          <w:rFonts w:ascii="Segoe UI" w:hAnsi="Segoe UI"/>
          <w:i/>
          <w:iCs/>
          <w:color w:val="000000"/>
        </w:rPr>
        <w:t xml:space="preserve">Sustainable development in Ashfield - Strategic policies </w:t>
      </w:r>
      <w:r w:rsidRPr="00C641F4">
        <w:rPr>
          <w:rFonts w:ascii="Segoe UI" w:hAnsi="Segoe UI"/>
          <w:color w:val="000000"/>
        </w:rPr>
        <w:t xml:space="preserve">chapter and the more general Local Plan policies in the development management policies will help minimise adverse effects and enhance positive effects associated with the delivery of the proposed site allocations. </w:t>
      </w:r>
    </w:p>
    <w:p w14:paraId="68811AE4" w14:textId="77777777" w:rsidR="00C641F4" w:rsidRPr="00C641F4" w:rsidRDefault="00C641F4" w:rsidP="00250B20">
      <w:pPr>
        <w:numPr>
          <w:ilvl w:val="2"/>
          <w:numId w:val="0"/>
        </w:numPr>
        <w:spacing w:after="160" w:line="240" w:lineRule="atLeast"/>
        <w:rPr>
          <w:rFonts w:ascii="Segoe UI" w:hAnsi="Segoe UI"/>
          <w:color w:val="000000"/>
        </w:rPr>
      </w:pPr>
      <w:r w:rsidRPr="00C641F4">
        <w:rPr>
          <w:rFonts w:ascii="Segoe UI" w:hAnsi="Segoe UI"/>
          <w:color w:val="000000"/>
        </w:rPr>
        <w:t xml:space="preserve">Cumulatively, development will result in the loss of a substantial area of greenfield land including </w:t>
      </w:r>
      <w:proofErr w:type="gramStart"/>
      <w:r w:rsidRPr="00C641F4">
        <w:rPr>
          <w:rFonts w:ascii="Segoe UI" w:hAnsi="Segoe UI"/>
          <w:color w:val="000000"/>
        </w:rPr>
        <w:t>a number of</w:t>
      </w:r>
      <w:proofErr w:type="gramEnd"/>
      <w:r w:rsidRPr="00C641F4">
        <w:rPr>
          <w:rFonts w:ascii="Segoe UI" w:hAnsi="Segoe UI"/>
          <w:color w:val="000000"/>
        </w:rPr>
        <w:t xml:space="preserve"> sites that are classified as grades 2 or 3 agricultural land (land in grades 2 and 3a is classified as the best and most versatile agricultural land at Annex 2 of the National Planning Policy Framework). In consequence, there is the potential for significant negative effects on land use (SA Objective 8).</w:t>
      </w:r>
    </w:p>
    <w:bookmarkEnd w:id="44"/>
    <w:p w14:paraId="5CE241ED" w14:textId="1A53E102" w:rsidR="004C7C3E" w:rsidRPr="004C7C3E" w:rsidRDefault="004C7C3E" w:rsidP="004C7C3E">
      <w:pPr>
        <w:pStyle w:val="WDBody"/>
        <w:rPr>
          <w:b/>
          <w:bCs/>
        </w:rPr>
      </w:pPr>
      <w:r w:rsidRPr="004C7C3E">
        <w:rPr>
          <w:b/>
          <w:bCs/>
        </w:rPr>
        <w:t xml:space="preserve">The findings of the appraisal of both the proposed site allocations and reasonable alternatives are presented in Appendix </w:t>
      </w:r>
      <w:r w:rsidR="007964BD">
        <w:rPr>
          <w:b/>
          <w:bCs/>
        </w:rPr>
        <w:t>H</w:t>
      </w:r>
      <w:r w:rsidRPr="004C7C3E">
        <w:rPr>
          <w:b/>
          <w:bCs/>
        </w:rPr>
        <w:t xml:space="preserve"> to the SA Report. A summary of the appraisal is provided in Section 5.</w:t>
      </w:r>
      <w:r w:rsidR="006A7BCB">
        <w:rPr>
          <w:b/>
          <w:bCs/>
        </w:rPr>
        <w:t>6</w:t>
      </w:r>
      <w:r w:rsidRPr="004C7C3E">
        <w:rPr>
          <w:b/>
          <w:bCs/>
        </w:rPr>
        <w:t xml:space="preserve"> of the SA Report.</w:t>
      </w:r>
    </w:p>
    <w:p w14:paraId="7C225615" w14:textId="39114FC7" w:rsidR="00370707" w:rsidRDefault="00117990" w:rsidP="00370707">
      <w:pPr>
        <w:pStyle w:val="Heading3"/>
      </w:pPr>
      <w:bookmarkStart w:id="45" w:name="_Toc148358348"/>
      <w:bookmarkStart w:id="46" w:name="_Toc148962046"/>
      <w:r>
        <w:t xml:space="preserve">Pre-Submission </w:t>
      </w:r>
      <w:r w:rsidR="00370707">
        <w:t>Draft Local Plan policies</w:t>
      </w:r>
      <w:bookmarkEnd w:id="45"/>
      <w:bookmarkEnd w:id="46"/>
    </w:p>
    <w:p w14:paraId="4C4D6016" w14:textId="45657637" w:rsidR="00370707" w:rsidRPr="00DD3703" w:rsidRDefault="00370707" w:rsidP="00370707">
      <w:pPr>
        <w:pStyle w:val="WDBody"/>
      </w:pPr>
      <w:r w:rsidRPr="00DD3703">
        <w:t xml:space="preserve">To support the overall strategy for development, the </w:t>
      </w:r>
      <w:r w:rsidR="00117990">
        <w:t xml:space="preserve">Pre-Submission </w:t>
      </w:r>
      <w:r>
        <w:t xml:space="preserve">Draft Local Plan </w:t>
      </w:r>
      <w:r w:rsidRPr="00DD3703">
        <w:t xml:space="preserve">includes </w:t>
      </w:r>
      <w:r>
        <w:t xml:space="preserve">a range of </w:t>
      </w:r>
      <w:r w:rsidRPr="00DD3703">
        <w:t xml:space="preserve">policies across the following chapters: </w:t>
      </w:r>
    </w:p>
    <w:p w14:paraId="4F6BFA97" w14:textId="621DF2D1" w:rsidR="00370707" w:rsidRDefault="00370707" w:rsidP="00370707">
      <w:pPr>
        <w:pStyle w:val="WDBullets"/>
      </w:pPr>
      <w:bookmarkStart w:id="47" w:name="_Hlk82701631"/>
      <w:r>
        <w:t xml:space="preserve">Sustainable development in Ashfield - </w:t>
      </w:r>
      <w:r w:rsidR="00C641F4">
        <w:t>S</w:t>
      </w:r>
      <w:r>
        <w:t xml:space="preserve">trategic </w:t>
      </w:r>
      <w:proofErr w:type="gramStart"/>
      <w:r>
        <w:t>policies</w:t>
      </w:r>
      <w:bookmarkEnd w:id="47"/>
      <w:r>
        <w:t>;</w:t>
      </w:r>
      <w:proofErr w:type="gramEnd"/>
    </w:p>
    <w:p w14:paraId="7C796172" w14:textId="77777777" w:rsidR="00370707" w:rsidRDefault="00370707" w:rsidP="00370707">
      <w:pPr>
        <w:pStyle w:val="WDBullets"/>
      </w:pPr>
      <w:bookmarkStart w:id="48" w:name="_Hlk82701644"/>
      <w:r>
        <w:t xml:space="preserve">Meeting the challenge of climate change and adapt to its </w:t>
      </w:r>
      <w:proofErr w:type="gramStart"/>
      <w:r>
        <w:t>effects</w:t>
      </w:r>
      <w:bookmarkEnd w:id="48"/>
      <w:r>
        <w:t>;</w:t>
      </w:r>
      <w:proofErr w:type="gramEnd"/>
    </w:p>
    <w:p w14:paraId="579C5683" w14:textId="77777777" w:rsidR="00370707" w:rsidRDefault="00370707" w:rsidP="00370707">
      <w:pPr>
        <w:pStyle w:val="WDBullets"/>
      </w:pPr>
      <w:bookmarkStart w:id="49" w:name="_Hlk82701655"/>
      <w:r>
        <w:t xml:space="preserve">Protecting and enhancing Ashfield’s character through its natural environment and </w:t>
      </w:r>
      <w:proofErr w:type="gramStart"/>
      <w:r>
        <w:t>heritage</w:t>
      </w:r>
      <w:bookmarkEnd w:id="49"/>
      <w:r>
        <w:t>;</w:t>
      </w:r>
      <w:proofErr w:type="gramEnd"/>
    </w:p>
    <w:p w14:paraId="23AFC26C" w14:textId="77777777" w:rsidR="00370707" w:rsidRDefault="00370707" w:rsidP="00370707">
      <w:pPr>
        <w:pStyle w:val="WDBullets"/>
      </w:pPr>
      <w:bookmarkStart w:id="50" w:name="_Hlk82701668"/>
      <w:r>
        <w:t xml:space="preserve">Meeting local housing needs and </w:t>
      </w:r>
      <w:proofErr w:type="gramStart"/>
      <w:r>
        <w:t>aspirations</w:t>
      </w:r>
      <w:bookmarkEnd w:id="50"/>
      <w:r>
        <w:t>;</w:t>
      </w:r>
      <w:proofErr w:type="gramEnd"/>
    </w:p>
    <w:p w14:paraId="28C2731E" w14:textId="77777777" w:rsidR="00370707" w:rsidRDefault="00370707" w:rsidP="00370707">
      <w:pPr>
        <w:pStyle w:val="WDBullets"/>
      </w:pPr>
      <w:bookmarkStart w:id="51" w:name="_Hlk82701679"/>
      <w:r>
        <w:t xml:space="preserve">Building a strong economy which provides opportunities for local </w:t>
      </w:r>
      <w:proofErr w:type="gramStart"/>
      <w:r>
        <w:t>people</w:t>
      </w:r>
      <w:bookmarkEnd w:id="51"/>
      <w:r>
        <w:t>;</w:t>
      </w:r>
      <w:proofErr w:type="gramEnd"/>
    </w:p>
    <w:p w14:paraId="46C6FD1F" w14:textId="77777777" w:rsidR="00370707" w:rsidRDefault="00370707" w:rsidP="00370707">
      <w:pPr>
        <w:pStyle w:val="WDBullets"/>
      </w:pPr>
      <w:bookmarkStart w:id="52" w:name="_Hlk82701695"/>
      <w:r>
        <w:lastRenderedPageBreak/>
        <w:t xml:space="preserve">Placing vibrant town and local centres at the heart of the </w:t>
      </w:r>
      <w:proofErr w:type="gramStart"/>
      <w:r>
        <w:t>community</w:t>
      </w:r>
      <w:bookmarkEnd w:id="52"/>
      <w:r>
        <w:t>;</w:t>
      </w:r>
      <w:proofErr w:type="gramEnd"/>
    </w:p>
    <w:p w14:paraId="5AE96314" w14:textId="77777777" w:rsidR="00370707" w:rsidRDefault="00370707" w:rsidP="00370707">
      <w:pPr>
        <w:pStyle w:val="WDBullets"/>
      </w:pPr>
      <w:bookmarkStart w:id="53" w:name="_Hlk82701706"/>
      <w:r>
        <w:t>Achieving successful development through well designed places</w:t>
      </w:r>
      <w:bookmarkEnd w:id="53"/>
      <w:r>
        <w:t>.</w:t>
      </w:r>
    </w:p>
    <w:p w14:paraId="468AE7C8" w14:textId="77777777" w:rsidR="00370707" w:rsidRPr="00DD3703" w:rsidRDefault="00370707" w:rsidP="00370707">
      <w:pPr>
        <w:autoSpaceDE w:val="0"/>
        <w:autoSpaceDN w:val="0"/>
        <w:adjustRightInd w:val="0"/>
        <w:rPr>
          <w:rFonts w:ascii="Arial" w:hAnsi="Arial" w:cs="Arial"/>
          <w:color w:val="000000"/>
          <w:sz w:val="20"/>
          <w:szCs w:val="20"/>
        </w:rPr>
      </w:pPr>
    </w:p>
    <w:p w14:paraId="59EAC49D" w14:textId="77777777" w:rsidR="00370707" w:rsidRPr="00C52842" w:rsidRDefault="00370707" w:rsidP="00370707">
      <w:pPr>
        <w:pStyle w:val="WDBody"/>
      </w:pPr>
      <w:r w:rsidRPr="00C52842">
        <w:t>The performance of these policies has been tested against the 17 SA objectives. Table NTS 3 shows the anticipated cumulative effects of each plan chapter against the SA objectives. The cumulative effects on the SA objectives resulting from all chapters has also been assessed.</w:t>
      </w:r>
    </w:p>
    <w:p w14:paraId="05EC6435" w14:textId="5E27FBD0" w:rsidR="00370707" w:rsidRPr="00DD3703" w:rsidRDefault="00370707" w:rsidP="00370707">
      <w:pPr>
        <w:keepNext/>
        <w:keepLines/>
        <w:numPr>
          <w:ilvl w:val="3"/>
          <w:numId w:val="0"/>
        </w:numPr>
        <w:tabs>
          <w:tab w:val="left" w:pos="1134"/>
        </w:tabs>
        <w:spacing w:before="360" w:after="160"/>
        <w:outlineLvl w:val="3"/>
        <w:rPr>
          <w:rFonts w:ascii="Segoe UI" w:eastAsia="Times New Roman" w:hAnsi="Segoe UI" w:cstheme="majorBidi"/>
          <w:iCs/>
          <w:color w:val="884C91"/>
          <w:szCs w:val="26"/>
          <w:lang w:eastAsia="en-GB"/>
        </w:rPr>
      </w:pPr>
      <w:r w:rsidRPr="00FA1F0D">
        <w:rPr>
          <w:rFonts w:ascii="Segoe UI" w:eastAsia="Times New Roman" w:hAnsi="Segoe UI" w:cstheme="majorBidi"/>
          <w:iCs/>
          <w:color w:val="884C91"/>
          <w:szCs w:val="26"/>
          <w:lang w:eastAsia="en-GB"/>
        </w:rPr>
        <w:t xml:space="preserve">Table </w:t>
      </w:r>
      <w:r>
        <w:rPr>
          <w:rFonts w:ascii="Segoe UI" w:eastAsia="Times New Roman" w:hAnsi="Segoe UI" w:cstheme="majorBidi"/>
          <w:iCs/>
          <w:color w:val="884C91"/>
          <w:szCs w:val="26"/>
          <w:lang w:eastAsia="en-GB"/>
        </w:rPr>
        <w:t>NTS</w:t>
      </w:r>
      <w:r w:rsidRPr="00FA1F0D">
        <w:rPr>
          <w:rFonts w:ascii="Segoe UI" w:eastAsia="Times New Roman" w:hAnsi="Segoe UI" w:cstheme="majorBidi"/>
          <w:iCs/>
          <w:noProof/>
          <w:color w:val="884C91"/>
          <w:szCs w:val="26"/>
          <w:lang w:eastAsia="en-GB"/>
        </w:rPr>
        <w:fldChar w:fldCharType="begin"/>
      </w:r>
      <w:r w:rsidRPr="00FA1F0D">
        <w:rPr>
          <w:rFonts w:ascii="Segoe UI" w:eastAsia="Times New Roman" w:hAnsi="Segoe UI" w:cstheme="majorBidi"/>
          <w:iCs/>
          <w:noProof/>
          <w:color w:val="884C91"/>
          <w:szCs w:val="26"/>
          <w:lang w:eastAsia="en-GB"/>
        </w:rPr>
        <w:instrText xml:space="preserve"> SEQ Table \* ARABIC \s 1 </w:instrText>
      </w:r>
      <w:r w:rsidRPr="00FA1F0D">
        <w:rPr>
          <w:rFonts w:ascii="Segoe UI" w:eastAsia="Times New Roman" w:hAnsi="Segoe UI" w:cstheme="majorBidi"/>
          <w:iCs/>
          <w:noProof/>
          <w:color w:val="884C91"/>
          <w:szCs w:val="26"/>
          <w:lang w:eastAsia="en-GB"/>
        </w:rPr>
        <w:fldChar w:fldCharType="separate"/>
      </w:r>
      <w:r w:rsidR="006E5FC1">
        <w:rPr>
          <w:rFonts w:ascii="Segoe UI" w:eastAsia="Times New Roman" w:hAnsi="Segoe UI" w:cstheme="majorBidi"/>
          <w:iCs/>
          <w:noProof/>
          <w:color w:val="884C91"/>
          <w:szCs w:val="26"/>
          <w:lang w:eastAsia="en-GB"/>
        </w:rPr>
        <w:t>3</w:t>
      </w:r>
      <w:r w:rsidRPr="00FA1F0D">
        <w:rPr>
          <w:rFonts w:ascii="Segoe UI" w:eastAsia="Times New Roman" w:hAnsi="Segoe UI" w:cstheme="majorBidi"/>
          <w:iCs/>
          <w:noProof/>
          <w:color w:val="884C91"/>
          <w:szCs w:val="26"/>
          <w:lang w:eastAsia="en-GB"/>
        </w:rPr>
        <w:fldChar w:fldCharType="end"/>
      </w:r>
      <w:r w:rsidRPr="00FA1F0D">
        <w:rPr>
          <w:rFonts w:ascii="Segoe UI" w:eastAsia="Times New Roman" w:hAnsi="Segoe UI" w:cstheme="majorBidi"/>
          <w:iCs/>
          <w:color w:val="884C91"/>
          <w:szCs w:val="26"/>
          <w:lang w:eastAsia="en-GB"/>
        </w:rPr>
        <w:t xml:space="preserve"> </w:t>
      </w:r>
      <w:r w:rsidRPr="00FA1F0D">
        <w:rPr>
          <w:rFonts w:ascii="Segoe UI" w:eastAsia="Times New Roman" w:hAnsi="Segoe UI" w:cstheme="majorBidi"/>
          <w:iCs/>
          <w:color w:val="884C91"/>
          <w:szCs w:val="26"/>
          <w:lang w:eastAsia="en-GB"/>
        </w:rPr>
        <w:tab/>
      </w:r>
      <w:r>
        <w:rPr>
          <w:rFonts w:ascii="Segoe UI" w:eastAsia="Times New Roman" w:hAnsi="Segoe UI" w:cstheme="majorBidi"/>
          <w:iCs/>
          <w:color w:val="884C91"/>
          <w:szCs w:val="26"/>
          <w:lang w:eastAsia="en-GB"/>
        </w:rPr>
        <w:t>Summary of cumulative effects</w:t>
      </w:r>
    </w:p>
    <w:tbl>
      <w:tblPr>
        <w:tblStyle w:val="WoodEISUKReportTable4"/>
        <w:tblW w:w="97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
        <w:gridCol w:w="1045"/>
        <w:gridCol w:w="1045"/>
        <w:gridCol w:w="1046"/>
        <w:gridCol w:w="1045"/>
        <w:gridCol w:w="1045"/>
        <w:gridCol w:w="1046"/>
        <w:gridCol w:w="1045"/>
        <w:gridCol w:w="1046"/>
      </w:tblGrid>
      <w:tr w:rsidR="00250B20" w:rsidRPr="00250B20" w14:paraId="3C4B96FB" w14:textId="77777777" w:rsidTr="00096A6B">
        <w:trPr>
          <w:cnfStyle w:val="100000000000" w:firstRow="1" w:lastRow="0" w:firstColumn="0" w:lastColumn="0" w:oddVBand="0" w:evenVBand="0" w:oddHBand="0" w:evenHBand="0" w:firstRowFirstColumn="0" w:firstRowLastColumn="0" w:lastRowFirstColumn="0" w:lastRowLastColumn="0"/>
          <w:cantSplit/>
          <w:trHeight w:val="3007"/>
          <w:tblHeader/>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auto"/>
              <w:left w:val="single" w:sz="4" w:space="0" w:color="auto"/>
              <w:bottom w:val="single" w:sz="4" w:space="0" w:color="auto"/>
              <w:right w:val="single" w:sz="4" w:space="0" w:color="auto"/>
            </w:tcBorders>
          </w:tcPr>
          <w:p w14:paraId="7A5FB938" w14:textId="77777777" w:rsidR="00370707" w:rsidRPr="00250B20" w:rsidRDefault="00370707" w:rsidP="00535AE5">
            <w:pPr>
              <w:rPr>
                <w:rFonts w:ascii="Segoe UI" w:hAnsi="Segoe UI" w:cs="Segoe UI"/>
                <w:color w:val="000000"/>
                <w:sz w:val="16"/>
                <w:szCs w:val="16"/>
              </w:rPr>
            </w:pPr>
            <w:r w:rsidRPr="00250B20">
              <w:rPr>
                <w:rFonts w:ascii="Segoe UI" w:hAnsi="Segoe UI" w:cs="Segoe UI"/>
                <w:color w:val="000000"/>
                <w:sz w:val="16"/>
                <w:szCs w:val="16"/>
              </w:rPr>
              <w:t>SA Objective</w:t>
            </w:r>
          </w:p>
        </w:tc>
        <w:tc>
          <w:tcPr>
            <w:tcW w:w="1045" w:type="dxa"/>
            <w:tcBorders>
              <w:top w:val="single" w:sz="4" w:space="0" w:color="auto"/>
              <w:left w:val="single" w:sz="4" w:space="0" w:color="auto"/>
              <w:bottom w:val="single" w:sz="4" w:space="0" w:color="auto"/>
              <w:right w:val="single" w:sz="4" w:space="0" w:color="auto"/>
            </w:tcBorders>
            <w:textDirection w:val="btLr"/>
          </w:tcPr>
          <w:p w14:paraId="45519487" w14:textId="31F93709" w:rsidR="00370707" w:rsidRPr="00250B20" w:rsidRDefault="00370707" w:rsidP="00535AE5">
            <w:pPr>
              <w:ind w:left="113" w:right="113"/>
              <w:cnfStyle w:val="100000000000" w:firstRow="1" w:lastRow="0" w:firstColumn="0" w:lastColumn="0" w:oddVBand="0" w:evenVBand="0" w:oddHBand="0"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color w:val="000000"/>
                <w:sz w:val="16"/>
                <w:szCs w:val="16"/>
              </w:rPr>
              <w:t>Sustainable development in Ashfield -Strategic policies</w:t>
            </w:r>
          </w:p>
        </w:tc>
        <w:tc>
          <w:tcPr>
            <w:tcW w:w="1045" w:type="dxa"/>
            <w:tcBorders>
              <w:top w:val="single" w:sz="4" w:space="0" w:color="auto"/>
              <w:left w:val="single" w:sz="4" w:space="0" w:color="auto"/>
              <w:bottom w:val="single" w:sz="4" w:space="0" w:color="auto"/>
              <w:right w:val="single" w:sz="4" w:space="0" w:color="auto"/>
            </w:tcBorders>
            <w:textDirection w:val="btLr"/>
          </w:tcPr>
          <w:p w14:paraId="65BBCA32" w14:textId="77777777" w:rsidR="00370707" w:rsidRPr="00250B20" w:rsidRDefault="00370707" w:rsidP="00535AE5">
            <w:pPr>
              <w:ind w:left="113" w:right="113"/>
              <w:cnfStyle w:val="100000000000" w:firstRow="1" w:lastRow="0" w:firstColumn="0" w:lastColumn="0" w:oddVBand="0" w:evenVBand="0" w:oddHBand="0"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color w:val="000000"/>
                <w:sz w:val="16"/>
                <w:szCs w:val="16"/>
              </w:rPr>
              <w:t>Meeting the challenge of climate change and adapt to its effects</w:t>
            </w:r>
          </w:p>
        </w:tc>
        <w:tc>
          <w:tcPr>
            <w:tcW w:w="1046" w:type="dxa"/>
            <w:tcBorders>
              <w:top w:val="single" w:sz="4" w:space="0" w:color="auto"/>
              <w:left w:val="single" w:sz="4" w:space="0" w:color="auto"/>
              <w:bottom w:val="single" w:sz="4" w:space="0" w:color="auto"/>
              <w:right w:val="single" w:sz="4" w:space="0" w:color="auto"/>
            </w:tcBorders>
            <w:textDirection w:val="btLr"/>
          </w:tcPr>
          <w:p w14:paraId="7048C11E" w14:textId="2837C89C" w:rsidR="00370707" w:rsidRPr="00250B20" w:rsidRDefault="00370707" w:rsidP="00535AE5">
            <w:pPr>
              <w:ind w:left="113" w:right="113"/>
              <w:cnfStyle w:val="100000000000" w:firstRow="1" w:lastRow="0" w:firstColumn="0" w:lastColumn="0" w:oddVBand="0" w:evenVBand="0" w:oddHBand="0"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color w:val="000000"/>
                <w:sz w:val="16"/>
                <w:szCs w:val="16"/>
              </w:rPr>
              <w:t>Protecting and enhancing Ashfield’s character through its natural environment and heritage</w:t>
            </w:r>
          </w:p>
        </w:tc>
        <w:tc>
          <w:tcPr>
            <w:tcW w:w="1045" w:type="dxa"/>
            <w:tcBorders>
              <w:top w:val="single" w:sz="4" w:space="0" w:color="auto"/>
              <w:left w:val="single" w:sz="4" w:space="0" w:color="auto"/>
              <w:bottom w:val="single" w:sz="4" w:space="0" w:color="auto"/>
              <w:right w:val="single" w:sz="4" w:space="0" w:color="auto"/>
            </w:tcBorders>
            <w:textDirection w:val="btLr"/>
          </w:tcPr>
          <w:p w14:paraId="32259DC0" w14:textId="77777777" w:rsidR="00370707" w:rsidRPr="00250B20" w:rsidRDefault="00370707" w:rsidP="00535AE5">
            <w:pPr>
              <w:ind w:left="113" w:right="113"/>
              <w:cnfStyle w:val="100000000000" w:firstRow="1" w:lastRow="0" w:firstColumn="0" w:lastColumn="0" w:oddVBand="0" w:evenVBand="0" w:oddHBand="0"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color w:val="000000"/>
                <w:sz w:val="16"/>
                <w:szCs w:val="16"/>
              </w:rPr>
              <w:t>Meeting local housing needs and aspirations</w:t>
            </w:r>
          </w:p>
        </w:tc>
        <w:tc>
          <w:tcPr>
            <w:tcW w:w="1045" w:type="dxa"/>
            <w:tcBorders>
              <w:top w:val="single" w:sz="4" w:space="0" w:color="auto"/>
              <w:left w:val="single" w:sz="4" w:space="0" w:color="auto"/>
              <w:bottom w:val="single" w:sz="4" w:space="0" w:color="auto"/>
              <w:right w:val="single" w:sz="4" w:space="0" w:color="auto"/>
            </w:tcBorders>
            <w:textDirection w:val="btLr"/>
          </w:tcPr>
          <w:p w14:paraId="6821A058" w14:textId="77777777" w:rsidR="00370707" w:rsidRPr="00250B20" w:rsidRDefault="00370707" w:rsidP="00535AE5">
            <w:pPr>
              <w:ind w:left="113" w:right="113"/>
              <w:cnfStyle w:val="100000000000" w:firstRow="1" w:lastRow="0" w:firstColumn="0" w:lastColumn="0" w:oddVBand="0" w:evenVBand="0" w:oddHBand="0"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color w:val="000000"/>
                <w:sz w:val="16"/>
                <w:szCs w:val="16"/>
              </w:rPr>
              <w:t>Building a strong economy which provides opportunities for local people</w:t>
            </w:r>
          </w:p>
        </w:tc>
        <w:tc>
          <w:tcPr>
            <w:tcW w:w="1046" w:type="dxa"/>
            <w:tcBorders>
              <w:top w:val="single" w:sz="4" w:space="0" w:color="auto"/>
              <w:left w:val="single" w:sz="4" w:space="0" w:color="auto"/>
              <w:bottom w:val="single" w:sz="4" w:space="0" w:color="auto"/>
              <w:right w:val="single" w:sz="4" w:space="0" w:color="auto"/>
            </w:tcBorders>
            <w:textDirection w:val="btLr"/>
          </w:tcPr>
          <w:p w14:paraId="6D1148C0" w14:textId="77777777" w:rsidR="00370707" w:rsidRPr="00250B20" w:rsidRDefault="00370707" w:rsidP="00535AE5">
            <w:pPr>
              <w:ind w:left="113" w:right="113"/>
              <w:cnfStyle w:val="100000000000" w:firstRow="1" w:lastRow="0" w:firstColumn="0" w:lastColumn="0" w:oddVBand="0" w:evenVBand="0" w:oddHBand="0"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color w:val="000000"/>
                <w:sz w:val="16"/>
                <w:szCs w:val="16"/>
              </w:rPr>
              <w:t>Placing vibrant town and local centres at the heart of the community</w:t>
            </w:r>
          </w:p>
        </w:tc>
        <w:tc>
          <w:tcPr>
            <w:tcW w:w="1045" w:type="dxa"/>
            <w:tcBorders>
              <w:top w:val="single" w:sz="4" w:space="0" w:color="auto"/>
              <w:left w:val="single" w:sz="4" w:space="0" w:color="auto"/>
              <w:bottom w:val="single" w:sz="4" w:space="0" w:color="auto"/>
              <w:right w:val="single" w:sz="4" w:space="0" w:color="auto"/>
            </w:tcBorders>
            <w:textDirection w:val="btLr"/>
          </w:tcPr>
          <w:p w14:paraId="4B20E676" w14:textId="77777777" w:rsidR="00370707" w:rsidRPr="00250B20" w:rsidRDefault="00370707" w:rsidP="00535AE5">
            <w:pPr>
              <w:ind w:left="113" w:right="113"/>
              <w:cnfStyle w:val="100000000000" w:firstRow="1" w:lastRow="0" w:firstColumn="0" w:lastColumn="0" w:oddVBand="0" w:evenVBand="0" w:oddHBand="0"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color w:val="000000"/>
                <w:sz w:val="16"/>
                <w:szCs w:val="16"/>
              </w:rPr>
              <w:t>Achieving successful development through well designed places</w:t>
            </w:r>
          </w:p>
        </w:tc>
        <w:tc>
          <w:tcPr>
            <w:tcW w:w="1046" w:type="dxa"/>
            <w:tcBorders>
              <w:top w:val="single" w:sz="4" w:space="0" w:color="auto"/>
              <w:left w:val="single" w:sz="4" w:space="0" w:color="auto"/>
              <w:bottom w:val="single" w:sz="4" w:space="0" w:color="auto"/>
              <w:right w:val="single" w:sz="4" w:space="0" w:color="auto"/>
            </w:tcBorders>
            <w:textDirection w:val="btLr"/>
          </w:tcPr>
          <w:p w14:paraId="48360852" w14:textId="77777777" w:rsidR="00370707" w:rsidRPr="00250B20" w:rsidRDefault="00370707" w:rsidP="00535AE5">
            <w:pPr>
              <w:ind w:left="113" w:right="113"/>
              <w:cnfStyle w:val="100000000000" w:firstRow="1" w:lastRow="0" w:firstColumn="0" w:lastColumn="0" w:oddVBand="0" w:evenVBand="0" w:oddHBand="0"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color w:val="000000"/>
                <w:sz w:val="16"/>
                <w:szCs w:val="16"/>
              </w:rPr>
              <w:t xml:space="preserve">Cumulative </w:t>
            </w:r>
          </w:p>
        </w:tc>
      </w:tr>
      <w:tr w:rsidR="00250B20" w:rsidRPr="00250B20" w14:paraId="2E9BE909" w14:textId="77777777" w:rsidTr="00096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left w:val="single" w:sz="4" w:space="0" w:color="auto"/>
              <w:right w:val="single" w:sz="4" w:space="0" w:color="auto"/>
            </w:tcBorders>
          </w:tcPr>
          <w:p w14:paraId="3AEBEE34" w14:textId="77777777" w:rsidR="00370707" w:rsidRPr="00250B20" w:rsidRDefault="00370707" w:rsidP="00535AE5">
            <w:pPr>
              <w:tabs>
                <w:tab w:val="left" w:pos="737"/>
              </w:tabs>
              <w:contextualSpacing/>
              <w:rPr>
                <w:rFonts w:ascii="Segoe UI" w:hAnsi="Segoe UI" w:cs="Segoe UI"/>
                <w:b w:val="0"/>
                <w:bCs w:val="0"/>
                <w:color w:val="auto"/>
                <w:sz w:val="16"/>
                <w:szCs w:val="16"/>
              </w:rPr>
            </w:pPr>
            <w:r w:rsidRPr="00250B20">
              <w:rPr>
                <w:rFonts w:ascii="Segoe UI" w:eastAsia="Calibri" w:hAnsi="Segoe UI" w:cs="Segoe UI"/>
                <w:color w:val="auto"/>
                <w:sz w:val="16"/>
                <w:szCs w:val="16"/>
              </w:rPr>
              <w:t xml:space="preserve">1. Housing </w:t>
            </w:r>
            <w:r w:rsidRPr="00250B20">
              <w:rPr>
                <w:rFonts w:ascii="Segoe UI" w:eastAsia="Calibri" w:hAnsi="Segoe UI" w:cs="Segoe UI"/>
                <w:b w:val="0"/>
                <w:bCs w:val="0"/>
                <w:color w:val="auto"/>
                <w:sz w:val="16"/>
                <w:szCs w:val="16"/>
              </w:rPr>
              <w:t>To ensure that the housing stock meets the housing needs of Ashfield.</w:t>
            </w:r>
          </w:p>
        </w:tc>
        <w:tc>
          <w:tcPr>
            <w:tcW w:w="1045" w:type="dxa"/>
            <w:tcBorders>
              <w:left w:val="single" w:sz="4" w:space="0" w:color="auto"/>
              <w:right w:val="single" w:sz="4" w:space="0" w:color="auto"/>
            </w:tcBorders>
            <w:shd w:val="thinHorzStripe" w:color="FFC000" w:fill="009900"/>
          </w:tcPr>
          <w:p w14:paraId="081E24A0"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t>++/-/?</w:t>
            </w:r>
          </w:p>
        </w:tc>
        <w:tc>
          <w:tcPr>
            <w:tcW w:w="1045" w:type="dxa"/>
            <w:tcBorders>
              <w:left w:val="single" w:sz="4" w:space="0" w:color="auto"/>
              <w:right w:val="single" w:sz="4" w:space="0" w:color="auto"/>
            </w:tcBorders>
            <w:shd w:val="clear" w:color="auto" w:fill="92D050"/>
          </w:tcPr>
          <w:p w14:paraId="076FB88A"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6" w:type="dxa"/>
            <w:tcBorders>
              <w:left w:val="single" w:sz="4" w:space="0" w:color="auto"/>
              <w:right w:val="single" w:sz="4" w:space="0" w:color="auto"/>
            </w:tcBorders>
            <w:shd w:val="clear" w:color="auto" w:fill="FFC000"/>
          </w:tcPr>
          <w:p w14:paraId="64073244"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left w:val="single" w:sz="4" w:space="0" w:color="auto"/>
              <w:right w:val="single" w:sz="4" w:space="0" w:color="auto"/>
            </w:tcBorders>
            <w:shd w:val="clear" w:color="auto" w:fill="009900"/>
          </w:tcPr>
          <w:p w14:paraId="03203406"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left w:val="single" w:sz="4" w:space="0" w:color="auto"/>
              <w:right w:val="single" w:sz="4" w:space="0" w:color="auto"/>
            </w:tcBorders>
            <w:shd w:val="clear" w:color="auto" w:fill="FFFFFF" w:themeFill="background1"/>
          </w:tcPr>
          <w:p w14:paraId="05786B14"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0</w:t>
            </w:r>
          </w:p>
        </w:tc>
        <w:tc>
          <w:tcPr>
            <w:tcW w:w="1046" w:type="dxa"/>
            <w:tcBorders>
              <w:left w:val="single" w:sz="4" w:space="0" w:color="auto"/>
              <w:right w:val="single" w:sz="4" w:space="0" w:color="auto"/>
            </w:tcBorders>
            <w:shd w:val="clear" w:color="auto" w:fill="92D050"/>
          </w:tcPr>
          <w:p w14:paraId="77B087C6"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left w:val="single" w:sz="4" w:space="0" w:color="auto"/>
              <w:right w:val="single" w:sz="4" w:space="0" w:color="auto"/>
            </w:tcBorders>
            <w:shd w:val="clear" w:color="92D050" w:fill="009900"/>
          </w:tcPr>
          <w:p w14:paraId="4A55BFE4"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clear" w:color="92D050" w:fill="009900"/>
          </w:tcPr>
          <w:p w14:paraId="56AF5A07"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r>
      <w:tr w:rsidR="00250B20" w:rsidRPr="00250B20" w14:paraId="1E451871" w14:textId="77777777" w:rsidTr="00096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bottom w:val="single" w:sz="4" w:space="0" w:color="auto"/>
            </w:tcBorders>
          </w:tcPr>
          <w:p w14:paraId="2E47D50A" w14:textId="77777777" w:rsidR="00A4016A" w:rsidRPr="00250B20" w:rsidRDefault="00A4016A" w:rsidP="00A4016A">
            <w:pPr>
              <w:tabs>
                <w:tab w:val="left" w:pos="737"/>
              </w:tabs>
              <w:contextualSpacing/>
              <w:rPr>
                <w:rFonts w:ascii="Segoe UI" w:hAnsi="Segoe UI" w:cs="Segoe UI"/>
                <w:b w:val="0"/>
                <w:bCs w:val="0"/>
                <w:color w:val="auto"/>
                <w:sz w:val="16"/>
                <w:szCs w:val="16"/>
              </w:rPr>
            </w:pPr>
            <w:r w:rsidRPr="00250B20">
              <w:rPr>
                <w:rFonts w:ascii="Segoe UI" w:eastAsia="Calibri" w:hAnsi="Segoe UI" w:cs="Segoe UI"/>
                <w:color w:val="auto"/>
                <w:sz w:val="16"/>
                <w:szCs w:val="16"/>
              </w:rPr>
              <w:t xml:space="preserve">2. Health </w:t>
            </w:r>
            <w:r w:rsidRPr="00250B20">
              <w:rPr>
                <w:rFonts w:ascii="Segoe UI" w:eastAsia="Calibri" w:hAnsi="Segoe UI" w:cs="Segoe UI"/>
                <w:b w:val="0"/>
                <w:bCs w:val="0"/>
                <w:color w:val="auto"/>
                <w:sz w:val="16"/>
                <w:szCs w:val="16"/>
              </w:rPr>
              <w:t>To improve health and wellbeing and reduce health inequalities.</w:t>
            </w:r>
          </w:p>
        </w:tc>
        <w:tc>
          <w:tcPr>
            <w:tcW w:w="1045" w:type="dxa"/>
            <w:tcBorders>
              <w:bottom w:val="single" w:sz="4" w:space="0" w:color="auto"/>
            </w:tcBorders>
            <w:shd w:val="thinHorzStripe" w:color="FFC000" w:fill="009900"/>
          </w:tcPr>
          <w:p w14:paraId="14C4A126" w14:textId="40C11874" w:rsidR="00A4016A" w:rsidRPr="00250B20" w:rsidRDefault="00A4016A" w:rsidP="00A4016A">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t>++/-/?</w:t>
            </w:r>
          </w:p>
        </w:tc>
        <w:tc>
          <w:tcPr>
            <w:tcW w:w="1045" w:type="dxa"/>
            <w:tcBorders>
              <w:bottom w:val="single" w:sz="4" w:space="0" w:color="auto"/>
            </w:tcBorders>
            <w:shd w:val="clear" w:color="auto" w:fill="92D050"/>
          </w:tcPr>
          <w:p w14:paraId="5666F157" w14:textId="77777777" w:rsidR="00A4016A" w:rsidRPr="00250B20" w:rsidRDefault="00A4016A" w:rsidP="00A4016A">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6" w:type="dxa"/>
            <w:tcBorders>
              <w:bottom w:val="single" w:sz="4" w:space="0" w:color="auto"/>
            </w:tcBorders>
            <w:shd w:val="clear" w:color="auto" w:fill="92D050"/>
          </w:tcPr>
          <w:p w14:paraId="46457BD5" w14:textId="77777777" w:rsidR="00A4016A" w:rsidRPr="00250B20" w:rsidRDefault="00A4016A" w:rsidP="00A4016A">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bottom w:val="single" w:sz="4" w:space="0" w:color="auto"/>
            </w:tcBorders>
            <w:shd w:val="clear" w:color="auto" w:fill="009900"/>
          </w:tcPr>
          <w:p w14:paraId="72AC836D" w14:textId="77777777" w:rsidR="00A4016A" w:rsidRPr="00250B20" w:rsidRDefault="00A4016A" w:rsidP="00A4016A">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bottom w:val="single" w:sz="4" w:space="0" w:color="auto"/>
            </w:tcBorders>
            <w:shd w:val="thinHorzStripe" w:color="FFC000" w:fill="92D050"/>
          </w:tcPr>
          <w:p w14:paraId="5F3ADFC3" w14:textId="77777777" w:rsidR="00A4016A" w:rsidRPr="00250B20" w:rsidRDefault="00A4016A" w:rsidP="00A4016A">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bottom w:val="single" w:sz="4" w:space="0" w:color="auto"/>
            </w:tcBorders>
            <w:shd w:val="clear" w:color="auto" w:fill="92D050"/>
          </w:tcPr>
          <w:p w14:paraId="70A71CB8" w14:textId="77777777" w:rsidR="00A4016A" w:rsidRPr="00250B20" w:rsidRDefault="00A4016A" w:rsidP="00A4016A">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bottom w:val="single" w:sz="4" w:space="0" w:color="auto"/>
            </w:tcBorders>
            <w:shd w:val="clear" w:color="92D050" w:fill="009900"/>
          </w:tcPr>
          <w:p w14:paraId="5605B9BA" w14:textId="77777777" w:rsidR="00A4016A" w:rsidRPr="00250B20" w:rsidRDefault="00A4016A" w:rsidP="00A4016A">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bottom w:val="single" w:sz="4" w:space="0" w:color="auto"/>
            </w:tcBorders>
            <w:shd w:val="thinHorzStripe" w:color="FFC000" w:fill="009900"/>
          </w:tcPr>
          <w:p w14:paraId="34B2EA37" w14:textId="77777777" w:rsidR="00A4016A" w:rsidRPr="00250B20" w:rsidRDefault="00A4016A" w:rsidP="00A4016A">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t>++/-</w:t>
            </w:r>
          </w:p>
        </w:tc>
      </w:tr>
      <w:tr w:rsidR="00AC0370" w:rsidRPr="00250B20" w14:paraId="0EECE038" w14:textId="77777777" w:rsidTr="00096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left w:val="single" w:sz="4" w:space="0" w:color="auto"/>
              <w:right w:val="single" w:sz="4" w:space="0" w:color="auto"/>
            </w:tcBorders>
          </w:tcPr>
          <w:p w14:paraId="5BC7604B" w14:textId="77777777" w:rsidR="00AC0370" w:rsidRPr="00250B20" w:rsidRDefault="00AC0370" w:rsidP="00AC0370">
            <w:pPr>
              <w:autoSpaceDE w:val="0"/>
              <w:autoSpaceDN w:val="0"/>
              <w:adjustRightInd w:val="0"/>
              <w:rPr>
                <w:rFonts w:ascii="Segoe UI" w:eastAsia="ArialMT" w:hAnsi="Segoe UI" w:cs="Segoe UI"/>
                <w:b w:val="0"/>
                <w:bCs w:val="0"/>
                <w:color w:val="auto"/>
                <w:sz w:val="16"/>
                <w:szCs w:val="16"/>
              </w:rPr>
            </w:pPr>
            <w:r w:rsidRPr="00250B20">
              <w:rPr>
                <w:rFonts w:ascii="Segoe UI" w:eastAsia="ArialMT" w:hAnsi="Segoe UI" w:cs="Segoe UI"/>
                <w:color w:val="auto"/>
                <w:sz w:val="16"/>
                <w:szCs w:val="16"/>
              </w:rPr>
              <w:t xml:space="preserve">3.Historic Environment </w:t>
            </w:r>
            <w:r w:rsidRPr="00250B20">
              <w:rPr>
                <w:rFonts w:ascii="Segoe UI" w:eastAsia="ArialMT" w:hAnsi="Segoe UI" w:cs="Segoe UI"/>
                <w:b w:val="0"/>
                <w:bCs w:val="0"/>
                <w:color w:val="auto"/>
                <w:sz w:val="16"/>
                <w:szCs w:val="16"/>
              </w:rPr>
              <w:t>To conserve and enhance Ashfield’s historic environment,</w:t>
            </w:r>
            <w:r w:rsidRPr="00250B20">
              <w:rPr>
                <w:rFonts w:ascii="Segoe UI" w:eastAsia="Calibri" w:hAnsi="Segoe UI" w:cs="Segoe UI"/>
                <w:b w:val="0"/>
                <w:bCs w:val="0"/>
                <w:iCs/>
                <w:color w:val="auto"/>
                <w:sz w:val="16"/>
                <w:szCs w:val="16"/>
              </w:rPr>
              <w:t xml:space="preserve"> heritage assets and their settings.</w:t>
            </w:r>
          </w:p>
          <w:p w14:paraId="0AC614C3" w14:textId="77777777" w:rsidR="00AC0370" w:rsidRPr="00250B20" w:rsidRDefault="00AC0370" w:rsidP="00AC0370">
            <w:pPr>
              <w:rPr>
                <w:rFonts w:ascii="Segoe UI" w:hAnsi="Segoe UI" w:cs="Segoe UI"/>
                <w:color w:val="auto"/>
                <w:sz w:val="16"/>
                <w:szCs w:val="16"/>
              </w:rPr>
            </w:pPr>
          </w:p>
        </w:tc>
        <w:tc>
          <w:tcPr>
            <w:tcW w:w="1045" w:type="dxa"/>
            <w:tcBorders>
              <w:left w:val="single" w:sz="4" w:space="0" w:color="auto"/>
              <w:right w:val="single" w:sz="4" w:space="0" w:color="auto"/>
            </w:tcBorders>
            <w:shd w:val="pct15" w:color="C00000" w:fill="009900"/>
          </w:tcPr>
          <w:p w14:paraId="6C172573" w14:textId="4AD3FF38" w:rsidR="00AC0370" w:rsidRPr="008059A8" w:rsidRDefault="00AC0370" w:rsidP="00AC037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FFFFFF" w:themeColor="accent6"/>
                <w:sz w:val="16"/>
                <w:szCs w:val="16"/>
              </w:rPr>
            </w:pPr>
            <w:r w:rsidRPr="008059A8">
              <w:rPr>
                <w:rFonts w:ascii="Segoe UI" w:hAnsi="Segoe UI" w:cs="Segoe UI"/>
                <w:b/>
                <w:color w:val="FFFFFF" w:themeColor="accent6"/>
                <w:sz w:val="16"/>
                <w:szCs w:val="16"/>
              </w:rPr>
              <w:t>++/--/?</w:t>
            </w:r>
          </w:p>
        </w:tc>
        <w:tc>
          <w:tcPr>
            <w:tcW w:w="1045" w:type="dxa"/>
            <w:tcBorders>
              <w:left w:val="single" w:sz="4" w:space="0" w:color="auto"/>
              <w:right w:val="single" w:sz="4" w:space="0" w:color="auto"/>
            </w:tcBorders>
            <w:shd w:val="clear" w:color="auto" w:fill="FFC000"/>
          </w:tcPr>
          <w:p w14:paraId="4F0497D9" w14:textId="77777777" w:rsidR="00AC0370" w:rsidRPr="00250B20" w:rsidRDefault="00AC0370" w:rsidP="00AC037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clear" w:color="auto" w:fill="009900"/>
          </w:tcPr>
          <w:p w14:paraId="7E424F66" w14:textId="77777777" w:rsidR="00AC0370" w:rsidRPr="00250B20" w:rsidRDefault="00AC0370" w:rsidP="00AC037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left w:val="single" w:sz="4" w:space="0" w:color="auto"/>
              <w:right w:val="single" w:sz="4" w:space="0" w:color="auto"/>
            </w:tcBorders>
            <w:shd w:val="thinHorzStripe" w:color="FFC000" w:fill="92D050"/>
          </w:tcPr>
          <w:p w14:paraId="50ECE7A7" w14:textId="77777777" w:rsidR="00AC0370" w:rsidRPr="00250B20" w:rsidRDefault="00AC0370" w:rsidP="00AC037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left w:val="single" w:sz="4" w:space="0" w:color="auto"/>
              <w:right w:val="single" w:sz="4" w:space="0" w:color="auto"/>
            </w:tcBorders>
            <w:shd w:val="thinHorzStripe" w:color="FFC000" w:fill="92D050"/>
          </w:tcPr>
          <w:p w14:paraId="2B7FC537" w14:textId="77777777" w:rsidR="00AC0370" w:rsidRPr="00250B20" w:rsidRDefault="00AC0370" w:rsidP="00AC037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clear" w:color="auto" w:fill="92D050"/>
          </w:tcPr>
          <w:p w14:paraId="5FBD96C3" w14:textId="77777777" w:rsidR="00AC0370" w:rsidRPr="00250B20" w:rsidRDefault="00AC0370" w:rsidP="00AC037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left w:val="single" w:sz="4" w:space="0" w:color="auto"/>
              <w:right w:val="single" w:sz="4" w:space="0" w:color="auto"/>
            </w:tcBorders>
            <w:shd w:val="clear" w:color="auto" w:fill="92D050"/>
          </w:tcPr>
          <w:p w14:paraId="074D9122" w14:textId="77777777" w:rsidR="00AC0370" w:rsidRPr="00250B20" w:rsidRDefault="00AC0370" w:rsidP="00AC037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pct15" w:color="C00000" w:fill="009900"/>
          </w:tcPr>
          <w:p w14:paraId="45C5741B" w14:textId="2798C938" w:rsidR="00AC0370" w:rsidRPr="008059A8" w:rsidRDefault="00AC0370" w:rsidP="00AC0370">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FFFFFF" w:themeColor="accent6"/>
                <w:sz w:val="16"/>
                <w:szCs w:val="16"/>
              </w:rPr>
            </w:pPr>
            <w:r w:rsidRPr="008059A8">
              <w:rPr>
                <w:rFonts w:ascii="Segoe UI" w:hAnsi="Segoe UI" w:cs="Segoe UI"/>
                <w:b/>
                <w:color w:val="FFFFFF" w:themeColor="accent6"/>
                <w:sz w:val="16"/>
                <w:szCs w:val="16"/>
              </w:rPr>
              <w:t>++/--/?</w:t>
            </w:r>
          </w:p>
        </w:tc>
      </w:tr>
      <w:tr w:rsidR="00250B20" w:rsidRPr="00250B20" w14:paraId="5DDF603A" w14:textId="77777777" w:rsidTr="00096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bottom w:val="single" w:sz="4" w:space="0" w:color="auto"/>
            </w:tcBorders>
          </w:tcPr>
          <w:p w14:paraId="30627AF8" w14:textId="77777777" w:rsidR="00370707" w:rsidRPr="00250B20" w:rsidRDefault="00370707" w:rsidP="00535AE5">
            <w:pPr>
              <w:rPr>
                <w:rFonts w:ascii="Segoe UI" w:hAnsi="Segoe UI" w:cs="Segoe UI"/>
                <w:b w:val="0"/>
                <w:bCs w:val="0"/>
                <w:color w:val="auto"/>
                <w:sz w:val="16"/>
                <w:szCs w:val="16"/>
              </w:rPr>
            </w:pPr>
            <w:r w:rsidRPr="00250B20">
              <w:rPr>
                <w:rFonts w:ascii="Segoe UI" w:eastAsia="Calibri" w:hAnsi="Segoe UI" w:cs="Segoe UI"/>
                <w:color w:val="auto"/>
                <w:sz w:val="16"/>
                <w:szCs w:val="16"/>
              </w:rPr>
              <w:t xml:space="preserve">4.Community Safety </w:t>
            </w:r>
            <w:r w:rsidRPr="00250B20">
              <w:rPr>
                <w:rFonts w:ascii="Segoe UI" w:eastAsia="Calibri" w:hAnsi="Segoe UI" w:cs="Segoe UI"/>
                <w:b w:val="0"/>
                <w:bCs w:val="0"/>
                <w:color w:val="auto"/>
                <w:sz w:val="16"/>
                <w:szCs w:val="16"/>
              </w:rPr>
              <w:t xml:space="preserve">To improve community safety, reduce </w:t>
            </w:r>
            <w:r w:rsidRPr="00250B20">
              <w:rPr>
                <w:rFonts w:ascii="Segoe UI" w:eastAsia="Calibri" w:hAnsi="Segoe UI" w:cs="Segoe UI"/>
                <w:b w:val="0"/>
                <w:bCs w:val="0"/>
                <w:color w:val="auto"/>
                <w:sz w:val="16"/>
                <w:szCs w:val="16"/>
              </w:rPr>
              <w:lastRenderedPageBreak/>
              <w:t>crime and the fear of crime.</w:t>
            </w:r>
          </w:p>
        </w:tc>
        <w:tc>
          <w:tcPr>
            <w:tcW w:w="1045" w:type="dxa"/>
            <w:tcBorders>
              <w:bottom w:val="single" w:sz="4" w:space="0" w:color="auto"/>
            </w:tcBorders>
            <w:shd w:val="clear" w:color="auto" w:fill="92D050"/>
          </w:tcPr>
          <w:p w14:paraId="4D143F87"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lastRenderedPageBreak/>
              <w:t>+/?</w:t>
            </w:r>
          </w:p>
        </w:tc>
        <w:tc>
          <w:tcPr>
            <w:tcW w:w="1045" w:type="dxa"/>
            <w:tcBorders>
              <w:bottom w:val="single" w:sz="4" w:space="0" w:color="auto"/>
            </w:tcBorders>
            <w:shd w:val="clear" w:color="auto" w:fill="auto"/>
          </w:tcPr>
          <w:p w14:paraId="1CD60A2B"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0</w:t>
            </w:r>
          </w:p>
        </w:tc>
        <w:tc>
          <w:tcPr>
            <w:tcW w:w="1046" w:type="dxa"/>
            <w:tcBorders>
              <w:bottom w:val="single" w:sz="4" w:space="0" w:color="auto"/>
            </w:tcBorders>
          </w:tcPr>
          <w:p w14:paraId="5A50CB37"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0</w:t>
            </w:r>
          </w:p>
        </w:tc>
        <w:tc>
          <w:tcPr>
            <w:tcW w:w="1045" w:type="dxa"/>
            <w:tcBorders>
              <w:bottom w:val="single" w:sz="4" w:space="0" w:color="auto"/>
            </w:tcBorders>
            <w:shd w:val="clear" w:color="auto" w:fill="92D050"/>
          </w:tcPr>
          <w:p w14:paraId="6890F4A4"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bottom w:val="single" w:sz="4" w:space="0" w:color="auto"/>
            </w:tcBorders>
            <w:shd w:val="clear" w:color="auto" w:fill="FFFFFF" w:themeFill="background1"/>
          </w:tcPr>
          <w:p w14:paraId="1C06147E"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0</w:t>
            </w:r>
          </w:p>
        </w:tc>
        <w:tc>
          <w:tcPr>
            <w:tcW w:w="1046" w:type="dxa"/>
            <w:tcBorders>
              <w:bottom w:val="single" w:sz="4" w:space="0" w:color="auto"/>
            </w:tcBorders>
            <w:shd w:val="clear" w:color="auto" w:fill="92D050"/>
          </w:tcPr>
          <w:p w14:paraId="304CE23E"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bottom w:val="single" w:sz="4" w:space="0" w:color="auto"/>
            </w:tcBorders>
            <w:shd w:val="clear" w:color="92D050" w:fill="009900"/>
          </w:tcPr>
          <w:p w14:paraId="10902E68"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bottom w:val="single" w:sz="4" w:space="0" w:color="auto"/>
            </w:tcBorders>
            <w:shd w:val="clear" w:color="auto" w:fill="92D050"/>
          </w:tcPr>
          <w:p w14:paraId="06510302"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r>
      <w:tr w:rsidR="00250B20" w:rsidRPr="00250B20" w14:paraId="73AA807B" w14:textId="77777777" w:rsidTr="00096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left w:val="single" w:sz="4" w:space="0" w:color="auto"/>
              <w:right w:val="single" w:sz="4" w:space="0" w:color="auto"/>
            </w:tcBorders>
          </w:tcPr>
          <w:p w14:paraId="5D7B721A" w14:textId="77777777" w:rsidR="00370707" w:rsidRPr="00250B20" w:rsidRDefault="00370707" w:rsidP="00535AE5">
            <w:pPr>
              <w:autoSpaceDE w:val="0"/>
              <w:autoSpaceDN w:val="0"/>
              <w:adjustRightInd w:val="0"/>
              <w:rPr>
                <w:rFonts w:ascii="Segoe UI" w:eastAsia="ArialMT" w:hAnsi="Segoe UI" w:cs="Segoe UI"/>
                <w:color w:val="auto"/>
                <w:sz w:val="16"/>
                <w:szCs w:val="16"/>
              </w:rPr>
            </w:pPr>
            <w:r w:rsidRPr="00250B20">
              <w:rPr>
                <w:rFonts w:ascii="Segoe UI" w:eastAsia="ArialMT" w:hAnsi="Segoe UI" w:cs="Segoe UI"/>
                <w:color w:val="auto"/>
                <w:sz w:val="16"/>
                <w:szCs w:val="16"/>
              </w:rPr>
              <w:t>5.Social Inclusion Deprivation</w:t>
            </w:r>
          </w:p>
          <w:p w14:paraId="63D531E6" w14:textId="77777777" w:rsidR="00370707" w:rsidRPr="00250B20" w:rsidRDefault="00370707" w:rsidP="00535AE5">
            <w:pPr>
              <w:rPr>
                <w:rFonts w:ascii="Segoe UI" w:hAnsi="Segoe UI" w:cs="Segoe UI"/>
                <w:b w:val="0"/>
                <w:bCs w:val="0"/>
                <w:color w:val="auto"/>
                <w:sz w:val="16"/>
                <w:szCs w:val="16"/>
              </w:rPr>
            </w:pPr>
            <w:r w:rsidRPr="00250B20">
              <w:rPr>
                <w:rFonts w:ascii="Segoe UI" w:eastAsia="ArialMT" w:hAnsi="Segoe UI" w:cs="Segoe UI"/>
                <w:b w:val="0"/>
                <w:bCs w:val="0"/>
                <w:color w:val="auto"/>
                <w:sz w:val="16"/>
                <w:szCs w:val="16"/>
              </w:rPr>
              <w:t>To improve social inclusion and to close the gap between the most deprived areas and the rest of Ashfield.</w:t>
            </w:r>
          </w:p>
        </w:tc>
        <w:tc>
          <w:tcPr>
            <w:tcW w:w="1045" w:type="dxa"/>
            <w:tcBorders>
              <w:left w:val="single" w:sz="4" w:space="0" w:color="auto"/>
              <w:right w:val="single" w:sz="4" w:space="0" w:color="auto"/>
            </w:tcBorders>
            <w:shd w:val="clear" w:color="auto" w:fill="009900"/>
          </w:tcPr>
          <w:p w14:paraId="04E83853"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t>++</w:t>
            </w:r>
          </w:p>
        </w:tc>
        <w:tc>
          <w:tcPr>
            <w:tcW w:w="1045" w:type="dxa"/>
            <w:tcBorders>
              <w:left w:val="single" w:sz="4" w:space="0" w:color="auto"/>
              <w:right w:val="single" w:sz="4" w:space="0" w:color="auto"/>
            </w:tcBorders>
            <w:shd w:val="clear" w:color="auto" w:fill="92D050"/>
          </w:tcPr>
          <w:p w14:paraId="5BC56D9D"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6" w:type="dxa"/>
            <w:tcBorders>
              <w:left w:val="single" w:sz="4" w:space="0" w:color="auto"/>
              <w:right w:val="single" w:sz="4" w:space="0" w:color="auto"/>
            </w:tcBorders>
            <w:shd w:val="clear" w:color="auto" w:fill="92D050"/>
          </w:tcPr>
          <w:p w14:paraId="400B1958"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left w:val="single" w:sz="4" w:space="0" w:color="auto"/>
              <w:right w:val="single" w:sz="4" w:space="0" w:color="auto"/>
            </w:tcBorders>
            <w:shd w:val="clear" w:color="auto" w:fill="92D050"/>
          </w:tcPr>
          <w:p w14:paraId="04D821BC"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left w:val="single" w:sz="4" w:space="0" w:color="auto"/>
              <w:right w:val="single" w:sz="4" w:space="0" w:color="auto"/>
            </w:tcBorders>
            <w:shd w:val="clear" w:color="auto" w:fill="92D050"/>
          </w:tcPr>
          <w:p w14:paraId="7292D7D3"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6" w:type="dxa"/>
            <w:tcBorders>
              <w:left w:val="single" w:sz="4" w:space="0" w:color="auto"/>
              <w:right w:val="single" w:sz="4" w:space="0" w:color="auto"/>
            </w:tcBorders>
            <w:shd w:val="clear" w:color="auto" w:fill="92D050"/>
          </w:tcPr>
          <w:p w14:paraId="066EB224"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left w:val="single" w:sz="4" w:space="0" w:color="auto"/>
              <w:right w:val="single" w:sz="4" w:space="0" w:color="auto"/>
            </w:tcBorders>
            <w:shd w:val="clear" w:color="92D050" w:fill="009900"/>
          </w:tcPr>
          <w:p w14:paraId="5FB4C58D"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clear" w:color="92D050" w:fill="009900"/>
          </w:tcPr>
          <w:p w14:paraId="350B8E16"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r>
      <w:tr w:rsidR="00250B20" w:rsidRPr="00250B20" w14:paraId="51EB7D17" w14:textId="77777777" w:rsidTr="00096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6F0FED63" w14:textId="77777777" w:rsidR="00370707" w:rsidRPr="00250B20" w:rsidRDefault="00370707" w:rsidP="00535AE5">
            <w:pPr>
              <w:autoSpaceDE w:val="0"/>
              <w:autoSpaceDN w:val="0"/>
              <w:adjustRightInd w:val="0"/>
              <w:rPr>
                <w:rFonts w:ascii="Segoe UI" w:hAnsi="Segoe UI" w:cs="Segoe UI"/>
                <w:b w:val="0"/>
                <w:bCs w:val="0"/>
                <w:color w:val="auto"/>
                <w:sz w:val="16"/>
                <w:szCs w:val="16"/>
              </w:rPr>
            </w:pPr>
            <w:r w:rsidRPr="00250B20">
              <w:rPr>
                <w:rFonts w:ascii="Segoe UI" w:eastAsia="ArialMT" w:hAnsi="Segoe UI" w:cs="Segoe UI"/>
                <w:color w:val="auto"/>
                <w:sz w:val="16"/>
                <w:szCs w:val="16"/>
              </w:rPr>
              <w:t xml:space="preserve">6. Biodiversity &amp; Green Infrastructure </w:t>
            </w:r>
            <w:r w:rsidRPr="00250B20">
              <w:rPr>
                <w:rFonts w:ascii="Segoe UI" w:eastAsia="ArialMT" w:hAnsi="Segoe UI" w:cs="Segoe UI"/>
                <w:b w:val="0"/>
                <w:bCs w:val="0"/>
                <w:color w:val="auto"/>
                <w:sz w:val="16"/>
                <w:szCs w:val="16"/>
              </w:rPr>
              <w:t>To conserve, enhance and increase biodiversity levels and</w:t>
            </w:r>
            <w:r w:rsidRPr="00250B20">
              <w:rPr>
                <w:rFonts w:ascii="Segoe UI" w:eastAsia="Calibri" w:hAnsi="Segoe UI" w:cs="Segoe UI"/>
                <w:b w:val="0"/>
                <w:bCs w:val="0"/>
                <w:color w:val="auto"/>
                <w:sz w:val="16"/>
                <w:szCs w:val="16"/>
              </w:rPr>
              <w:t xml:space="preserve"> Green &amp; Blue Infrastructure</w:t>
            </w:r>
          </w:p>
        </w:tc>
        <w:tc>
          <w:tcPr>
            <w:tcW w:w="1045" w:type="dxa"/>
            <w:shd w:val="thinHorzStripe" w:color="FFC000" w:fill="009900"/>
          </w:tcPr>
          <w:p w14:paraId="5112CECC"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t>++/-/?</w:t>
            </w:r>
          </w:p>
        </w:tc>
        <w:tc>
          <w:tcPr>
            <w:tcW w:w="1045" w:type="dxa"/>
            <w:shd w:val="thinHorzStripe" w:color="FFC000" w:fill="009900"/>
          </w:tcPr>
          <w:p w14:paraId="59944E3C"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shd w:val="clear" w:color="auto" w:fill="009900"/>
          </w:tcPr>
          <w:p w14:paraId="298A43BE"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shd w:val="clear" w:color="auto" w:fill="92D050"/>
          </w:tcPr>
          <w:p w14:paraId="385591BD"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shd w:val="thinHorzStripe" w:color="FFC000" w:fill="92D050"/>
          </w:tcPr>
          <w:p w14:paraId="45C4BE9A"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Pr>
          <w:p w14:paraId="27D0E39A"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0</w:t>
            </w:r>
          </w:p>
        </w:tc>
        <w:tc>
          <w:tcPr>
            <w:tcW w:w="1045" w:type="dxa"/>
            <w:shd w:val="clear" w:color="92D050" w:fill="009900"/>
          </w:tcPr>
          <w:p w14:paraId="13B853A1"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shd w:val="thinHorzStripe" w:color="FFC000" w:fill="009900"/>
          </w:tcPr>
          <w:p w14:paraId="216D024F"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r>
      <w:tr w:rsidR="00250B20" w:rsidRPr="00250B20" w14:paraId="613AE468" w14:textId="77777777" w:rsidTr="00096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left w:val="single" w:sz="4" w:space="0" w:color="auto"/>
              <w:right w:val="single" w:sz="4" w:space="0" w:color="auto"/>
            </w:tcBorders>
            <w:shd w:val="clear" w:color="auto" w:fill="E7E7E8"/>
          </w:tcPr>
          <w:p w14:paraId="522ACE5F" w14:textId="77777777" w:rsidR="00370707" w:rsidRPr="00250B20" w:rsidRDefault="00370707" w:rsidP="00535AE5">
            <w:pPr>
              <w:autoSpaceDE w:val="0"/>
              <w:autoSpaceDN w:val="0"/>
              <w:adjustRightInd w:val="0"/>
              <w:rPr>
                <w:rFonts w:ascii="Segoe UI" w:eastAsia="Calibri" w:hAnsi="Segoe UI" w:cs="Segoe UI"/>
                <w:b w:val="0"/>
                <w:bCs w:val="0"/>
                <w:color w:val="auto"/>
                <w:sz w:val="16"/>
                <w:szCs w:val="16"/>
              </w:rPr>
            </w:pPr>
            <w:r w:rsidRPr="00250B20">
              <w:rPr>
                <w:rFonts w:ascii="Segoe UI" w:eastAsia="Calibri" w:hAnsi="Segoe UI" w:cs="Segoe UI"/>
                <w:color w:val="auto"/>
                <w:sz w:val="16"/>
                <w:szCs w:val="16"/>
              </w:rPr>
              <w:t xml:space="preserve">7.Landscape </w:t>
            </w:r>
            <w:r w:rsidRPr="00250B20">
              <w:rPr>
                <w:rFonts w:ascii="Segoe UI" w:eastAsia="Calibri" w:hAnsi="Segoe UI" w:cs="Segoe UI"/>
                <w:b w:val="0"/>
                <w:bCs w:val="0"/>
                <w:color w:val="auto"/>
                <w:sz w:val="16"/>
                <w:szCs w:val="16"/>
              </w:rPr>
              <w:t>To protect enhance and manage the character and appearance of Ashfield’s landscape /townscape, maintaining and strengthening local distinctiveness and sense of place.</w:t>
            </w:r>
          </w:p>
        </w:tc>
        <w:tc>
          <w:tcPr>
            <w:tcW w:w="1045" w:type="dxa"/>
            <w:tcBorders>
              <w:left w:val="single" w:sz="4" w:space="0" w:color="auto"/>
              <w:bottom w:val="single" w:sz="4" w:space="0" w:color="auto"/>
              <w:right w:val="single" w:sz="4" w:space="0" w:color="auto"/>
            </w:tcBorders>
            <w:shd w:val="thinHorzStripe" w:color="FFC000" w:fill="92D050"/>
          </w:tcPr>
          <w:p w14:paraId="4F3BE562"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left w:val="single" w:sz="4" w:space="0" w:color="auto"/>
              <w:right w:val="single" w:sz="4" w:space="0" w:color="auto"/>
            </w:tcBorders>
            <w:shd w:val="clear" w:color="auto" w:fill="FFC000"/>
          </w:tcPr>
          <w:p w14:paraId="47DBB665"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clear" w:color="auto" w:fill="009900"/>
          </w:tcPr>
          <w:p w14:paraId="52F119B5"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left w:val="single" w:sz="4" w:space="0" w:color="auto"/>
              <w:right w:val="single" w:sz="4" w:space="0" w:color="auto"/>
            </w:tcBorders>
            <w:shd w:val="thinHorzStripe" w:color="FFC000" w:fill="92D050"/>
          </w:tcPr>
          <w:p w14:paraId="06740681"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left w:val="single" w:sz="4" w:space="0" w:color="auto"/>
              <w:right w:val="single" w:sz="4" w:space="0" w:color="auto"/>
            </w:tcBorders>
            <w:shd w:val="thinHorzStripe" w:color="FFC000" w:fill="92D050"/>
          </w:tcPr>
          <w:p w14:paraId="2C2A3CDC"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clear" w:color="auto" w:fill="92D050"/>
          </w:tcPr>
          <w:p w14:paraId="6B6D8E06"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left w:val="single" w:sz="4" w:space="0" w:color="auto"/>
              <w:right w:val="single" w:sz="4" w:space="0" w:color="auto"/>
            </w:tcBorders>
            <w:shd w:val="clear" w:color="92D050" w:fill="009900"/>
          </w:tcPr>
          <w:p w14:paraId="64EE6EAB"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thinHorzStripe" w:color="FFC000" w:fill="009900"/>
          </w:tcPr>
          <w:p w14:paraId="2A1884F1"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r>
      <w:tr w:rsidR="00250B20" w:rsidRPr="00250B20" w14:paraId="062BCA6A" w14:textId="77777777" w:rsidTr="00096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2B59542E" w14:textId="77777777" w:rsidR="006104D1" w:rsidRPr="00250B20" w:rsidRDefault="006104D1" w:rsidP="006104D1">
            <w:pPr>
              <w:autoSpaceDE w:val="0"/>
              <w:autoSpaceDN w:val="0"/>
              <w:adjustRightInd w:val="0"/>
              <w:rPr>
                <w:rFonts w:ascii="Segoe UI" w:hAnsi="Segoe UI" w:cs="Segoe UI"/>
                <w:b w:val="0"/>
                <w:bCs w:val="0"/>
                <w:color w:val="auto"/>
                <w:sz w:val="16"/>
                <w:szCs w:val="16"/>
              </w:rPr>
            </w:pPr>
            <w:r w:rsidRPr="00250B20">
              <w:rPr>
                <w:rFonts w:ascii="Segoe UI" w:eastAsia="ArialMT" w:hAnsi="Segoe UI" w:cs="Segoe UI"/>
                <w:color w:val="auto"/>
                <w:sz w:val="16"/>
                <w:szCs w:val="16"/>
              </w:rPr>
              <w:t xml:space="preserve">8.Natural Resources </w:t>
            </w:r>
            <w:r w:rsidRPr="00250B20">
              <w:rPr>
                <w:rFonts w:ascii="Segoe UI" w:eastAsia="ArialMT" w:hAnsi="Segoe UI" w:cs="Segoe UI"/>
                <w:b w:val="0"/>
                <w:bCs w:val="0"/>
                <w:color w:val="auto"/>
                <w:sz w:val="16"/>
                <w:szCs w:val="16"/>
              </w:rPr>
              <w:t xml:space="preserve">To minimise the loss of natural resources </w:t>
            </w:r>
            <w:r w:rsidRPr="00250B20">
              <w:rPr>
                <w:rFonts w:ascii="Segoe UI" w:eastAsia="ArialMT" w:hAnsi="Segoe UI" w:cs="Segoe UI"/>
                <w:b w:val="0"/>
                <w:bCs w:val="0"/>
                <w:color w:val="auto"/>
                <w:sz w:val="16"/>
                <w:szCs w:val="16"/>
              </w:rPr>
              <w:lastRenderedPageBreak/>
              <w:t xml:space="preserve">including soils, greenfield </w:t>
            </w:r>
            <w:proofErr w:type="gramStart"/>
            <w:r w:rsidRPr="00250B20">
              <w:rPr>
                <w:rFonts w:ascii="Segoe UI" w:eastAsia="ArialMT" w:hAnsi="Segoe UI" w:cs="Segoe UI"/>
                <w:b w:val="0"/>
                <w:bCs w:val="0"/>
                <w:color w:val="auto"/>
                <w:sz w:val="16"/>
                <w:szCs w:val="16"/>
              </w:rPr>
              <w:t>land</w:t>
            </w:r>
            <w:proofErr w:type="gramEnd"/>
            <w:r w:rsidRPr="00250B20">
              <w:rPr>
                <w:rFonts w:ascii="Segoe UI" w:eastAsia="ArialMT" w:hAnsi="Segoe UI" w:cs="Segoe UI"/>
                <w:b w:val="0"/>
                <w:bCs w:val="0"/>
                <w:color w:val="auto"/>
                <w:sz w:val="16"/>
                <w:szCs w:val="16"/>
              </w:rPr>
              <w:t xml:space="preserve"> and the best quality agricultural land.</w:t>
            </w:r>
          </w:p>
        </w:tc>
        <w:tc>
          <w:tcPr>
            <w:tcW w:w="1045" w:type="dxa"/>
            <w:shd w:val="pct15" w:color="C00000" w:fill="009900"/>
          </w:tcPr>
          <w:p w14:paraId="1CFF3FDB" w14:textId="77777777" w:rsidR="006104D1" w:rsidRPr="008059A8" w:rsidRDefault="006104D1" w:rsidP="006104D1">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FFFFFF" w:themeColor="accent6"/>
                <w:sz w:val="16"/>
                <w:szCs w:val="16"/>
              </w:rPr>
            </w:pPr>
            <w:r w:rsidRPr="008059A8">
              <w:rPr>
                <w:rFonts w:ascii="Segoe UI" w:hAnsi="Segoe UI" w:cs="Segoe UI"/>
                <w:b/>
                <w:color w:val="FFFFFF" w:themeColor="accent6"/>
                <w:sz w:val="16"/>
                <w:szCs w:val="16"/>
              </w:rPr>
              <w:lastRenderedPageBreak/>
              <w:t>++/--/?</w:t>
            </w:r>
          </w:p>
        </w:tc>
        <w:tc>
          <w:tcPr>
            <w:tcW w:w="1045" w:type="dxa"/>
            <w:shd w:val="thinHorzStripe" w:color="FFC000" w:fill="92D050"/>
          </w:tcPr>
          <w:p w14:paraId="0741718E" w14:textId="77777777" w:rsidR="006104D1" w:rsidRPr="00250B20" w:rsidRDefault="006104D1" w:rsidP="006104D1">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shd w:val="clear" w:color="auto" w:fill="009900"/>
          </w:tcPr>
          <w:p w14:paraId="74AE0284" w14:textId="77777777" w:rsidR="006104D1" w:rsidRPr="00250B20" w:rsidRDefault="006104D1" w:rsidP="006104D1">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shd w:val="thinHorzStripe" w:color="FFC000" w:fill="92D050"/>
          </w:tcPr>
          <w:p w14:paraId="52A3690E" w14:textId="77777777" w:rsidR="006104D1" w:rsidRPr="00250B20" w:rsidRDefault="006104D1" w:rsidP="006104D1">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shd w:val="thinHorzStripe" w:color="FFC000" w:fill="92D050"/>
          </w:tcPr>
          <w:p w14:paraId="62021587" w14:textId="77777777" w:rsidR="006104D1" w:rsidRPr="00250B20" w:rsidRDefault="006104D1" w:rsidP="006104D1">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shd w:val="clear" w:color="auto" w:fill="92D050"/>
          </w:tcPr>
          <w:p w14:paraId="0500B4E9" w14:textId="77777777" w:rsidR="006104D1" w:rsidRPr="00250B20" w:rsidRDefault="006104D1" w:rsidP="006104D1">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shd w:val="clear" w:color="auto" w:fill="009900"/>
          </w:tcPr>
          <w:p w14:paraId="07291275" w14:textId="77777777" w:rsidR="006104D1" w:rsidRPr="00250B20" w:rsidRDefault="006104D1" w:rsidP="006104D1">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shd w:val="pct15" w:color="C00000" w:fill="009900"/>
          </w:tcPr>
          <w:p w14:paraId="4DB5D4BD" w14:textId="5BB7B567" w:rsidR="006104D1" w:rsidRPr="008059A8" w:rsidRDefault="006104D1" w:rsidP="006104D1">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FFFFFF" w:themeColor="accent6"/>
                <w:sz w:val="16"/>
                <w:szCs w:val="16"/>
              </w:rPr>
            </w:pPr>
            <w:r w:rsidRPr="008059A8">
              <w:rPr>
                <w:rFonts w:ascii="Segoe UI" w:hAnsi="Segoe UI" w:cs="Segoe UI"/>
                <w:b/>
                <w:color w:val="FFFFFF" w:themeColor="accent6"/>
                <w:sz w:val="16"/>
                <w:szCs w:val="16"/>
              </w:rPr>
              <w:t>++/--/?</w:t>
            </w:r>
          </w:p>
        </w:tc>
      </w:tr>
      <w:tr w:rsidR="00250B20" w:rsidRPr="00250B20" w14:paraId="7626A1F2" w14:textId="77777777" w:rsidTr="00096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left w:val="single" w:sz="4" w:space="0" w:color="auto"/>
              <w:right w:val="single" w:sz="4" w:space="0" w:color="auto"/>
            </w:tcBorders>
          </w:tcPr>
          <w:p w14:paraId="5900E972" w14:textId="77777777" w:rsidR="00370707" w:rsidRPr="00250B20" w:rsidRDefault="00370707" w:rsidP="00535AE5">
            <w:pPr>
              <w:autoSpaceDE w:val="0"/>
              <w:autoSpaceDN w:val="0"/>
              <w:adjustRightInd w:val="0"/>
              <w:rPr>
                <w:rFonts w:ascii="Segoe UI" w:hAnsi="Segoe UI" w:cs="Segoe UI"/>
                <w:b w:val="0"/>
                <w:bCs w:val="0"/>
                <w:color w:val="auto"/>
                <w:sz w:val="16"/>
                <w:szCs w:val="16"/>
              </w:rPr>
            </w:pPr>
            <w:r w:rsidRPr="00250B20">
              <w:rPr>
                <w:rFonts w:ascii="Segoe UI" w:eastAsia="ArialMT" w:hAnsi="Segoe UI" w:cs="Segoe UI"/>
                <w:color w:val="auto"/>
                <w:sz w:val="16"/>
                <w:szCs w:val="16"/>
              </w:rPr>
              <w:t xml:space="preserve">9.Air &amp; noise pollution </w:t>
            </w:r>
            <w:proofErr w:type="gramStart"/>
            <w:r w:rsidRPr="00250B20">
              <w:rPr>
                <w:rFonts w:ascii="Segoe UI" w:eastAsia="ArialMT" w:hAnsi="Segoe UI" w:cs="Segoe UI"/>
                <w:b w:val="0"/>
                <w:bCs w:val="0"/>
                <w:color w:val="auto"/>
                <w:sz w:val="16"/>
                <w:szCs w:val="16"/>
              </w:rPr>
              <w:t>To</w:t>
            </w:r>
            <w:proofErr w:type="gramEnd"/>
            <w:r w:rsidRPr="00250B20">
              <w:rPr>
                <w:rFonts w:ascii="Segoe UI" w:eastAsia="ArialMT" w:hAnsi="Segoe UI" w:cs="Segoe UI"/>
                <w:b w:val="0"/>
                <w:bCs w:val="0"/>
                <w:color w:val="auto"/>
                <w:sz w:val="16"/>
                <w:szCs w:val="16"/>
              </w:rPr>
              <w:t xml:space="preserve"> reduce air pollution and the proportion of the local population subject to noise pollution.</w:t>
            </w:r>
          </w:p>
        </w:tc>
        <w:tc>
          <w:tcPr>
            <w:tcW w:w="1045" w:type="dxa"/>
            <w:tcBorders>
              <w:left w:val="single" w:sz="4" w:space="0" w:color="auto"/>
              <w:right w:val="single" w:sz="4" w:space="0" w:color="auto"/>
            </w:tcBorders>
            <w:shd w:val="thinHorzStripe" w:color="FFC000" w:fill="92D050"/>
          </w:tcPr>
          <w:p w14:paraId="1308A950"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left w:val="single" w:sz="4" w:space="0" w:color="auto"/>
              <w:right w:val="single" w:sz="4" w:space="0" w:color="auto"/>
            </w:tcBorders>
            <w:shd w:val="clear" w:color="auto" w:fill="92D050"/>
          </w:tcPr>
          <w:p w14:paraId="4E540EF2"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6" w:type="dxa"/>
            <w:tcBorders>
              <w:left w:val="single" w:sz="4" w:space="0" w:color="auto"/>
              <w:right w:val="single" w:sz="4" w:space="0" w:color="auto"/>
            </w:tcBorders>
            <w:shd w:val="clear" w:color="auto" w:fill="92D050"/>
          </w:tcPr>
          <w:p w14:paraId="09CE2C30"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left w:val="single" w:sz="4" w:space="0" w:color="auto"/>
              <w:right w:val="single" w:sz="4" w:space="0" w:color="auto"/>
            </w:tcBorders>
            <w:shd w:val="clear" w:color="auto" w:fill="FFC000"/>
          </w:tcPr>
          <w:p w14:paraId="4581F1D9"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left w:val="single" w:sz="4" w:space="0" w:color="auto"/>
              <w:right w:val="single" w:sz="4" w:space="0" w:color="auto"/>
            </w:tcBorders>
            <w:shd w:val="clear" w:color="auto" w:fill="FFC000"/>
          </w:tcPr>
          <w:p w14:paraId="2527E574"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clear" w:color="auto" w:fill="92D050"/>
          </w:tcPr>
          <w:p w14:paraId="069A61E5"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left w:val="single" w:sz="4" w:space="0" w:color="auto"/>
              <w:right w:val="single" w:sz="4" w:space="0" w:color="auto"/>
            </w:tcBorders>
            <w:shd w:val="clear" w:color="auto" w:fill="009900"/>
          </w:tcPr>
          <w:p w14:paraId="6BAA3DFE"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thinHorzStripe" w:color="FFC000" w:fill="92D050"/>
          </w:tcPr>
          <w:p w14:paraId="7D193520"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r>
      <w:tr w:rsidR="00250B20" w:rsidRPr="00250B20" w14:paraId="2C77F3E8" w14:textId="77777777" w:rsidTr="00096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431FC8FC" w14:textId="77777777" w:rsidR="00370707" w:rsidRPr="00250B20" w:rsidRDefault="00370707" w:rsidP="00535AE5">
            <w:pPr>
              <w:autoSpaceDE w:val="0"/>
              <w:autoSpaceDN w:val="0"/>
              <w:adjustRightInd w:val="0"/>
              <w:rPr>
                <w:rFonts w:ascii="Segoe UI" w:eastAsia="ArialMT" w:hAnsi="Segoe UI" w:cs="Segoe UI"/>
                <w:b w:val="0"/>
                <w:bCs w:val="0"/>
                <w:color w:val="auto"/>
                <w:sz w:val="16"/>
                <w:szCs w:val="16"/>
              </w:rPr>
            </w:pPr>
            <w:r w:rsidRPr="00250B20">
              <w:rPr>
                <w:rFonts w:ascii="Segoe UI" w:eastAsia="ArialMT" w:hAnsi="Segoe UI" w:cs="Segoe UI"/>
                <w:color w:val="auto"/>
                <w:sz w:val="16"/>
                <w:szCs w:val="16"/>
              </w:rPr>
              <w:t xml:space="preserve">10.Water Quality </w:t>
            </w:r>
            <w:r w:rsidRPr="00250B20">
              <w:rPr>
                <w:rFonts w:ascii="Segoe UI" w:eastAsia="ArialMT" w:hAnsi="Segoe UI" w:cs="Segoe UI"/>
                <w:b w:val="0"/>
                <w:bCs w:val="0"/>
                <w:color w:val="auto"/>
                <w:sz w:val="16"/>
                <w:szCs w:val="16"/>
              </w:rPr>
              <w:t>To conserve and improve water quality and quantity.</w:t>
            </w:r>
          </w:p>
          <w:p w14:paraId="356E3FFE" w14:textId="77777777" w:rsidR="00370707" w:rsidRPr="00250B20" w:rsidRDefault="00370707" w:rsidP="00535AE5">
            <w:pPr>
              <w:rPr>
                <w:rFonts w:ascii="Segoe UI" w:hAnsi="Segoe UI" w:cs="Segoe UI"/>
                <w:color w:val="auto"/>
                <w:sz w:val="16"/>
                <w:szCs w:val="16"/>
              </w:rPr>
            </w:pPr>
          </w:p>
        </w:tc>
        <w:tc>
          <w:tcPr>
            <w:tcW w:w="1045" w:type="dxa"/>
            <w:shd w:val="thinHorzStripe" w:color="FFC000" w:fill="009900"/>
          </w:tcPr>
          <w:p w14:paraId="6199C1F2"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t>++/-/?</w:t>
            </w:r>
          </w:p>
        </w:tc>
        <w:tc>
          <w:tcPr>
            <w:tcW w:w="1045" w:type="dxa"/>
            <w:shd w:val="clear" w:color="auto" w:fill="009900"/>
          </w:tcPr>
          <w:p w14:paraId="62B2567A"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shd w:val="clear" w:color="auto" w:fill="92D050"/>
          </w:tcPr>
          <w:p w14:paraId="6EAC5FEF"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shd w:val="thinHorzStripe" w:color="FFC000" w:fill="92D050"/>
          </w:tcPr>
          <w:p w14:paraId="65E936F4"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shd w:val="clear" w:color="auto" w:fill="FFC000"/>
          </w:tcPr>
          <w:p w14:paraId="3EEE1478"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Pr>
          <w:p w14:paraId="4E9413AA"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0</w:t>
            </w:r>
          </w:p>
        </w:tc>
        <w:tc>
          <w:tcPr>
            <w:tcW w:w="1045" w:type="dxa"/>
            <w:shd w:val="clear" w:color="auto" w:fill="92D050"/>
          </w:tcPr>
          <w:p w14:paraId="21C332F5"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6" w:type="dxa"/>
            <w:shd w:val="thinHorzStripe" w:color="FFC000" w:fill="92D050"/>
          </w:tcPr>
          <w:p w14:paraId="58869E72"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r>
      <w:tr w:rsidR="00250B20" w:rsidRPr="00250B20" w14:paraId="3E72FF8A" w14:textId="77777777" w:rsidTr="00096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left w:val="single" w:sz="4" w:space="0" w:color="auto"/>
              <w:right w:val="single" w:sz="4" w:space="0" w:color="auto"/>
            </w:tcBorders>
          </w:tcPr>
          <w:p w14:paraId="10D4E4F9" w14:textId="77777777" w:rsidR="00370707" w:rsidRPr="00250B20" w:rsidRDefault="00370707" w:rsidP="00535AE5">
            <w:pPr>
              <w:autoSpaceDE w:val="0"/>
              <w:autoSpaceDN w:val="0"/>
              <w:adjustRightInd w:val="0"/>
              <w:rPr>
                <w:rFonts w:ascii="Segoe UI" w:hAnsi="Segoe UI" w:cs="Segoe UI"/>
                <w:b w:val="0"/>
                <w:bCs w:val="0"/>
                <w:color w:val="auto"/>
                <w:sz w:val="16"/>
                <w:szCs w:val="16"/>
              </w:rPr>
            </w:pPr>
            <w:r w:rsidRPr="00250B20">
              <w:rPr>
                <w:rFonts w:ascii="Segoe UI" w:eastAsia="Calibri" w:hAnsi="Segoe UI" w:cs="Segoe UI"/>
                <w:color w:val="auto"/>
                <w:sz w:val="16"/>
                <w:szCs w:val="16"/>
              </w:rPr>
              <w:t xml:space="preserve">11.Waste </w:t>
            </w:r>
            <w:r w:rsidRPr="00250B20">
              <w:rPr>
                <w:rFonts w:ascii="Segoe UI" w:eastAsia="Calibri" w:hAnsi="Segoe UI" w:cs="Segoe UI"/>
                <w:b w:val="0"/>
                <w:bCs w:val="0"/>
                <w:color w:val="auto"/>
                <w:sz w:val="16"/>
                <w:szCs w:val="16"/>
              </w:rPr>
              <w:t>To minimise waste and increase the re-use and recycling of waste materials.</w:t>
            </w:r>
          </w:p>
        </w:tc>
        <w:tc>
          <w:tcPr>
            <w:tcW w:w="1045" w:type="dxa"/>
            <w:tcBorders>
              <w:left w:val="single" w:sz="4" w:space="0" w:color="auto"/>
              <w:right w:val="single" w:sz="4" w:space="0" w:color="auto"/>
            </w:tcBorders>
            <w:shd w:val="thinHorzStripe" w:color="FFC000" w:fill="92D050"/>
          </w:tcPr>
          <w:p w14:paraId="5260E831"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left w:val="single" w:sz="4" w:space="0" w:color="auto"/>
              <w:right w:val="single" w:sz="4" w:space="0" w:color="auto"/>
            </w:tcBorders>
            <w:shd w:val="clear" w:color="auto" w:fill="92D050"/>
          </w:tcPr>
          <w:p w14:paraId="6AB8816E"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6" w:type="dxa"/>
            <w:tcBorders>
              <w:left w:val="single" w:sz="4" w:space="0" w:color="auto"/>
              <w:right w:val="single" w:sz="4" w:space="0" w:color="auto"/>
            </w:tcBorders>
            <w:shd w:val="clear" w:color="auto" w:fill="FFFFFF" w:themeFill="background1"/>
          </w:tcPr>
          <w:p w14:paraId="434A4CCD"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0</w:t>
            </w:r>
          </w:p>
        </w:tc>
        <w:tc>
          <w:tcPr>
            <w:tcW w:w="1045" w:type="dxa"/>
            <w:tcBorders>
              <w:left w:val="single" w:sz="4" w:space="0" w:color="auto"/>
              <w:right w:val="single" w:sz="4" w:space="0" w:color="auto"/>
            </w:tcBorders>
            <w:shd w:val="clear" w:color="auto" w:fill="FFC000"/>
          </w:tcPr>
          <w:p w14:paraId="14712745"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left w:val="single" w:sz="4" w:space="0" w:color="auto"/>
              <w:right w:val="single" w:sz="4" w:space="0" w:color="auto"/>
            </w:tcBorders>
            <w:shd w:val="clear" w:color="auto" w:fill="FFC000"/>
          </w:tcPr>
          <w:p w14:paraId="53FC50E4"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thinHorzStripe" w:color="FFC000" w:fill="auto"/>
          </w:tcPr>
          <w:p w14:paraId="11B817F8"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0/-</w:t>
            </w:r>
          </w:p>
        </w:tc>
        <w:tc>
          <w:tcPr>
            <w:tcW w:w="1045" w:type="dxa"/>
            <w:tcBorders>
              <w:left w:val="single" w:sz="4" w:space="0" w:color="auto"/>
              <w:right w:val="single" w:sz="4" w:space="0" w:color="auto"/>
            </w:tcBorders>
            <w:shd w:val="clear" w:color="auto" w:fill="009900"/>
          </w:tcPr>
          <w:p w14:paraId="5E7C301A"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thinHorzStripe" w:color="FFC000" w:fill="92D050"/>
          </w:tcPr>
          <w:p w14:paraId="5D4E3953"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r>
      <w:tr w:rsidR="00250B20" w:rsidRPr="00250B20" w14:paraId="404FD6DF" w14:textId="77777777" w:rsidTr="00096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5CC22B32" w14:textId="77777777" w:rsidR="00370707" w:rsidRPr="00250B20" w:rsidRDefault="00370707" w:rsidP="00535AE5">
            <w:pPr>
              <w:autoSpaceDE w:val="0"/>
              <w:autoSpaceDN w:val="0"/>
              <w:adjustRightInd w:val="0"/>
              <w:rPr>
                <w:rFonts w:ascii="Segoe UI" w:hAnsi="Segoe UI" w:cs="Segoe UI"/>
                <w:b w:val="0"/>
                <w:bCs w:val="0"/>
                <w:color w:val="auto"/>
                <w:sz w:val="16"/>
                <w:szCs w:val="16"/>
              </w:rPr>
            </w:pPr>
            <w:r w:rsidRPr="00250B20">
              <w:rPr>
                <w:rFonts w:ascii="Segoe UI" w:eastAsia="ArialMT" w:hAnsi="Segoe UI" w:cs="Segoe UI"/>
                <w:color w:val="auto"/>
                <w:sz w:val="16"/>
                <w:szCs w:val="16"/>
              </w:rPr>
              <w:t xml:space="preserve">12. Climate Change and Flood Risk </w:t>
            </w:r>
            <w:r w:rsidRPr="00250B20">
              <w:rPr>
                <w:rFonts w:ascii="Segoe UI" w:eastAsia="ArialMT" w:hAnsi="Segoe UI" w:cs="Segoe UI"/>
                <w:b w:val="0"/>
                <w:bCs w:val="0"/>
                <w:color w:val="auto"/>
                <w:sz w:val="16"/>
                <w:szCs w:val="16"/>
              </w:rPr>
              <w:t xml:space="preserve">To adapt to climate change by reducing and manage the risk of flooding and the resulting detriment to people, </w:t>
            </w:r>
            <w:proofErr w:type="gramStart"/>
            <w:r w:rsidRPr="00250B20">
              <w:rPr>
                <w:rFonts w:ascii="Segoe UI" w:eastAsia="ArialMT" w:hAnsi="Segoe UI" w:cs="Segoe UI"/>
                <w:b w:val="0"/>
                <w:bCs w:val="0"/>
                <w:color w:val="auto"/>
                <w:sz w:val="16"/>
                <w:szCs w:val="16"/>
              </w:rPr>
              <w:t>property</w:t>
            </w:r>
            <w:proofErr w:type="gramEnd"/>
            <w:r w:rsidRPr="00250B20">
              <w:rPr>
                <w:rFonts w:ascii="Segoe UI" w:eastAsia="ArialMT" w:hAnsi="Segoe UI" w:cs="Segoe UI"/>
                <w:b w:val="0"/>
                <w:bCs w:val="0"/>
                <w:color w:val="auto"/>
                <w:sz w:val="16"/>
                <w:szCs w:val="16"/>
              </w:rPr>
              <w:t xml:space="preserve"> and the environment.</w:t>
            </w:r>
          </w:p>
        </w:tc>
        <w:tc>
          <w:tcPr>
            <w:tcW w:w="1045" w:type="dxa"/>
            <w:shd w:val="clear" w:color="auto" w:fill="009900"/>
          </w:tcPr>
          <w:p w14:paraId="200003BE"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t>++</w:t>
            </w:r>
          </w:p>
        </w:tc>
        <w:tc>
          <w:tcPr>
            <w:tcW w:w="1045" w:type="dxa"/>
            <w:shd w:val="clear" w:color="auto" w:fill="009900"/>
          </w:tcPr>
          <w:p w14:paraId="3B9C5D0D"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shd w:val="clear" w:color="auto" w:fill="92D050"/>
          </w:tcPr>
          <w:p w14:paraId="78AA8B12"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shd w:val="clear" w:color="auto" w:fill="92D050"/>
          </w:tcPr>
          <w:p w14:paraId="41A61917"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shd w:val="clear" w:color="auto" w:fill="FFFFFF" w:themeFill="background1"/>
          </w:tcPr>
          <w:p w14:paraId="1C1D6265"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0/?</w:t>
            </w:r>
          </w:p>
        </w:tc>
        <w:tc>
          <w:tcPr>
            <w:tcW w:w="1046" w:type="dxa"/>
          </w:tcPr>
          <w:p w14:paraId="2E548AC5"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0</w:t>
            </w:r>
          </w:p>
        </w:tc>
        <w:tc>
          <w:tcPr>
            <w:tcW w:w="1045" w:type="dxa"/>
            <w:shd w:val="clear" w:color="auto" w:fill="92D050"/>
          </w:tcPr>
          <w:p w14:paraId="7C5C6561"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6" w:type="dxa"/>
            <w:shd w:val="clear" w:color="auto" w:fill="009900"/>
          </w:tcPr>
          <w:p w14:paraId="7FAA34D1"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r>
      <w:tr w:rsidR="00250B20" w:rsidRPr="00250B20" w14:paraId="2F204F3B" w14:textId="77777777" w:rsidTr="00096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left w:val="single" w:sz="4" w:space="0" w:color="auto"/>
              <w:right w:val="single" w:sz="4" w:space="0" w:color="auto"/>
            </w:tcBorders>
          </w:tcPr>
          <w:p w14:paraId="51F30878" w14:textId="77777777" w:rsidR="00370707" w:rsidRPr="00250B20" w:rsidRDefault="00370707" w:rsidP="00535AE5">
            <w:pPr>
              <w:autoSpaceDE w:val="0"/>
              <w:autoSpaceDN w:val="0"/>
              <w:adjustRightInd w:val="0"/>
              <w:rPr>
                <w:rFonts w:ascii="Segoe UI" w:hAnsi="Segoe UI" w:cs="Segoe UI"/>
                <w:b w:val="0"/>
                <w:bCs w:val="0"/>
                <w:color w:val="auto"/>
                <w:sz w:val="16"/>
                <w:szCs w:val="16"/>
              </w:rPr>
            </w:pPr>
            <w:r w:rsidRPr="00250B20">
              <w:rPr>
                <w:rFonts w:ascii="Segoe UI" w:eastAsia="ArialMT" w:hAnsi="Segoe UI" w:cs="Segoe UI"/>
                <w:color w:val="auto"/>
                <w:sz w:val="16"/>
                <w:szCs w:val="16"/>
              </w:rPr>
              <w:lastRenderedPageBreak/>
              <w:t xml:space="preserve">13.Climate Change and Energy Efficiency </w:t>
            </w:r>
            <w:r w:rsidRPr="00250B20">
              <w:rPr>
                <w:rFonts w:ascii="Segoe UI" w:eastAsia="ArialMT" w:hAnsi="Segoe UI" w:cs="Segoe UI"/>
                <w:b w:val="0"/>
                <w:bCs w:val="0"/>
                <w:color w:val="auto"/>
                <w:sz w:val="16"/>
                <w:szCs w:val="16"/>
              </w:rPr>
              <w:t>To adapt to climate change by</w:t>
            </w:r>
            <w:r w:rsidRPr="00250B20">
              <w:rPr>
                <w:rFonts w:ascii="Segoe UI" w:eastAsia="Calibri" w:hAnsi="Segoe UI" w:cs="Segoe UI"/>
                <w:b w:val="0"/>
                <w:bCs w:val="0"/>
                <w:color w:val="auto"/>
                <w:sz w:val="16"/>
                <w:szCs w:val="16"/>
              </w:rPr>
              <w:t xml:space="preserve"> minimise energy usage and to develop Ashfield’s renewable energy resource, reducing dependency on non-renewable sources.</w:t>
            </w:r>
          </w:p>
        </w:tc>
        <w:tc>
          <w:tcPr>
            <w:tcW w:w="1045" w:type="dxa"/>
            <w:tcBorders>
              <w:left w:val="single" w:sz="4" w:space="0" w:color="auto"/>
              <w:right w:val="single" w:sz="4" w:space="0" w:color="auto"/>
            </w:tcBorders>
            <w:shd w:val="thinHorzStripe" w:color="FFC000" w:fill="009900"/>
          </w:tcPr>
          <w:p w14:paraId="7398CD2A"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t>++/-</w:t>
            </w:r>
          </w:p>
        </w:tc>
        <w:tc>
          <w:tcPr>
            <w:tcW w:w="1045" w:type="dxa"/>
            <w:tcBorders>
              <w:left w:val="single" w:sz="4" w:space="0" w:color="auto"/>
              <w:right w:val="single" w:sz="4" w:space="0" w:color="auto"/>
            </w:tcBorders>
            <w:shd w:val="clear" w:color="auto" w:fill="009900"/>
          </w:tcPr>
          <w:p w14:paraId="4803C1D6"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clear" w:color="auto" w:fill="92D050"/>
          </w:tcPr>
          <w:p w14:paraId="53301911"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left w:val="single" w:sz="4" w:space="0" w:color="auto"/>
              <w:right w:val="single" w:sz="4" w:space="0" w:color="auto"/>
            </w:tcBorders>
            <w:shd w:val="clear" w:color="auto" w:fill="FFC000"/>
          </w:tcPr>
          <w:p w14:paraId="773E7159"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left w:val="single" w:sz="4" w:space="0" w:color="auto"/>
              <w:right w:val="single" w:sz="4" w:space="0" w:color="auto"/>
            </w:tcBorders>
            <w:shd w:val="thinHorzStripe" w:color="FFC000" w:fill="auto"/>
          </w:tcPr>
          <w:p w14:paraId="318F4ACF"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0/-/?</w:t>
            </w:r>
          </w:p>
        </w:tc>
        <w:tc>
          <w:tcPr>
            <w:tcW w:w="1046" w:type="dxa"/>
            <w:tcBorders>
              <w:left w:val="single" w:sz="4" w:space="0" w:color="auto"/>
              <w:right w:val="single" w:sz="4" w:space="0" w:color="auto"/>
            </w:tcBorders>
            <w:shd w:val="clear" w:color="auto" w:fill="FFFFFF" w:themeFill="background1"/>
          </w:tcPr>
          <w:p w14:paraId="6135BB31"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0</w:t>
            </w:r>
          </w:p>
        </w:tc>
        <w:tc>
          <w:tcPr>
            <w:tcW w:w="1045" w:type="dxa"/>
            <w:tcBorders>
              <w:left w:val="single" w:sz="4" w:space="0" w:color="auto"/>
              <w:right w:val="single" w:sz="4" w:space="0" w:color="auto"/>
            </w:tcBorders>
            <w:shd w:val="clear" w:color="auto" w:fill="92D050"/>
          </w:tcPr>
          <w:p w14:paraId="655B3864"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6" w:type="dxa"/>
            <w:tcBorders>
              <w:left w:val="single" w:sz="4" w:space="0" w:color="auto"/>
              <w:right w:val="single" w:sz="4" w:space="0" w:color="auto"/>
            </w:tcBorders>
            <w:shd w:val="thinHorzStripe" w:color="FFC000" w:fill="009900"/>
          </w:tcPr>
          <w:p w14:paraId="778F3C40"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t>++/-</w:t>
            </w:r>
          </w:p>
        </w:tc>
      </w:tr>
      <w:tr w:rsidR="00250B20" w:rsidRPr="00250B20" w14:paraId="055365BE" w14:textId="77777777" w:rsidTr="00096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058C604E" w14:textId="77777777" w:rsidR="00370707" w:rsidRPr="00250B20" w:rsidRDefault="00370707" w:rsidP="00535AE5">
            <w:pPr>
              <w:autoSpaceDE w:val="0"/>
              <w:autoSpaceDN w:val="0"/>
              <w:adjustRightInd w:val="0"/>
              <w:rPr>
                <w:rFonts w:ascii="Segoe UI" w:eastAsia="ArialMT" w:hAnsi="Segoe UI" w:cs="Segoe UI"/>
                <w:color w:val="auto"/>
                <w:sz w:val="16"/>
                <w:szCs w:val="16"/>
              </w:rPr>
            </w:pPr>
            <w:r w:rsidRPr="00250B20">
              <w:rPr>
                <w:rFonts w:ascii="Segoe UI" w:eastAsia="ArialMT" w:hAnsi="Segoe UI" w:cs="Segoe UI"/>
                <w:color w:val="auto"/>
                <w:sz w:val="16"/>
                <w:szCs w:val="16"/>
              </w:rPr>
              <w:t>14.Travel and Accessibility</w:t>
            </w:r>
          </w:p>
          <w:p w14:paraId="755749F4" w14:textId="77777777" w:rsidR="00370707" w:rsidRPr="00250B20" w:rsidRDefault="00370707" w:rsidP="00535AE5">
            <w:pPr>
              <w:rPr>
                <w:rFonts w:ascii="Segoe UI" w:hAnsi="Segoe UI" w:cs="Segoe UI"/>
                <w:b w:val="0"/>
                <w:bCs w:val="0"/>
                <w:color w:val="auto"/>
                <w:sz w:val="16"/>
                <w:szCs w:val="16"/>
              </w:rPr>
            </w:pPr>
            <w:r w:rsidRPr="00250B20">
              <w:rPr>
                <w:rFonts w:ascii="Segoe UI" w:eastAsia="ArialMT" w:hAnsi="Segoe UI" w:cs="Segoe UI"/>
                <w:b w:val="0"/>
                <w:bCs w:val="0"/>
                <w:color w:val="auto"/>
                <w:sz w:val="16"/>
                <w:szCs w:val="16"/>
              </w:rPr>
              <w:t>To improve travel choice and accessibility, reduce the need for travel by car and shorten the length and duration of journeys.</w:t>
            </w:r>
          </w:p>
        </w:tc>
        <w:tc>
          <w:tcPr>
            <w:tcW w:w="1045" w:type="dxa"/>
            <w:shd w:val="thinHorzStripe" w:color="FFC000" w:fill="009900"/>
          </w:tcPr>
          <w:p w14:paraId="30BD09A2"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t>++/-</w:t>
            </w:r>
          </w:p>
        </w:tc>
        <w:tc>
          <w:tcPr>
            <w:tcW w:w="1045" w:type="dxa"/>
            <w:shd w:val="clear" w:color="auto" w:fill="92D050"/>
          </w:tcPr>
          <w:p w14:paraId="5F274638"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6" w:type="dxa"/>
            <w:shd w:val="thinHorzStripe" w:color="FFC000" w:fill="92D050"/>
          </w:tcPr>
          <w:p w14:paraId="00BDBF4B"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shd w:val="thinHorzStripe" w:color="FFC000" w:fill="92D050"/>
          </w:tcPr>
          <w:p w14:paraId="0A6057C6"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shd w:val="clear" w:color="auto" w:fill="FFC000"/>
          </w:tcPr>
          <w:p w14:paraId="2D13EAE6"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shd w:val="clear" w:color="auto" w:fill="009900"/>
          </w:tcPr>
          <w:p w14:paraId="70273FB9"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shd w:val="clear" w:color="auto" w:fill="009900"/>
          </w:tcPr>
          <w:p w14:paraId="2CC48D50"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shd w:val="thinHorzStripe" w:color="FFC000" w:fill="009900"/>
          </w:tcPr>
          <w:p w14:paraId="0B6E03EB"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t>++/-</w:t>
            </w:r>
          </w:p>
        </w:tc>
      </w:tr>
      <w:tr w:rsidR="00250B20" w:rsidRPr="00250B20" w14:paraId="1A5E07DF" w14:textId="77777777" w:rsidTr="00096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left w:val="single" w:sz="4" w:space="0" w:color="auto"/>
              <w:right w:val="single" w:sz="4" w:space="0" w:color="auto"/>
            </w:tcBorders>
          </w:tcPr>
          <w:p w14:paraId="6B72E2AB" w14:textId="77777777" w:rsidR="00370707" w:rsidRPr="00250B20" w:rsidRDefault="00370707" w:rsidP="00535AE5">
            <w:pPr>
              <w:autoSpaceDE w:val="0"/>
              <w:autoSpaceDN w:val="0"/>
              <w:adjustRightInd w:val="0"/>
              <w:rPr>
                <w:rFonts w:ascii="Segoe UI" w:hAnsi="Segoe UI" w:cs="Segoe UI"/>
                <w:b w:val="0"/>
                <w:bCs w:val="0"/>
                <w:color w:val="auto"/>
                <w:sz w:val="16"/>
                <w:szCs w:val="16"/>
              </w:rPr>
            </w:pPr>
            <w:r w:rsidRPr="00250B20">
              <w:rPr>
                <w:rFonts w:ascii="Segoe UI" w:eastAsia="ArialMT" w:hAnsi="Segoe UI" w:cs="Segoe UI"/>
                <w:color w:val="auto"/>
                <w:sz w:val="16"/>
                <w:szCs w:val="16"/>
              </w:rPr>
              <w:t xml:space="preserve">15.Employment </w:t>
            </w:r>
            <w:r w:rsidRPr="00250B20">
              <w:rPr>
                <w:rFonts w:ascii="Segoe UI" w:eastAsia="ArialMT" w:hAnsi="Segoe UI" w:cs="Segoe UI"/>
                <w:b w:val="0"/>
                <w:bCs w:val="0"/>
                <w:color w:val="auto"/>
                <w:sz w:val="16"/>
                <w:szCs w:val="16"/>
              </w:rPr>
              <w:t xml:space="preserve">To create high quality employment opportunities including opportunities for increased learn and skills to meet the needs of the </w:t>
            </w:r>
            <w:proofErr w:type="gramStart"/>
            <w:r w:rsidRPr="00250B20">
              <w:rPr>
                <w:rFonts w:ascii="Segoe UI" w:eastAsia="ArialMT" w:hAnsi="Segoe UI" w:cs="Segoe UI"/>
                <w:b w:val="0"/>
                <w:bCs w:val="0"/>
                <w:color w:val="auto"/>
                <w:sz w:val="16"/>
                <w:szCs w:val="16"/>
              </w:rPr>
              <w:t>District</w:t>
            </w:r>
            <w:proofErr w:type="gramEnd"/>
            <w:r w:rsidRPr="00250B20">
              <w:rPr>
                <w:rFonts w:ascii="Segoe UI" w:eastAsia="ArialMT" w:hAnsi="Segoe UI" w:cs="Segoe UI"/>
                <w:b w:val="0"/>
                <w:bCs w:val="0"/>
                <w:color w:val="auto"/>
                <w:sz w:val="16"/>
                <w:szCs w:val="16"/>
              </w:rPr>
              <w:t>.</w:t>
            </w:r>
          </w:p>
        </w:tc>
        <w:tc>
          <w:tcPr>
            <w:tcW w:w="1045" w:type="dxa"/>
            <w:tcBorders>
              <w:left w:val="single" w:sz="4" w:space="0" w:color="auto"/>
              <w:right w:val="single" w:sz="4" w:space="0" w:color="auto"/>
            </w:tcBorders>
            <w:shd w:val="thinHorzStripe" w:color="FFC000" w:fill="009900"/>
          </w:tcPr>
          <w:p w14:paraId="316EA040"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t>++/-/?</w:t>
            </w:r>
          </w:p>
        </w:tc>
        <w:tc>
          <w:tcPr>
            <w:tcW w:w="1045" w:type="dxa"/>
            <w:tcBorders>
              <w:left w:val="single" w:sz="4" w:space="0" w:color="auto"/>
              <w:right w:val="single" w:sz="4" w:space="0" w:color="auto"/>
            </w:tcBorders>
            <w:shd w:val="clear" w:color="auto" w:fill="92D050"/>
          </w:tcPr>
          <w:p w14:paraId="7C0680E7"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6" w:type="dxa"/>
            <w:tcBorders>
              <w:left w:val="single" w:sz="4" w:space="0" w:color="auto"/>
              <w:right w:val="single" w:sz="4" w:space="0" w:color="auto"/>
            </w:tcBorders>
            <w:shd w:val="clear" w:color="auto" w:fill="92D050"/>
          </w:tcPr>
          <w:p w14:paraId="208C0CF7"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left w:val="single" w:sz="4" w:space="0" w:color="auto"/>
              <w:right w:val="single" w:sz="4" w:space="0" w:color="auto"/>
            </w:tcBorders>
            <w:shd w:val="clear" w:color="auto" w:fill="92D050"/>
          </w:tcPr>
          <w:p w14:paraId="37DA1AB3"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left w:val="single" w:sz="4" w:space="0" w:color="auto"/>
              <w:right w:val="single" w:sz="4" w:space="0" w:color="auto"/>
            </w:tcBorders>
            <w:shd w:val="clear" w:color="auto" w:fill="009900"/>
          </w:tcPr>
          <w:p w14:paraId="453F1CFE"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clear" w:color="auto" w:fill="92D050"/>
          </w:tcPr>
          <w:p w14:paraId="21481F8E"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left w:val="single" w:sz="4" w:space="0" w:color="auto"/>
              <w:right w:val="single" w:sz="4" w:space="0" w:color="auto"/>
            </w:tcBorders>
            <w:shd w:val="thinHorzStripe" w:color="FFC000" w:fill="009900"/>
          </w:tcPr>
          <w:p w14:paraId="66EF57E9"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t>++/-</w:t>
            </w:r>
          </w:p>
        </w:tc>
        <w:tc>
          <w:tcPr>
            <w:tcW w:w="1046" w:type="dxa"/>
            <w:tcBorders>
              <w:left w:val="single" w:sz="4" w:space="0" w:color="auto"/>
              <w:right w:val="single" w:sz="4" w:space="0" w:color="auto"/>
            </w:tcBorders>
            <w:shd w:val="clear" w:color="auto" w:fill="009900"/>
          </w:tcPr>
          <w:p w14:paraId="070C70DF"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r>
      <w:tr w:rsidR="00250B20" w:rsidRPr="00250B20" w14:paraId="16C2272B" w14:textId="77777777" w:rsidTr="00096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bottom w:val="single" w:sz="4" w:space="0" w:color="auto"/>
            </w:tcBorders>
          </w:tcPr>
          <w:p w14:paraId="2460A811" w14:textId="77777777" w:rsidR="00370707" w:rsidRPr="00250B20" w:rsidRDefault="00370707" w:rsidP="00535AE5">
            <w:pPr>
              <w:tabs>
                <w:tab w:val="left" w:pos="737"/>
              </w:tabs>
              <w:autoSpaceDE w:val="0"/>
              <w:autoSpaceDN w:val="0"/>
              <w:adjustRightInd w:val="0"/>
              <w:contextualSpacing/>
              <w:rPr>
                <w:rFonts w:ascii="Segoe UI" w:eastAsia="Calibri" w:hAnsi="Segoe UI" w:cs="Segoe UI"/>
                <w:b w:val="0"/>
                <w:bCs w:val="0"/>
                <w:color w:val="auto"/>
                <w:sz w:val="16"/>
                <w:szCs w:val="16"/>
              </w:rPr>
            </w:pPr>
            <w:r w:rsidRPr="00250B20">
              <w:rPr>
                <w:rFonts w:ascii="Segoe UI" w:eastAsia="ArialMT" w:hAnsi="Segoe UI" w:cs="Segoe UI"/>
                <w:color w:val="auto"/>
                <w:sz w:val="16"/>
                <w:szCs w:val="16"/>
              </w:rPr>
              <w:t xml:space="preserve">16. Economy </w:t>
            </w:r>
            <w:r w:rsidRPr="00250B20">
              <w:rPr>
                <w:rFonts w:ascii="Segoe UI" w:eastAsia="ArialMT" w:hAnsi="Segoe UI" w:cs="Segoe UI"/>
                <w:b w:val="0"/>
                <w:bCs w:val="0"/>
                <w:color w:val="auto"/>
                <w:sz w:val="16"/>
                <w:szCs w:val="16"/>
              </w:rPr>
              <w:t xml:space="preserve">To improve the efficiency, </w:t>
            </w:r>
            <w:proofErr w:type="gramStart"/>
            <w:r w:rsidRPr="00250B20">
              <w:rPr>
                <w:rFonts w:ascii="Segoe UI" w:eastAsia="ArialMT" w:hAnsi="Segoe UI" w:cs="Segoe UI"/>
                <w:b w:val="0"/>
                <w:bCs w:val="0"/>
                <w:color w:val="auto"/>
                <w:sz w:val="16"/>
                <w:szCs w:val="16"/>
              </w:rPr>
              <w:t>competitiveness</w:t>
            </w:r>
            <w:proofErr w:type="gramEnd"/>
            <w:r w:rsidRPr="00250B20">
              <w:rPr>
                <w:rFonts w:ascii="Segoe UI" w:eastAsia="ArialMT" w:hAnsi="Segoe UI" w:cs="Segoe UI"/>
                <w:b w:val="0"/>
                <w:bCs w:val="0"/>
                <w:color w:val="auto"/>
                <w:sz w:val="16"/>
                <w:szCs w:val="16"/>
              </w:rPr>
              <w:t xml:space="preserve"> </w:t>
            </w:r>
            <w:r w:rsidRPr="00250B20">
              <w:rPr>
                <w:rFonts w:ascii="Segoe UI" w:eastAsia="ArialMT" w:hAnsi="Segoe UI" w:cs="Segoe UI"/>
                <w:b w:val="0"/>
                <w:bCs w:val="0"/>
                <w:color w:val="auto"/>
                <w:sz w:val="16"/>
                <w:szCs w:val="16"/>
              </w:rPr>
              <w:lastRenderedPageBreak/>
              <w:t>and adaptability of the local economy</w:t>
            </w:r>
            <w:r w:rsidRPr="00250B20">
              <w:rPr>
                <w:rFonts w:ascii="Segoe UI" w:eastAsia="Calibri" w:hAnsi="Segoe UI" w:cs="Segoe UI"/>
                <w:b w:val="0"/>
                <w:bCs w:val="0"/>
                <w:color w:val="auto"/>
                <w:sz w:val="16"/>
                <w:szCs w:val="16"/>
              </w:rPr>
              <w:t>.</w:t>
            </w:r>
          </w:p>
          <w:p w14:paraId="2B1C6B8B" w14:textId="77777777" w:rsidR="00370707" w:rsidRPr="00250B20" w:rsidRDefault="00370707" w:rsidP="00535AE5">
            <w:pPr>
              <w:rPr>
                <w:rFonts w:ascii="Segoe UI" w:hAnsi="Segoe UI" w:cs="Segoe UI"/>
                <w:color w:val="auto"/>
                <w:sz w:val="16"/>
                <w:szCs w:val="16"/>
              </w:rPr>
            </w:pPr>
          </w:p>
        </w:tc>
        <w:tc>
          <w:tcPr>
            <w:tcW w:w="1045" w:type="dxa"/>
            <w:tcBorders>
              <w:bottom w:val="single" w:sz="4" w:space="0" w:color="auto"/>
            </w:tcBorders>
            <w:shd w:val="thinHorzStripe" w:color="FFC000" w:fill="009900"/>
          </w:tcPr>
          <w:p w14:paraId="7C568564"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lastRenderedPageBreak/>
              <w:t>++/-/?</w:t>
            </w:r>
          </w:p>
        </w:tc>
        <w:tc>
          <w:tcPr>
            <w:tcW w:w="1045" w:type="dxa"/>
            <w:tcBorders>
              <w:bottom w:val="single" w:sz="4" w:space="0" w:color="auto"/>
            </w:tcBorders>
            <w:shd w:val="clear" w:color="auto" w:fill="92D050"/>
          </w:tcPr>
          <w:p w14:paraId="1E483BA0"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6" w:type="dxa"/>
            <w:tcBorders>
              <w:bottom w:val="single" w:sz="4" w:space="0" w:color="auto"/>
            </w:tcBorders>
            <w:shd w:val="clear" w:color="auto" w:fill="92D050"/>
          </w:tcPr>
          <w:p w14:paraId="54242AFC"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bottom w:val="single" w:sz="4" w:space="0" w:color="auto"/>
            </w:tcBorders>
            <w:shd w:val="clear" w:color="auto" w:fill="92D050"/>
          </w:tcPr>
          <w:p w14:paraId="0A91F8CA"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bottom w:val="single" w:sz="4" w:space="0" w:color="auto"/>
            </w:tcBorders>
            <w:shd w:val="clear" w:color="auto" w:fill="009900"/>
          </w:tcPr>
          <w:p w14:paraId="1D021ECC"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bottom w:val="single" w:sz="4" w:space="0" w:color="auto"/>
            </w:tcBorders>
            <w:shd w:val="clear" w:color="auto" w:fill="009900"/>
          </w:tcPr>
          <w:p w14:paraId="75644189"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bottom w:val="single" w:sz="4" w:space="0" w:color="auto"/>
            </w:tcBorders>
            <w:shd w:val="thinHorzStripe" w:color="FFC000" w:fill="009900"/>
          </w:tcPr>
          <w:p w14:paraId="22332546"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t>++/-</w:t>
            </w:r>
          </w:p>
        </w:tc>
        <w:tc>
          <w:tcPr>
            <w:tcW w:w="1046" w:type="dxa"/>
            <w:tcBorders>
              <w:bottom w:val="single" w:sz="4" w:space="0" w:color="auto"/>
            </w:tcBorders>
            <w:shd w:val="clear" w:color="auto" w:fill="009900"/>
          </w:tcPr>
          <w:p w14:paraId="1F29B5B0" w14:textId="77777777" w:rsidR="00370707" w:rsidRPr="00250B20" w:rsidRDefault="00370707" w:rsidP="00535AE5">
            <w:pPr>
              <w:jc w:val="center"/>
              <w:cnfStyle w:val="000000010000" w:firstRow="0" w:lastRow="0" w:firstColumn="0" w:lastColumn="0" w:oddVBand="0" w:evenVBand="0" w:oddHBand="0" w:evenHBand="1"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r>
      <w:tr w:rsidR="00250B20" w:rsidRPr="00250B20" w14:paraId="4F58E5F5" w14:textId="77777777" w:rsidTr="00096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Borders>
              <w:left w:val="single" w:sz="4" w:space="0" w:color="auto"/>
              <w:right w:val="single" w:sz="4" w:space="0" w:color="auto"/>
            </w:tcBorders>
          </w:tcPr>
          <w:p w14:paraId="31655AAA" w14:textId="77777777" w:rsidR="00370707" w:rsidRPr="00250B20" w:rsidRDefault="00370707" w:rsidP="00535AE5">
            <w:pPr>
              <w:tabs>
                <w:tab w:val="left" w:pos="737"/>
              </w:tabs>
              <w:autoSpaceDE w:val="0"/>
              <w:autoSpaceDN w:val="0"/>
              <w:adjustRightInd w:val="0"/>
              <w:contextualSpacing/>
              <w:rPr>
                <w:rFonts w:ascii="Segoe UI" w:hAnsi="Segoe UI" w:cs="Segoe UI"/>
                <w:b w:val="0"/>
                <w:bCs w:val="0"/>
                <w:color w:val="auto"/>
                <w:sz w:val="16"/>
                <w:szCs w:val="16"/>
              </w:rPr>
            </w:pPr>
            <w:r w:rsidRPr="00250B20">
              <w:rPr>
                <w:rFonts w:ascii="Segoe UI" w:eastAsia="ArialMT" w:hAnsi="Segoe UI" w:cs="Segoe UI"/>
                <w:color w:val="auto"/>
                <w:sz w:val="16"/>
                <w:szCs w:val="16"/>
              </w:rPr>
              <w:t xml:space="preserve">17. Town Centres </w:t>
            </w:r>
            <w:r w:rsidRPr="00250B20">
              <w:rPr>
                <w:rFonts w:ascii="Segoe UI" w:eastAsia="ArialMT" w:hAnsi="Segoe UI" w:cs="Segoe UI"/>
                <w:b w:val="0"/>
                <w:bCs w:val="0"/>
                <w:color w:val="auto"/>
                <w:sz w:val="16"/>
                <w:szCs w:val="16"/>
              </w:rPr>
              <w:t>Increase the vitality and viability of Ashfield’s town centres.</w:t>
            </w:r>
          </w:p>
        </w:tc>
        <w:tc>
          <w:tcPr>
            <w:tcW w:w="1045" w:type="dxa"/>
            <w:tcBorders>
              <w:left w:val="single" w:sz="4" w:space="0" w:color="auto"/>
              <w:right w:val="single" w:sz="4" w:space="0" w:color="auto"/>
            </w:tcBorders>
            <w:shd w:val="thinHorzStripe" w:color="FFC000" w:fill="009900"/>
          </w:tcPr>
          <w:p w14:paraId="1853EE86"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color w:val="000000"/>
                <w:sz w:val="16"/>
                <w:szCs w:val="16"/>
              </w:rPr>
              <w:t>++/-/?</w:t>
            </w:r>
          </w:p>
        </w:tc>
        <w:tc>
          <w:tcPr>
            <w:tcW w:w="1045" w:type="dxa"/>
            <w:tcBorders>
              <w:left w:val="single" w:sz="4" w:space="0" w:color="auto"/>
              <w:right w:val="single" w:sz="4" w:space="0" w:color="auto"/>
            </w:tcBorders>
            <w:shd w:val="clear" w:color="auto" w:fill="92D050"/>
          </w:tcPr>
          <w:p w14:paraId="66F23816"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6" w:type="dxa"/>
            <w:tcBorders>
              <w:left w:val="single" w:sz="4" w:space="0" w:color="auto"/>
              <w:right w:val="single" w:sz="4" w:space="0" w:color="auto"/>
            </w:tcBorders>
            <w:shd w:val="clear" w:color="auto" w:fill="92D050"/>
          </w:tcPr>
          <w:p w14:paraId="755E80AD"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b/>
                <w:bCs/>
                <w:color w:val="000000"/>
                <w:sz w:val="16"/>
                <w:szCs w:val="16"/>
              </w:rPr>
              <w:t>+</w:t>
            </w:r>
          </w:p>
        </w:tc>
        <w:tc>
          <w:tcPr>
            <w:tcW w:w="1045" w:type="dxa"/>
            <w:tcBorders>
              <w:left w:val="single" w:sz="4" w:space="0" w:color="auto"/>
              <w:right w:val="single" w:sz="4" w:space="0" w:color="auto"/>
            </w:tcBorders>
            <w:shd w:val="clear" w:color="auto" w:fill="auto"/>
          </w:tcPr>
          <w:p w14:paraId="457B6123"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0</w:t>
            </w:r>
          </w:p>
        </w:tc>
        <w:tc>
          <w:tcPr>
            <w:tcW w:w="1045" w:type="dxa"/>
            <w:tcBorders>
              <w:left w:val="single" w:sz="4" w:space="0" w:color="auto"/>
              <w:right w:val="single" w:sz="4" w:space="0" w:color="auto"/>
            </w:tcBorders>
            <w:shd w:val="clear" w:color="auto" w:fill="009900"/>
          </w:tcPr>
          <w:p w14:paraId="294A51F6"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clear" w:color="auto" w:fill="009900"/>
          </w:tcPr>
          <w:p w14:paraId="23370078"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5" w:type="dxa"/>
            <w:tcBorders>
              <w:left w:val="single" w:sz="4" w:space="0" w:color="auto"/>
              <w:right w:val="single" w:sz="4" w:space="0" w:color="auto"/>
            </w:tcBorders>
            <w:shd w:val="clear" w:color="auto" w:fill="92D050"/>
          </w:tcPr>
          <w:p w14:paraId="1019B49E"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c>
          <w:tcPr>
            <w:tcW w:w="1046" w:type="dxa"/>
            <w:tcBorders>
              <w:left w:val="single" w:sz="4" w:space="0" w:color="auto"/>
              <w:right w:val="single" w:sz="4" w:space="0" w:color="auto"/>
            </w:tcBorders>
            <w:shd w:val="clear" w:color="auto" w:fill="009900"/>
          </w:tcPr>
          <w:p w14:paraId="4532CDA4" w14:textId="77777777" w:rsidR="00370707" w:rsidRPr="00250B20" w:rsidRDefault="00370707" w:rsidP="00535AE5">
            <w:pPr>
              <w:jc w:val="center"/>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sz w:val="16"/>
                <w:szCs w:val="16"/>
              </w:rPr>
            </w:pPr>
            <w:r w:rsidRPr="00250B20">
              <w:rPr>
                <w:rFonts w:ascii="Segoe UI" w:hAnsi="Segoe UI" w:cs="Segoe UI"/>
                <w:b/>
                <w:bCs/>
                <w:color w:val="000000"/>
                <w:sz w:val="16"/>
                <w:szCs w:val="16"/>
              </w:rPr>
              <w:t>++</w:t>
            </w:r>
          </w:p>
        </w:tc>
      </w:tr>
    </w:tbl>
    <w:p w14:paraId="4A18DF2A" w14:textId="0118FEF1" w:rsidR="00DA76E0" w:rsidRDefault="00DA76E0" w:rsidP="00DA76E0">
      <w:pPr>
        <w:pStyle w:val="WDBody"/>
      </w:pPr>
    </w:p>
    <w:p w14:paraId="73883A32" w14:textId="00A585EE" w:rsidR="00C641F4" w:rsidRPr="00C641F4" w:rsidRDefault="00C641F4" w:rsidP="00250B20">
      <w:pPr>
        <w:numPr>
          <w:ilvl w:val="2"/>
          <w:numId w:val="0"/>
        </w:numPr>
        <w:spacing w:after="160" w:line="240" w:lineRule="atLeast"/>
        <w:rPr>
          <w:rFonts w:ascii="Segoe UI" w:hAnsi="Segoe UI"/>
          <w:color w:val="000000"/>
        </w:rPr>
      </w:pPr>
      <w:proofErr w:type="gramStart"/>
      <w:r w:rsidRPr="00C641F4">
        <w:rPr>
          <w:rFonts w:ascii="Segoe UI" w:hAnsi="Segoe UI"/>
          <w:color w:val="000000"/>
        </w:rPr>
        <w:t>The majority of</w:t>
      </w:r>
      <w:proofErr w:type="gramEnd"/>
      <w:r w:rsidRPr="00C641F4">
        <w:rPr>
          <w:rFonts w:ascii="Segoe UI" w:hAnsi="Segoe UI"/>
          <w:color w:val="000000"/>
        </w:rPr>
        <w:t xml:space="preserve"> the SA objectives will experience positive effects as a result of the implementation of the policies and proposals contained in the Pre-Submission Draft Local Plan.  Significant positive effects are expected in respect of the following SA objectives: housing (SA Objective 1); employment and the economy (SA Objective 15 and 16); health and wellbeing (SA Objective 2); social inclusion (SA Objective 5), transport SA Objective 14 and town centres (SA Objective 17).  This reflects the likely socio-economic benefits associated with the delivery of housing, employment and related community facilities, </w:t>
      </w:r>
      <w:proofErr w:type="gramStart"/>
      <w:r w:rsidRPr="00C641F4">
        <w:rPr>
          <w:rFonts w:ascii="Segoe UI" w:hAnsi="Segoe UI"/>
          <w:color w:val="000000"/>
        </w:rPr>
        <w:t>services</w:t>
      </w:r>
      <w:proofErr w:type="gramEnd"/>
      <w:r w:rsidRPr="00C641F4">
        <w:rPr>
          <w:rFonts w:ascii="Segoe UI" w:hAnsi="Segoe UI"/>
          <w:color w:val="000000"/>
        </w:rPr>
        <w:t xml:space="preserve"> and infrastructure over the plan period. </w:t>
      </w:r>
    </w:p>
    <w:p w14:paraId="4C2D7970" w14:textId="77777777" w:rsidR="00C641F4" w:rsidRPr="00C641F4" w:rsidRDefault="00C641F4" w:rsidP="00250B20">
      <w:pPr>
        <w:numPr>
          <w:ilvl w:val="2"/>
          <w:numId w:val="0"/>
        </w:numPr>
        <w:spacing w:after="160" w:line="240" w:lineRule="atLeast"/>
        <w:rPr>
          <w:rFonts w:ascii="Segoe UI" w:hAnsi="Segoe UI"/>
          <w:color w:val="000000"/>
        </w:rPr>
      </w:pPr>
      <w:r w:rsidRPr="00C641F4">
        <w:rPr>
          <w:rFonts w:ascii="Segoe UI" w:hAnsi="Segoe UI"/>
          <w:color w:val="000000"/>
        </w:rPr>
        <w:t xml:space="preserve">Significant positive effects were also found for </w:t>
      </w:r>
      <w:proofErr w:type="gramStart"/>
      <w:r w:rsidRPr="00C641F4">
        <w:rPr>
          <w:rFonts w:ascii="Segoe UI" w:hAnsi="Segoe UI"/>
          <w:color w:val="000000"/>
        </w:rPr>
        <w:t>a number of</w:t>
      </w:r>
      <w:proofErr w:type="gramEnd"/>
      <w:r w:rsidRPr="00C641F4">
        <w:rPr>
          <w:rFonts w:ascii="Segoe UI" w:hAnsi="Segoe UI"/>
          <w:color w:val="000000"/>
        </w:rPr>
        <w:t xml:space="preserve"> environmental objectives: historic environment (SA Objective 3); biodiversity (SA Objective 6), landscape (SA Objective 7); flood risk (SA Objective 12) and energy efficiency (SA Objective 13). This reflects the framework provided by the plan policies that will help to conserve and enhance the district’s natural and built environments.</w:t>
      </w:r>
    </w:p>
    <w:p w14:paraId="567CAAEE" w14:textId="3E4A24D6" w:rsidR="00C641F4" w:rsidRDefault="00C641F4" w:rsidP="00C641F4">
      <w:pPr>
        <w:pStyle w:val="WDBody"/>
      </w:pPr>
      <w:r w:rsidRPr="00C641F4">
        <w:t xml:space="preserve">Despite the overall positive cumulative effects associated with the implementation of the Pre-Submission Draft Local Plan, cumulative negative effects have also been identified against many of the SA objectives including: health and </w:t>
      </w:r>
      <w:r w:rsidRPr="00250B20">
        <w:t>wellbeing</w:t>
      </w:r>
      <w:r w:rsidRPr="00C641F4">
        <w:t xml:space="preserve"> (SA Objective 2); historic environment (SA Objective 3); biodiversity (SA Objective 6); landscape (SA Objective 7); water quality and resource (SA Objective 10); air quality and noise (SA Objective 9); waste (SA Objective 11) climate change and energy efficiency (SA Objective 13). This principally reflects impacts associated with the construction and operation of new development including resource use, emissions and loss of landscape character and the location of proposed site allocations.  However, the</w:t>
      </w:r>
      <w:r w:rsidR="00AC0370">
        <w:t xml:space="preserve"> Pre-Submission</w:t>
      </w:r>
      <w:r w:rsidRPr="00C641F4">
        <w:t xml:space="preserve"> Draft Local Plan sets out a variety of policies which seek to mitigate, </w:t>
      </w:r>
      <w:proofErr w:type="gramStart"/>
      <w:r w:rsidRPr="00C641F4">
        <w:t>manage</w:t>
      </w:r>
      <w:proofErr w:type="gramEnd"/>
      <w:r w:rsidRPr="00C641F4">
        <w:t xml:space="preserve"> and minimise these effects. Therefore, it is expected that significant adverse effects will be largely avoided, although some uncertainty remains dependent on the location of development and the implementation of effective </w:t>
      </w:r>
      <w:r w:rsidRPr="00C641F4">
        <w:lastRenderedPageBreak/>
        <w:t xml:space="preserve">avoidance and mitigation measures at the planning application stage.  </w:t>
      </w:r>
      <w:r w:rsidR="00A4016A" w:rsidRPr="00A4016A">
        <w:t xml:space="preserve">The Pre-Submission Draft Local Plan has been assessed as having mixed significant positive and significant negative effects on the historic environment (SA Objective 3), due to the potential harm to the setting of Grade II* Annesley Hall Registered Park and Garden, and natural resources and land use (SA Objective 8) due to the proposed land take.  </w:t>
      </w:r>
    </w:p>
    <w:p w14:paraId="44396EC7" w14:textId="3617B706" w:rsidR="00DD3703" w:rsidRPr="00C641F4" w:rsidRDefault="00370707" w:rsidP="00DD3703">
      <w:pPr>
        <w:pStyle w:val="WDBody"/>
      </w:pPr>
      <w:r w:rsidRPr="00250B20">
        <w:rPr>
          <w:b/>
          <w:bCs/>
        </w:rPr>
        <w:t>Detailed matrices containing the appraisal of the Draft Local Plan policies are presented in Appendix I and Appendix J to the SA Report. The findings of these appraisals are summarised in Section 5.7 of the SA Report.</w:t>
      </w:r>
    </w:p>
    <w:p w14:paraId="22ABAAEB" w14:textId="764CE1A9" w:rsidR="00E616F5" w:rsidRDefault="00E616F5" w:rsidP="00E616F5">
      <w:pPr>
        <w:pStyle w:val="Heading2"/>
      </w:pPr>
      <w:bookmarkStart w:id="54" w:name="_Toc148962047"/>
      <w:r>
        <w:t>Mitigation and enhancement</w:t>
      </w:r>
      <w:bookmarkEnd w:id="54"/>
    </w:p>
    <w:p w14:paraId="00204ABF" w14:textId="77777777" w:rsidR="00154783" w:rsidRDefault="00C641F4" w:rsidP="00154783">
      <w:pPr>
        <w:pStyle w:val="WDBodyNumbered"/>
        <w:numPr>
          <w:ilvl w:val="0"/>
          <w:numId w:val="0"/>
        </w:numPr>
      </w:pPr>
      <w:r>
        <w:t xml:space="preserve">The SA has been undertaken iteratively alongside and informing the development of the Local Plan.  In this context, </w:t>
      </w:r>
      <w:proofErr w:type="gramStart"/>
      <w:r>
        <w:t>a number of</w:t>
      </w:r>
      <w:proofErr w:type="gramEnd"/>
      <w:r>
        <w:t xml:space="preserve"> general and specific measures were identified in the SA Report that accompanied the 2021 Regulation 18 Draft Local Plan concerning recommended changes to the proposed Local Plan policies. How these comments were </w:t>
      </w:r>
      <w:proofErr w:type="gramStart"/>
      <w:r>
        <w:t>taken into account</w:t>
      </w:r>
      <w:proofErr w:type="gramEnd"/>
      <w:r>
        <w:t xml:space="preserve"> is identified in </w:t>
      </w:r>
      <w:r w:rsidRPr="00250B20">
        <w:rPr>
          <w:b/>
          <w:bCs/>
        </w:rPr>
        <w:t xml:space="preserve">Table </w:t>
      </w:r>
      <w:r w:rsidRPr="00F54E37">
        <w:rPr>
          <w:b/>
          <w:bCs/>
        </w:rPr>
        <w:t>5.11</w:t>
      </w:r>
      <w:r>
        <w:t xml:space="preserve"> of the SA Report. </w:t>
      </w:r>
    </w:p>
    <w:p w14:paraId="78FD8C12" w14:textId="77777777" w:rsidR="00154783" w:rsidRDefault="00154783" w:rsidP="00250B20">
      <w:pPr>
        <w:pStyle w:val="WDBodyNumbered"/>
        <w:numPr>
          <w:ilvl w:val="0"/>
          <w:numId w:val="0"/>
        </w:numPr>
      </w:pPr>
      <w:r w:rsidRPr="00175639">
        <w:t xml:space="preserve">The appraisal has identified a range of </w:t>
      </w:r>
      <w:r>
        <w:t xml:space="preserve">further </w:t>
      </w:r>
      <w:r w:rsidRPr="00175639">
        <w:t xml:space="preserve">measures to help address potential negative effects and enhance positive effects associated with the implementation of </w:t>
      </w:r>
      <w:r>
        <w:t>the</w:t>
      </w:r>
      <w:r w:rsidRPr="00175639">
        <w:t xml:space="preserve"> </w:t>
      </w:r>
      <w:r>
        <w:t>Pre-Submission Draft Local Plan</w:t>
      </w:r>
      <w:r w:rsidRPr="00175639">
        <w:t xml:space="preserve">.  These measures are highlighted within the detailed appraisal matrices contained at </w:t>
      </w:r>
      <w:r w:rsidRPr="00F07BE3">
        <w:rPr>
          <w:b/>
          <w:bCs/>
        </w:rPr>
        <w:t>Appendices E, F G, I and J</w:t>
      </w:r>
      <w:r w:rsidRPr="00B554F4">
        <w:t xml:space="preserve"> and will</w:t>
      </w:r>
      <w:r w:rsidRPr="00175639">
        <w:t xml:space="preserve"> be considered by the Council in </w:t>
      </w:r>
      <w:r>
        <w:t xml:space="preserve">preparing </w:t>
      </w:r>
      <w:r w:rsidRPr="00175639">
        <w:t xml:space="preserve">the </w:t>
      </w:r>
      <w:r>
        <w:t xml:space="preserve">final </w:t>
      </w:r>
      <w:r w:rsidRPr="00175639">
        <w:t xml:space="preserve">Local Plan.  </w:t>
      </w:r>
    </w:p>
    <w:p w14:paraId="008C4B8A" w14:textId="35C2CFB7" w:rsidR="008901E6" w:rsidRPr="00165FD0" w:rsidRDefault="00E616F5" w:rsidP="00165FD0">
      <w:pPr>
        <w:pStyle w:val="Heading2"/>
      </w:pPr>
      <w:bookmarkStart w:id="55" w:name="_Toc148358350"/>
      <w:bookmarkStart w:id="56" w:name="_Toc148962048"/>
      <w:bookmarkStart w:id="57" w:name="_Toc148962049"/>
      <w:bookmarkEnd w:id="55"/>
      <w:bookmarkEnd w:id="56"/>
      <w:r>
        <w:t>Next Steps</w:t>
      </w:r>
      <w:bookmarkEnd w:id="57"/>
      <w:r>
        <w:t xml:space="preserve"> </w:t>
      </w:r>
    </w:p>
    <w:p w14:paraId="665A232B" w14:textId="304BC598" w:rsidR="00165FD0" w:rsidRPr="00165FD0" w:rsidRDefault="00165FD0" w:rsidP="002F5099">
      <w:pPr>
        <w:pStyle w:val="WDBody"/>
      </w:pPr>
      <w:r w:rsidRPr="00165FD0">
        <w:t xml:space="preserve">This NTS and the SA Report are being issued for consultation alongside the </w:t>
      </w:r>
      <w:r w:rsidR="00154783" w:rsidRPr="00154783">
        <w:t>Pre-Submission Draft Local Plan</w:t>
      </w:r>
      <w:r w:rsidRPr="00165FD0">
        <w:t xml:space="preserve">. </w:t>
      </w:r>
      <w:r w:rsidR="002F5099">
        <w:t xml:space="preserve">The consultation will take place </w:t>
      </w:r>
      <w:r w:rsidR="00A13420">
        <w:t xml:space="preserve">between </w:t>
      </w:r>
      <w:r w:rsidR="00A13420" w:rsidRPr="00A13420">
        <w:t xml:space="preserve">Friday 1 December 2023 </w:t>
      </w:r>
      <w:r w:rsidR="00A13420">
        <w:t>and</w:t>
      </w:r>
      <w:r w:rsidR="00A13420" w:rsidRPr="00A13420">
        <w:t xml:space="preserve"> 5.00pm</w:t>
      </w:r>
      <w:r w:rsidR="00D73CE6">
        <w:t xml:space="preserve"> on</w:t>
      </w:r>
      <w:r w:rsidR="00A13420" w:rsidRPr="00A13420">
        <w:t xml:space="preserve"> Monday 2</w:t>
      </w:r>
      <w:r w:rsidR="00A13420">
        <w:t>9</w:t>
      </w:r>
      <w:r w:rsidR="00A13420" w:rsidRPr="00A13420">
        <w:t xml:space="preserve"> January 2024</w:t>
      </w:r>
    </w:p>
    <w:p w14:paraId="1437C0F5" w14:textId="3F0103DB" w:rsidR="00154783" w:rsidRDefault="00154783" w:rsidP="008C6BA3">
      <w:pPr>
        <w:pStyle w:val="WDBody"/>
      </w:pPr>
      <w:r w:rsidRPr="00154783">
        <w:t>Following consultation, the SA Report, together with consultation responses, with be submitted to the Secretary of State alongside the Pre-Submission Draft Local Plan for examination, which is expected to take place in May 2024.</w:t>
      </w:r>
    </w:p>
    <w:tbl>
      <w:tblPr>
        <w:tblStyle w:val="TableGrid"/>
        <w:tblW w:w="0" w:type="auto"/>
        <w:tblLook w:val="04A0" w:firstRow="1" w:lastRow="0" w:firstColumn="1" w:lastColumn="0" w:noHBand="0" w:noVBand="1"/>
      </w:tblPr>
      <w:tblGrid>
        <w:gridCol w:w="9061"/>
      </w:tblGrid>
      <w:tr w:rsidR="008C6BA3" w14:paraId="73DADDB2" w14:textId="77777777" w:rsidTr="008C6BA3">
        <w:tc>
          <w:tcPr>
            <w:tcW w:w="9061" w:type="dxa"/>
          </w:tcPr>
          <w:p w14:paraId="41363413" w14:textId="77777777" w:rsidR="00154783" w:rsidRPr="008C6BA3" w:rsidRDefault="00154783" w:rsidP="00154783">
            <w:pPr>
              <w:spacing w:after="160" w:line="240" w:lineRule="atLeast"/>
              <w:rPr>
                <w:rFonts w:ascii="Segoe UI" w:hAnsi="Segoe UI"/>
                <w:b/>
                <w:bCs/>
                <w:color w:val="000000"/>
              </w:rPr>
            </w:pPr>
            <w:r w:rsidRPr="008C6BA3">
              <w:rPr>
                <w:rFonts w:ascii="Segoe UI" w:hAnsi="Segoe UI"/>
                <w:b/>
                <w:bCs/>
                <w:color w:val="000000"/>
              </w:rPr>
              <w:t xml:space="preserve">Consultation </w:t>
            </w:r>
          </w:p>
          <w:p w14:paraId="1C25C1AF" w14:textId="337567B1" w:rsidR="00A13420" w:rsidRDefault="00A13420" w:rsidP="008C6BA3">
            <w:pPr>
              <w:spacing w:after="160" w:line="240" w:lineRule="atLeast"/>
              <w:rPr>
                <w:rFonts w:ascii="Segoe UI" w:hAnsi="Segoe UI"/>
                <w:color w:val="000000"/>
              </w:rPr>
            </w:pPr>
            <w:r w:rsidRPr="00A13420">
              <w:rPr>
                <w:rFonts w:ascii="Segoe UI" w:hAnsi="Segoe UI"/>
                <w:color w:val="000000"/>
              </w:rPr>
              <w:t xml:space="preserve">The consultation will take place between Friday 1 December 2023 and 5.00pm </w:t>
            </w:r>
            <w:r w:rsidR="00D73CE6">
              <w:rPr>
                <w:rFonts w:ascii="Segoe UI" w:hAnsi="Segoe UI"/>
                <w:color w:val="000000"/>
              </w:rPr>
              <w:t xml:space="preserve">on </w:t>
            </w:r>
            <w:r w:rsidRPr="00A13420">
              <w:rPr>
                <w:rFonts w:ascii="Segoe UI" w:hAnsi="Segoe UI"/>
                <w:color w:val="000000"/>
              </w:rPr>
              <w:t>Monday 29 January 2024</w:t>
            </w:r>
            <w:r w:rsidR="00D73CE6">
              <w:rPr>
                <w:rFonts w:ascii="Segoe UI" w:hAnsi="Segoe UI"/>
                <w:color w:val="000000"/>
              </w:rPr>
              <w:t>.</w:t>
            </w:r>
          </w:p>
          <w:p w14:paraId="08885149" w14:textId="667B1D73" w:rsidR="002F5099" w:rsidRDefault="002F5099" w:rsidP="008C6BA3">
            <w:pPr>
              <w:spacing w:after="160" w:line="240" w:lineRule="atLeast"/>
              <w:rPr>
                <w:rFonts w:ascii="Segoe UI" w:hAnsi="Segoe UI"/>
                <w:color w:val="000000"/>
              </w:rPr>
            </w:pPr>
            <w:r w:rsidRPr="002F5099">
              <w:rPr>
                <w:rFonts w:ascii="Segoe UI" w:hAnsi="Segoe UI"/>
                <w:color w:val="000000"/>
              </w:rPr>
              <w:t>Responses should be submitted via the interactive form which can be found on the Council’s website</w:t>
            </w:r>
            <w:r>
              <w:rPr>
                <w:rFonts w:ascii="Segoe UI" w:hAnsi="Segoe UI"/>
                <w:color w:val="000000"/>
              </w:rPr>
              <w:t>.</w:t>
            </w:r>
          </w:p>
          <w:p w14:paraId="1C14B82E" w14:textId="0EDF2F2C" w:rsidR="002F5099" w:rsidRDefault="002F5099" w:rsidP="008C6BA3">
            <w:pPr>
              <w:spacing w:after="160" w:line="240" w:lineRule="atLeast"/>
            </w:pPr>
            <w:r>
              <w:rPr>
                <w:rFonts w:ascii="Segoe UI" w:hAnsi="Segoe UI"/>
                <w:color w:val="000000"/>
              </w:rPr>
              <w:t>Responses can be returned to</w:t>
            </w:r>
            <w:r w:rsidRPr="002F5099" w:rsidDel="002F5099">
              <w:rPr>
                <w:rFonts w:ascii="Segoe UI" w:hAnsi="Segoe UI"/>
                <w:color w:val="000000"/>
              </w:rPr>
              <w:t xml:space="preserve"> </w:t>
            </w:r>
          </w:p>
          <w:p w14:paraId="05103A83" w14:textId="5792214F" w:rsidR="008C6BA3" w:rsidRPr="008C6BA3" w:rsidRDefault="008059A8" w:rsidP="008C6BA3">
            <w:pPr>
              <w:spacing w:after="160" w:line="240" w:lineRule="atLeast"/>
              <w:rPr>
                <w:rFonts w:ascii="Segoe UI" w:hAnsi="Segoe UI"/>
                <w:color w:val="000000"/>
              </w:rPr>
            </w:pPr>
            <w:hyperlink r:id="rId16" w:history="1">
              <w:r w:rsidR="008C6BA3" w:rsidRPr="008C6BA3">
                <w:rPr>
                  <w:rStyle w:val="Hyperlink"/>
                  <w:rFonts w:ascii="Segoe UI" w:hAnsi="Segoe UI"/>
                  <w:color w:val="0070C0"/>
                </w:rPr>
                <w:t>Localplan@ashfield.gov.uk</w:t>
              </w:r>
            </w:hyperlink>
            <w:r w:rsidR="008C6BA3" w:rsidRPr="008C6BA3">
              <w:rPr>
                <w:rFonts w:ascii="Segoe UI" w:hAnsi="Segoe UI"/>
                <w:color w:val="000000"/>
              </w:rPr>
              <w:t>; or to:</w:t>
            </w:r>
          </w:p>
          <w:p w14:paraId="5AA16484" w14:textId="232160C9" w:rsidR="008C6BA3" w:rsidRPr="008C6BA3" w:rsidRDefault="002F5099" w:rsidP="008C6BA3">
            <w:pPr>
              <w:spacing w:after="160" w:line="240" w:lineRule="atLeast"/>
              <w:rPr>
                <w:rFonts w:ascii="Segoe UI" w:hAnsi="Segoe UI"/>
                <w:color w:val="000000"/>
              </w:rPr>
            </w:pPr>
            <w:r>
              <w:rPr>
                <w:rFonts w:ascii="Segoe UI" w:hAnsi="Segoe UI"/>
                <w:color w:val="000000"/>
              </w:rPr>
              <w:t>Forward Planning</w:t>
            </w:r>
          </w:p>
          <w:p w14:paraId="3CFAF5F1" w14:textId="77777777" w:rsidR="008C6BA3" w:rsidRPr="008C6BA3" w:rsidRDefault="008C6BA3" w:rsidP="008C6BA3">
            <w:pPr>
              <w:spacing w:after="160" w:line="240" w:lineRule="atLeast"/>
              <w:rPr>
                <w:rFonts w:ascii="Segoe UI" w:hAnsi="Segoe UI"/>
                <w:color w:val="000000"/>
              </w:rPr>
            </w:pPr>
            <w:r w:rsidRPr="008C6BA3">
              <w:rPr>
                <w:rFonts w:ascii="Segoe UI" w:hAnsi="Segoe UI"/>
                <w:color w:val="000000"/>
              </w:rPr>
              <w:t xml:space="preserve">Ashfield District Council, </w:t>
            </w:r>
          </w:p>
          <w:p w14:paraId="02B9E01E" w14:textId="77777777" w:rsidR="008C6BA3" w:rsidRPr="008C6BA3" w:rsidRDefault="008C6BA3" w:rsidP="008C6BA3">
            <w:pPr>
              <w:spacing w:after="160" w:line="240" w:lineRule="atLeast"/>
              <w:rPr>
                <w:rFonts w:ascii="Segoe UI" w:hAnsi="Segoe UI"/>
                <w:color w:val="000000"/>
              </w:rPr>
            </w:pPr>
            <w:r w:rsidRPr="008C6BA3">
              <w:rPr>
                <w:rFonts w:ascii="Segoe UI" w:hAnsi="Segoe UI"/>
                <w:color w:val="000000"/>
              </w:rPr>
              <w:lastRenderedPageBreak/>
              <w:t xml:space="preserve">Urban Road, </w:t>
            </w:r>
          </w:p>
          <w:p w14:paraId="2FD78FE7" w14:textId="77777777" w:rsidR="008C6BA3" w:rsidRPr="008C6BA3" w:rsidRDefault="008C6BA3" w:rsidP="008C6BA3">
            <w:pPr>
              <w:spacing w:after="160" w:line="240" w:lineRule="atLeast"/>
              <w:rPr>
                <w:rFonts w:ascii="Segoe UI" w:hAnsi="Segoe UI"/>
                <w:color w:val="000000"/>
              </w:rPr>
            </w:pPr>
            <w:r w:rsidRPr="008C6BA3">
              <w:rPr>
                <w:rFonts w:ascii="Segoe UI" w:hAnsi="Segoe UI"/>
                <w:color w:val="000000"/>
              </w:rPr>
              <w:t xml:space="preserve">Kirkby-in- Ashfield, </w:t>
            </w:r>
          </w:p>
          <w:p w14:paraId="7BB862D0" w14:textId="77777777" w:rsidR="008C6BA3" w:rsidRPr="008C6BA3" w:rsidRDefault="008C6BA3" w:rsidP="008C6BA3">
            <w:pPr>
              <w:spacing w:after="160" w:line="240" w:lineRule="atLeast"/>
              <w:rPr>
                <w:rFonts w:ascii="Segoe UI" w:hAnsi="Segoe UI"/>
                <w:color w:val="000000"/>
              </w:rPr>
            </w:pPr>
            <w:r w:rsidRPr="008C6BA3">
              <w:rPr>
                <w:rFonts w:ascii="Segoe UI" w:hAnsi="Segoe UI"/>
                <w:color w:val="000000"/>
              </w:rPr>
              <w:t>NG17 8DA</w:t>
            </w:r>
          </w:p>
          <w:p w14:paraId="7401605E" w14:textId="71ABF37D" w:rsidR="008C6BA3" w:rsidRDefault="008C6BA3" w:rsidP="008E225E">
            <w:pPr>
              <w:spacing w:after="160" w:line="240" w:lineRule="atLeast"/>
              <w:rPr>
                <w:rFonts w:ascii="Segoe UI" w:hAnsi="Segoe UI"/>
                <w:color w:val="000000"/>
              </w:rPr>
            </w:pPr>
            <w:r w:rsidRPr="008C6BA3">
              <w:rPr>
                <w:rFonts w:ascii="Segoe UI" w:hAnsi="Segoe UI"/>
                <w:color w:val="000000"/>
              </w:rPr>
              <w:t xml:space="preserve">If you need any further </w:t>
            </w:r>
            <w:proofErr w:type="gramStart"/>
            <w:r w:rsidRPr="008C6BA3">
              <w:rPr>
                <w:rFonts w:ascii="Segoe UI" w:hAnsi="Segoe UI"/>
                <w:color w:val="000000"/>
              </w:rPr>
              <w:t>information</w:t>
            </w:r>
            <w:proofErr w:type="gramEnd"/>
            <w:r w:rsidRPr="008C6BA3">
              <w:rPr>
                <w:rFonts w:ascii="Segoe UI" w:hAnsi="Segoe UI"/>
                <w:color w:val="000000"/>
              </w:rPr>
              <w:t xml:space="preserve"> please contact the Local Plans Team at </w:t>
            </w:r>
            <w:hyperlink r:id="rId17" w:history="1">
              <w:r w:rsidRPr="008C6BA3">
                <w:rPr>
                  <w:rStyle w:val="Hyperlink"/>
                  <w:rFonts w:ascii="Segoe UI" w:hAnsi="Segoe UI"/>
                  <w:color w:val="0070C0"/>
                </w:rPr>
                <w:t>localplan@ashfield.gov.uk</w:t>
              </w:r>
            </w:hyperlink>
            <w:r w:rsidRPr="008C6BA3">
              <w:rPr>
                <w:rFonts w:ascii="Segoe UI" w:hAnsi="Segoe UI"/>
                <w:color w:val="0070C0"/>
              </w:rPr>
              <w:t xml:space="preserve"> </w:t>
            </w:r>
          </w:p>
        </w:tc>
      </w:tr>
    </w:tbl>
    <w:p w14:paraId="18C1B83C" w14:textId="77777777" w:rsidR="006104D1" w:rsidRDefault="006104D1" w:rsidP="00A21284">
      <w:pPr>
        <w:pStyle w:val="WDBody"/>
        <w:rPr>
          <w:b/>
          <w:bCs/>
          <w:sz w:val="16"/>
        </w:rPr>
      </w:pPr>
    </w:p>
    <w:p w14:paraId="3BFC5475" w14:textId="792B2C95" w:rsidR="00366C3B" w:rsidRDefault="00366C3B" w:rsidP="00A21284">
      <w:pPr>
        <w:pStyle w:val="WDBody"/>
        <w:sectPr w:rsidR="00366C3B" w:rsidSect="00A13420">
          <w:headerReference w:type="default" r:id="rId18"/>
          <w:footerReference w:type="default" r:id="rId19"/>
          <w:pgSz w:w="11906" w:h="16838" w:code="9"/>
          <w:pgMar w:top="1440" w:right="1080" w:bottom="1440" w:left="1080" w:header="794" w:footer="397" w:gutter="0"/>
          <w:cols w:space="708"/>
          <w:docGrid w:linePitch="360"/>
        </w:sectPr>
      </w:pPr>
    </w:p>
    <w:bookmarkEnd w:id="16"/>
    <w:p w14:paraId="218EAF81" w14:textId="4B8708CA" w:rsidR="00607EC0" w:rsidRDefault="00607EC0" w:rsidP="00607EC0">
      <w:pPr>
        <w:tabs>
          <w:tab w:val="left" w:pos="2235"/>
        </w:tabs>
        <w:rPr>
          <w:rFonts w:ascii="Segoe UI" w:hAnsi="Segoe UI"/>
          <w:color w:val="000000"/>
          <w:sz w:val="20"/>
        </w:rPr>
      </w:pPr>
    </w:p>
    <w:p w14:paraId="1ADB8DAB" w14:textId="43A1CA84" w:rsidR="000372EA" w:rsidRDefault="00A4016A" w:rsidP="00897650">
      <w:pPr>
        <w:pStyle w:val="WDBody"/>
        <w:rPr>
          <w:lang w:eastAsia="en-GB"/>
        </w:rPr>
      </w:pPr>
      <w:bookmarkStart w:id="58" w:name="appA_page"/>
      <w:bookmarkEnd w:id="58"/>
      <w:r>
        <w:rPr>
          <w:noProof/>
          <w:lang w:eastAsia="en-GB"/>
        </w:rPr>
        <w:drawing>
          <wp:anchor distT="0" distB="0" distL="114300" distR="114300" simplePos="0" relativeHeight="251704320" behindDoc="0" locked="0" layoutInCell="1" allowOverlap="1" wp14:anchorId="78B4099F" wp14:editId="14280573">
            <wp:simplePos x="0" y="0"/>
            <wp:positionH relativeFrom="margin">
              <wp:align>right</wp:align>
            </wp:positionH>
            <wp:positionV relativeFrom="paragraph">
              <wp:posOffset>36830</wp:posOffset>
            </wp:positionV>
            <wp:extent cx="2456815" cy="1207135"/>
            <wp:effectExtent l="0" t="0" r="635" b="0"/>
            <wp:wrapNone/>
            <wp:docPr id="57944216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442161" name="Picture 2">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6815" cy="1207135"/>
                    </a:xfrm>
                    <a:prstGeom prst="rect">
                      <a:avLst/>
                    </a:prstGeom>
                    <a:noFill/>
                  </pic:spPr>
                </pic:pic>
              </a:graphicData>
            </a:graphic>
            <wp14:sizeRelH relativeFrom="page">
              <wp14:pctWidth>0</wp14:pctWidth>
            </wp14:sizeRelH>
            <wp14:sizeRelV relativeFrom="page">
              <wp14:pctHeight>0</wp14:pctHeight>
            </wp14:sizeRelV>
          </wp:anchor>
        </w:drawing>
      </w:r>
    </w:p>
    <w:p w14:paraId="5A6F4C3E" w14:textId="77777777" w:rsidR="00A4016A" w:rsidRPr="00A4016A" w:rsidRDefault="00A4016A" w:rsidP="00250B20">
      <w:pPr>
        <w:rPr>
          <w:lang w:eastAsia="en-GB"/>
        </w:rPr>
      </w:pPr>
    </w:p>
    <w:p w14:paraId="0681E3AE" w14:textId="77777777" w:rsidR="00A4016A" w:rsidRPr="00A4016A" w:rsidRDefault="00A4016A" w:rsidP="00250B20">
      <w:pPr>
        <w:rPr>
          <w:lang w:eastAsia="en-GB"/>
        </w:rPr>
      </w:pPr>
    </w:p>
    <w:p w14:paraId="17083C8D" w14:textId="77777777" w:rsidR="00A4016A" w:rsidRPr="00A4016A" w:rsidRDefault="00A4016A" w:rsidP="00250B20">
      <w:pPr>
        <w:rPr>
          <w:lang w:eastAsia="en-GB"/>
        </w:rPr>
      </w:pPr>
    </w:p>
    <w:p w14:paraId="6D1F3CFE" w14:textId="77777777" w:rsidR="00A4016A" w:rsidRPr="00A4016A" w:rsidRDefault="00A4016A" w:rsidP="00250B20">
      <w:pPr>
        <w:rPr>
          <w:lang w:eastAsia="en-GB"/>
        </w:rPr>
      </w:pPr>
    </w:p>
    <w:p w14:paraId="11EC6559" w14:textId="77777777" w:rsidR="00A4016A" w:rsidRPr="00A4016A" w:rsidRDefault="00A4016A" w:rsidP="00250B20">
      <w:pPr>
        <w:rPr>
          <w:lang w:eastAsia="en-GB"/>
        </w:rPr>
      </w:pPr>
    </w:p>
    <w:p w14:paraId="47BB6AFF" w14:textId="77777777" w:rsidR="00A4016A" w:rsidRPr="00A4016A" w:rsidRDefault="00A4016A" w:rsidP="00250B20">
      <w:pPr>
        <w:rPr>
          <w:lang w:eastAsia="en-GB"/>
        </w:rPr>
      </w:pPr>
    </w:p>
    <w:p w14:paraId="5773F87B" w14:textId="77777777" w:rsidR="00A4016A" w:rsidRPr="00A4016A" w:rsidRDefault="00A4016A" w:rsidP="00250B20">
      <w:pPr>
        <w:rPr>
          <w:lang w:eastAsia="en-GB"/>
        </w:rPr>
      </w:pPr>
    </w:p>
    <w:p w14:paraId="6CCC29E6" w14:textId="77777777" w:rsidR="00A4016A" w:rsidRPr="00A4016A" w:rsidRDefault="00A4016A" w:rsidP="00250B20">
      <w:pPr>
        <w:rPr>
          <w:lang w:eastAsia="en-GB"/>
        </w:rPr>
      </w:pPr>
    </w:p>
    <w:p w14:paraId="40EEBAE7" w14:textId="77777777" w:rsidR="00A4016A" w:rsidRPr="00A4016A" w:rsidRDefault="00A4016A" w:rsidP="00250B20">
      <w:pPr>
        <w:rPr>
          <w:lang w:eastAsia="en-GB"/>
        </w:rPr>
      </w:pPr>
    </w:p>
    <w:p w14:paraId="05A6823E" w14:textId="77777777" w:rsidR="00A4016A" w:rsidRPr="00A4016A" w:rsidRDefault="00A4016A" w:rsidP="00250B20">
      <w:pPr>
        <w:rPr>
          <w:lang w:eastAsia="en-GB"/>
        </w:rPr>
      </w:pPr>
    </w:p>
    <w:p w14:paraId="1077350E" w14:textId="77777777" w:rsidR="00A4016A" w:rsidRPr="00A4016A" w:rsidRDefault="00A4016A" w:rsidP="00250B20">
      <w:pPr>
        <w:rPr>
          <w:lang w:eastAsia="en-GB"/>
        </w:rPr>
      </w:pPr>
    </w:p>
    <w:p w14:paraId="1F0DC1C2" w14:textId="77777777" w:rsidR="00A4016A" w:rsidRPr="00A4016A" w:rsidRDefault="00A4016A" w:rsidP="00250B20">
      <w:pPr>
        <w:rPr>
          <w:lang w:eastAsia="en-GB"/>
        </w:rPr>
      </w:pPr>
    </w:p>
    <w:p w14:paraId="38FBCD3D" w14:textId="77777777" w:rsidR="00A4016A" w:rsidRPr="00A4016A" w:rsidRDefault="00A4016A" w:rsidP="00250B20">
      <w:pPr>
        <w:rPr>
          <w:lang w:eastAsia="en-GB"/>
        </w:rPr>
      </w:pPr>
    </w:p>
    <w:p w14:paraId="4C2A13EA" w14:textId="68F4ECF7" w:rsidR="00A4016A" w:rsidRDefault="00A4016A" w:rsidP="00250B20">
      <w:pPr>
        <w:tabs>
          <w:tab w:val="left" w:pos="6795"/>
        </w:tabs>
        <w:rPr>
          <w:rFonts w:ascii="Segoe UI" w:hAnsi="Segoe UI"/>
          <w:color w:val="000000"/>
          <w:lang w:eastAsia="en-GB"/>
        </w:rPr>
      </w:pPr>
      <w:r>
        <w:rPr>
          <w:rFonts w:ascii="Segoe UI" w:hAnsi="Segoe UI"/>
          <w:color w:val="000000"/>
          <w:lang w:eastAsia="en-GB"/>
        </w:rPr>
        <w:tab/>
      </w:r>
    </w:p>
    <w:p w14:paraId="340124FD" w14:textId="77777777" w:rsidR="00A4016A" w:rsidRPr="00A4016A" w:rsidRDefault="00A4016A" w:rsidP="00250B20">
      <w:pPr>
        <w:rPr>
          <w:lang w:eastAsia="en-GB"/>
        </w:rPr>
      </w:pPr>
    </w:p>
    <w:sectPr w:rsidR="00A4016A" w:rsidRPr="00A4016A" w:rsidSect="00DF0C43">
      <w:headerReference w:type="default" r:id="rId21"/>
      <w:footerReference w:type="default" r:id="rId22"/>
      <w:pgSz w:w="11906" w:h="16838" w:code="9"/>
      <w:pgMar w:top="1701" w:right="1134" w:bottom="1247" w:left="1134" w:header="73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B96FF" w14:textId="77777777" w:rsidR="008901E6" w:rsidRDefault="008901E6" w:rsidP="00F83584">
      <w:r>
        <w:separator/>
      </w:r>
    </w:p>
  </w:endnote>
  <w:endnote w:type="continuationSeparator" w:id="0">
    <w:p w14:paraId="12386B7C" w14:textId="77777777" w:rsidR="008901E6" w:rsidRDefault="008901E6" w:rsidP="00F83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MT">
    <w:altName w:val="Arial"/>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5F885" w14:textId="77777777" w:rsidR="00973B03" w:rsidRDefault="00973B03" w:rsidP="00973B03">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FEA41" w14:textId="77777777" w:rsidR="00A42B82" w:rsidRPr="003670B0" w:rsidRDefault="00A42B82" w:rsidP="003670B0">
    <w:pPr>
      <w:pStyle w:val="Footer"/>
    </w:pPr>
    <w:r>
      <w:rPr>
        <w:szCs w:val="26"/>
      </w:rPr>
      <w:t xml:space="preserve">  </w:t>
    </w:r>
  </w:p>
  <w:p w14:paraId="47EA9269" w14:textId="53AF2838" w:rsidR="00A42B82" w:rsidRPr="003670B0" w:rsidRDefault="00FA7CCC" w:rsidP="003364D3">
    <w:pPr>
      <w:pStyle w:val="Footer"/>
      <w:pBdr>
        <w:top w:val="single" w:sz="2" w:space="6" w:color="36353F" w:themeColor="text1"/>
      </w:pBdr>
    </w:pPr>
    <w:r>
      <w:rPr>
        <w:color w:val="auto"/>
      </w:rPr>
      <w:t>Novem</w:t>
    </w:r>
    <w:r w:rsidR="00B55E64">
      <w:rPr>
        <w:color w:val="auto"/>
      </w:rPr>
      <w:t>ber 2023</w:t>
    </w:r>
  </w:p>
  <w:p w14:paraId="0CFF94F9" w14:textId="43E93E1C" w:rsidR="00A42B82" w:rsidRPr="00817113" w:rsidRDefault="00CE2FCE" w:rsidP="003670B0">
    <w:pPr>
      <w:pStyle w:val="Footer"/>
      <w:rPr>
        <w:color w:val="auto"/>
      </w:rPr>
    </w:pPr>
    <w:r w:rsidRPr="00817113">
      <w:rPr>
        <w:color w:val="auto"/>
      </w:rPr>
      <w:fldChar w:fldCharType="begin"/>
    </w:r>
    <w:r w:rsidR="00C82E8E" w:rsidRPr="00817113">
      <w:rPr>
        <w:color w:val="auto"/>
      </w:rPr>
      <w:instrText xml:space="preserve"> STYLEREF  "</w:instrText>
    </w:r>
    <w:r w:rsidRPr="00817113">
      <w:rPr>
        <w:color w:val="auto"/>
      </w:rPr>
      <w:instrText>W</w:instrText>
    </w:r>
    <w:r w:rsidR="00C82E8E" w:rsidRPr="00817113">
      <w:rPr>
        <w:color w:val="auto"/>
      </w:rPr>
      <w:instrText>D</w:instrText>
    </w:r>
    <w:r w:rsidRPr="00817113">
      <w:rPr>
        <w:color w:val="auto"/>
      </w:rPr>
      <w:instrText xml:space="preserve"> Doc Ref"  \* MERGEFORMAT </w:instrText>
    </w:r>
    <w:r w:rsidRPr="00817113">
      <w:rPr>
        <w:color w:val="auto"/>
      </w:rPr>
      <w:fldChar w:fldCharType="separate"/>
    </w:r>
    <w:r w:rsidR="008059A8" w:rsidRPr="008059A8">
      <w:rPr>
        <w:bCs/>
        <w:noProof/>
        <w:color w:val="auto"/>
        <w:lang w:val="en-US"/>
      </w:rPr>
      <w:t>Doc Ref.</w:t>
    </w:r>
    <w:r w:rsidR="008059A8">
      <w:rPr>
        <w:noProof/>
        <w:color w:val="auto"/>
      </w:rPr>
      <w:t xml:space="preserve"> 42521-SA Report Regulation 19</w:t>
    </w:r>
    <w:r w:rsidRPr="00817113">
      <w:rPr>
        <w:noProof/>
        <w:color w:val="auto"/>
      </w:rPr>
      <w:fldChar w:fldCharType="end"/>
    </w:r>
    <w:r w:rsidR="00A42B82" w:rsidRPr="00817113">
      <w:rPr>
        <w:color w:val="auto"/>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F24F5" w14:textId="7E21B4C7" w:rsidR="008901E6" w:rsidRPr="00817113" w:rsidRDefault="008901E6" w:rsidP="003364D3">
    <w:pPr>
      <w:pStyle w:val="Footer"/>
      <w:pBdr>
        <w:top w:val="single" w:sz="2" w:space="6" w:color="36353F" w:themeColor="text1"/>
      </w:pBdr>
      <w:rPr>
        <w:color w:val="auto"/>
      </w:rPr>
    </w:pPr>
    <w:r w:rsidRPr="00817113">
      <w:rPr>
        <w:noProof/>
        <w:color w:val="auto"/>
      </w:rPr>
      <w:drawing>
        <wp:anchor distT="0" distB="0" distL="114300" distR="114300" simplePos="0" relativeHeight="251822080" behindDoc="1" locked="0" layoutInCell="1" allowOverlap="1" wp14:anchorId="2E97A8CC" wp14:editId="4EBCC217">
          <wp:simplePos x="0" y="0"/>
          <wp:positionH relativeFrom="page">
            <wp:posOffset>9317990</wp:posOffset>
          </wp:positionH>
          <wp:positionV relativeFrom="page">
            <wp:posOffset>6991577</wp:posOffset>
          </wp:positionV>
          <wp:extent cx="720000" cy="230400"/>
          <wp:effectExtent l="0" t="0" r="444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 cy="230400"/>
                  </a:xfrm>
                  <a:prstGeom prst="rect">
                    <a:avLst/>
                  </a:prstGeom>
                </pic:spPr>
              </pic:pic>
            </a:graphicData>
          </a:graphic>
          <wp14:sizeRelH relativeFrom="margin">
            <wp14:pctWidth>0</wp14:pctWidth>
          </wp14:sizeRelH>
          <wp14:sizeRelV relativeFrom="margin">
            <wp14:pctHeight>0</wp14:pctHeight>
          </wp14:sizeRelV>
        </wp:anchor>
      </w:drawing>
    </w:r>
    <w:r w:rsidR="00A13420">
      <w:rPr>
        <w:color w:val="auto"/>
      </w:rPr>
      <w:t>Novem</w:t>
    </w:r>
    <w:r w:rsidR="002551BB">
      <w:rPr>
        <w:color w:val="auto"/>
      </w:rPr>
      <w:t>ber 2023</w:t>
    </w:r>
  </w:p>
  <w:p w14:paraId="29299DF4" w14:textId="0FA25E3B" w:rsidR="008901E6" w:rsidRPr="00817113" w:rsidRDefault="003F645B" w:rsidP="00EC7958">
    <w:pPr>
      <w:pStyle w:val="Footer"/>
      <w:rPr>
        <w:color w:val="auto"/>
      </w:rPr>
    </w:pPr>
    <w:r w:rsidRPr="00817113">
      <w:rPr>
        <w:color w:val="auto"/>
      </w:rPr>
      <w:fldChar w:fldCharType="begin"/>
    </w:r>
    <w:r w:rsidRPr="00817113">
      <w:rPr>
        <w:color w:val="auto"/>
      </w:rPr>
      <w:instrText xml:space="preserve"> STYLEREF  "WD Doc Ref"  \* MERGEFORMAT </w:instrText>
    </w:r>
    <w:r w:rsidRPr="00817113">
      <w:rPr>
        <w:color w:val="auto"/>
      </w:rPr>
      <w:fldChar w:fldCharType="separate"/>
    </w:r>
    <w:r w:rsidR="008059A8" w:rsidRPr="008059A8">
      <w:rPr>
        <w:bCs/>
        <w:noProof/>
        <w:color w:val="auto"/>
        <w:lang w:val="en-US"/>
      </w:rPr>
      <w:t>Doc Ref.</w:t>
    </w:r>
    <w:r w:rsidR="008059A8">
      <w:rPr>
        <w:noProof/>
        <w:color w:val="auto"/>
      </w:rPr>
      <w:t xml:space="preserve"> 42521-SA Report Regulation 19</w:t>
    </w:r>
    <w:r w:rsidRPr="00817113">
      <w:rPr>
        <w:noProof/>
        <w:color w:val="auto"/>
      </w:rPr>
      <w:fldChar w:fldCharType="end"/>
    </w:r>
    <w:r w:rsidR="008901E6" w:rsidRPr="00817113">
      <w:rPr>
        <w:color w:val="auto"/>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11D7B" w14:textId="77777777" w:rsidR="003364D3" w:rsidRPr="003670B0" w:rsidRDefault="003364D3" w:rsidP="003364D3">
    <w:pPr>
      <w:pStyle w:val="Footer"/>
    </w:pPr>
    <w:r>
      <w:rPr>
        <w:szCs w:val="26"/>
      </w:rPr>
      <w:t xml:space="preserve">  </w:t>
    </w:r>
  </w:p>
  <w:p w14:paraId="2804F86A" w14:textId="4BA23642" w:rsidR="003364D3" w:rsidRPr="003B7E8F" w:rsidRDefault="00A13420" w:rsidP="003364D3">
    <w:pPr>
      <w:pStyle w:val="Footer"/>
      <w:pBdr>
        <w:top w:val="single" w:sz="2" w:space="6" w:color="36353F" w:themeColor="text1"/>
      </w:pBdr>
      <w:rPr>
        <w:color w:val="auto"/>
      </w:rPr>
    </w:pPr>
    <w:r>
      <w:rPr>
        <w:color w:val="auto"/>
      </w:rPr>
      <w:t>November</w:t>
    </w:r>
    <w:r w:rsidR="006104D1">
      <w:rPr>
        <w:color w:val="auto"/>
      </w:rPr>
      <w:t xml:space="preserve"> 202</w:t>
    </w:r>
    <w:r w:rsidR="00A4016A">
      <w:rPr>
        <w:color w:val="auto"/>
      </w:rPr>
      <w:t>3</w:t>
    </w:r>
  </w:p>
  <w:p w14:paraId="61BAB03B" w14:textId="6EFB8E4F" w:rsidR="00A42B82" w:rsidRPr="003B7E8F" w:rsidRDefault="007E22BF" w:rsidP="003364D3">
    <w:pPr>
      <w:pStyle w:val="Footer"/>
      <w:rPr>
        <w:color w:val="auto"/>
      </w:rPr>
    </w:pPr>
    <w:r w:rsidRPr="003B7E8F">
      <w:rPr>
        <w:bCs/>
        <w:noProof/>
        <w:color w:val="auto"/>
        <w:lang w:val="en-US"/>
      </w:rPr>
      <w:fldChar w:fldCharType="begin"/>
    </w:r>
    <w:r w:rsidRPr="003B7E8F">
      <w:rPr>
        <w:bCs/>
        <w:noProof/>
        <w:color w:val="auto"/>
        <w:lang w:val="en-US"/>
      </w:rPr>
      <w:instrText xml:space="preserve"> STYLEREF  "WD Doc Ref"  \* MERGEFORMAT </w:instrText>
    </w:r>
    <w:r w:rsidRPr="003B7E8F">
      <w:rPr>
        <w:bCs/>
        <w:noProof/>
        <w:color w:val="auto"/>
        <w:lang w:val="en-US"/>
      </w:rPr>
      <w:fldChar w:fldCharType="separate"/>
    </w:r>
    <w:r w:rsidR="008059A8">
      <w:rPr>
        <w:bCs/>
        <w:noProof/>
        <w:color w:val="auto"/>
        <w:lang w:val="en-US"/>
      </w:rPr>
      <w:t>Doc Ref. 42521-SA Report Regulation 19</w:t>
    </w:r>
    <w:r w:rsidRPr="003B7E8F">
      <w:rPr>
        <w:bCs/>
        <w:noProof/>
        <w:color w:val="auto"/>
        <w:lang w:val="en-US"/>
      </w:rPr>
      <w:fldChar w:fldCharType="end"/>
    </w:r>
    <w:r w:rsidR="003364D3" w:rsidRPr="003B7E8F">
      <w:rPr>
        <w:color w:val="aut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D9A70" w14:textId="77777777" w:rsidR="008901E6" w:rsidRDefault="008901E6" w:rsidP="00F83584">
      <w:r>
        <w:separator/>
      </w:r>
    </w:p>
  </w:footnote>
  <w:footnote w:type="continuationSeparator" w:id="0">
    <w:p w14:paraId="5062D2C9" w14:textId="77777777" w:rsidR="008901E6" w:rsidRDefault="008901E6" w:rsidP="00F83584">
      <w:r>
        <w:continuationSeparator/>
      </w:r>
    </w:p>
  </w:footnote>
  <w:footnote w:id="1">
    <w:p w14:paraId="2D2C9494" w14:textId="77777777" w:rsidR="00E616F5" w:rsidRPr="00250B20" w:rsidRDefault="00E616F5" w:rsidP="00E616F5">
      <w:pPr>
        <w:pStyle w:val="FootnoteText"/>
        <w:rPr>
          <w:sz w:val="16"/>
          <w:szCs w:val="16"/>
        </w:rPr>
      </w:pPr>
      <w:r>
        <w:rPr>
          <w:rStyle w:val="FootnoteReference"/>
        </w:rPr>
        <w:footnoteRef/>
      </w:r>
      <w:r>
        <w:t xml:space="preserve"> </w:t>
      </w:r>
      <w:r w:rsidRPr="00250B20">
        <w:rPr>
          <w:sz w:val="16"/>
          <w:szCs w:val="16"/>
        </w:rPr>
        <w:t xml:space="preserve">Minutes of Extraordinary Council 6th September 2018 are available via: </w:t>
      </w:r>
      <w:hyperlink r:id="rId1" w:history="1">
        <w:r w:rsidRPr="00250B20">
          <w:rPr>
            <w:rStyle w:val="Hyperlink"/>
            <w:color w:val="0070C0"/>
            <w:sz w:val="16"/>
            <w:szCs w:val="16"/>
          </w:rPr>
          <w:t>Extraordinary Council meeting minutes</w:t>
        </w:r>
      </w:hyperlink>
    </w:p>
  </w:footnote>
  <w:footnote w:id="2">
    <w:p w14:paraId="5ED55099" w14:textId="77777777" w:rsidR="00C641F4" w:rsidRPr="00C641F4" w:rsidRDefault="00C641F4" w:rsidP="00C641F4">
      <w:pPr>
        <w:pStyle w:val="FootnoteText"/>
        <w:rPr>
          <w:sz w:val="16"/>
          <w:szCs w:val="16"/>
        </w:rPr>
      </w:pPr>
      <w:r w:rsidRPr="00C641F4">
        <w:rPr>
          <w:rStyle w:val="FootnoteReference"/>
          <w:rFonts w:eastAsia="Calibri"/>
          <w:sz w:val="16"/>
          <w:szCs w:val="16"/>
        </w:rPr>
        <w:footnoteRef/>
      </w:r>
      <w:r w:rsidRPr="00C641F4">
        <w:rPr>
          <w:sz w:val="16"/>
          <w:szCs w:val="16"/>
        </w:rPr>
        <w:t xml:space="preserve"> DLHC (2023) National Planning Policy Framework. Available from: </w:t>
      </w:r>
      <w:hyperlink r:id="rId2" w:history="1">
        <w:r w:rsidRPr="00C641F4">
          <w:rPr>
            <w:rStyle w:val="Hyperlink"/>
            <w:sz w:val="16"/>
            <w:szCs w:val="16"/>
          </w:rPr>
          <w:t>NPPF</w:t>
        </w:r>
      </w:hyperlink>
    </w:p>
  </w:footnote>
  <w:footnote w:id="3">
    <w:p w14:paraId="35FDC2CF" w14:textId="77777777" w:rsidR="006D55FA" w:rsidRPr="0048544C" w:rsidRDefault="006D55FA" w:rsidP="006D55FA">
      <w:pPr>
        <w:pStyle w:val="FootnoteText"/>
        <w:rPr>
          <w:rFonts w:cs="Segoe UI"/>
          <w:sz w:val="16"/>
          <w:szCs w:val="16"/>
        </w:rPr>
      </w:pPr>
      <w:r w:rsidRPr="00C641F4">
        <w:rPr>
          <w:rStyle w:val="FootnoteReference"/>
          <w:rFonts w:eastAsia="Calibri" w:cs="Segoe UI"/>
          <w:sz w:val="16"/>
          <w:szCs w:val="16"/>
        </w:rPr>
        <w:footnoteRef/>
      </w:r>
      <w:r w:rsidRPr="00C641F4">
        <w:rPr>
          <w:rFonts w:cs="Segoe UI"/>
          <w:sz w:val="16"/>
          <w:szCs w:val="16"/>
        </w:rPr>
        <w:t xml:space="preserve"> Statutory Instrument 2004 No. 1633 </w:t>
      </w:r>
      <w:r w:rsidRPr="00C641F4">
        <w:rPr>
          <w:rFonts w:cs="Segoe UI"/>
          <w:i/>
          <w:sz w:val="16"/>
          <w:szCs w:val="16"/>
        </w:rPr>
        <w:t>The Environmental Assessment of Plans and Programmes Regulations 2004</w:t>
      </w:r>
      <w:r w:rsidRPr="00C641F4">
        <w:rPr>
          <w:rFonts w:cs="Segoe UI"/>
          <w:sz w:val="16"/>
          <w:szCs w:val="16"/>
        </w:rPr>
        <w:t xml:space="preserve">. Available from </w:t>
      </w:r>
      <w:hyperlink r:id="rId3" w:history="1">
        <w:r w:rsidRPr="00C641F4">
          <w:rPr>
            <w:rStyle w:val="Hyperlink"/>
            <w:rFonts w:cs="Segoe UI"/>
            <w:sz w:val="16"/>
            <w:szCs w:val="16"/>
          </w:rPr>
          <w:t>SEA Regulations</w:t>
        </w:r>
      </w:hyperlink>
    </w:p>
  </w:footnote>
  <w:footnote w:id="4">
    <w:p w14:paraId="57143516" w14:textId="77777777" w:rsidR="00FA1F0D" w:rsidRPr="00935755" w:rsidRDefault="00FA1F0D" w:rsidP="00FA1F0D">
      <w:pPr>
        <w:pStyle w:val="FootnoteText"/>
        <w:rPr>
          <w:color w:val="0070C0"/>
        </w:rPr>
      </w:pPr>
      <w:r w:rsidRPr="00D9622F">
        <w:rPr>
          <w:rStyle w:val="FootnoteReference"/>
          <w:rFonts w:eastAsia="Calibri"/>
          <w:sz w:val="16"/>
          <w:szCs w:val="16"/>
        </w:rPr>
        <w:footnoteRef/>
      </w:r>
      <w:r w:rsidRPr="00D9622F">
        <w:rPr>
          <w:sz w:val="16"/>
          <w:szCs w:val="16"/>
        </w:rPr>
        <w:t xml:space="preserve"> Available to view via: </w:t>
      </w:r>
      <w:hyperlink r:id="rId4" w:history="1">
        <w:r w:rsidRPr="00935755">
          <w:rPr>
            <w:rStyle w:val="Hyperlink"/>
            <w:color w:val="0070C0"/>
            <w:sz w:val="16"/>
            <w:szCs w:val="16"/>
          </w:rPr>
          <w:t>Sustainability Appraisal Scoping Report</w:t>
        </w:r>
      </w:hyperlink>
    </w:p>
  </w:footnote>
  <w:footnote w:id="5">
    <w:p w14:paraId="18703B2D" w14:textId="77777777" w:rsidR="00C641F4" w:rsidRDefault="00C641F4" w:rsidP="00C641F4">
      <w:pPr>
        <w:pStyle w:val="FootnoteText"/>
      </w:pPr>
      <w:r>
        <w:rPr>
          <w:rStyle w:val="FootnoteReference"/>
        </w:rPr>
        <w:footnoteRef/>
      </w:r>
      <w:r>
        <w:t xml:space="preserve"> The Preferred Options and SA Report are available here: </w:t>
      </w:r>
      <w:hyperlink r:id="rId5" w:history="1">
        <w:r w:rsidRPr="008F0A22">
          <w:rPr>
            <w:rStyle w:val="Hyperlink"/>
          </w:rPr>
          <w:t>Preferred Option consultation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936B5" w14:textId="40ED1490" w:rsidR="00A42B82" w:rsidRPr="002A4225" w:rsidRDefault="008059A8" w:rsidP="002A4225">
    <w:pPr>
      <w:pStyle w:val="Header"/>
    </w:pPr>
    <w:r>
      <w:rPr>
        <w:noProof/>
      </w:rPr>
      <w:drawing>
        <wp:anchor distT="0" distB="0" distL="114300" distR="114300" simplePos="0" relativeHeight="251840512" behindDoc="0" locked="0" layoutInCell="1" allowOverlap="1" wp14:anchorId="3869E0B2" wp14:editId="5C6F8B5C">
          <wp:simplePos x="0" y="0"/>
          <wp:positionH relativeFrom="column">
            <wp:posOffset>85090</wp:posOffset>
          </wp:positionH>
          <wp:positionV relativeFrom="paragraph">
            <wp:posOffset>-79375</wp:posOffset>
          </wp:positionV>
          <wp:extent cx="2122805" cy="878205"/>
          <wp:effectExtent l="0" t="0" r="0" b="0"/>
          <wp:wrapThrough wrapText="bothSides">
            <wp:wrapPolygon edited="0">
              <wp:start x="2132" y="0"/>
              <wp:lineTo x="1163" y="469"/>
              <wp:lineTo x="0" y="4685"/>
              <wp:lineTo x="0" y="16399"/>
              <wp:lineTo x="3101" y="21085"/>
              <wp:lineTo x="18221" y="21085"/>
              <wp:lineTo x="21322" y="16399"/>
              <wp:lineTo x="21322" y="6091"/>
              <wp:lineTo x="4071" y="0"/>
              <wp:lineTo x="2132" y="0"/>
            </wp:wrapPolygon>
          </wp:wrapThrough>
          <wp:docPr id="69" name="Picture 69" descr="Ashfield District Counci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shfield District Council logo">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22805" cy="878205"/>
                  </a:xfrm>
                  <a:prstGeom prst="rect">
                    <a:avLst/>
                  </a:prstGeom>
                  <a:noFill/>
                </pic:spPr>
              </pic:pic>
            </a:graphicData>
          </a:graphic>
          <wp14:sizeRelH relativeFrom="page">
            <wp14:pctWidth>0</wp14:pctWidth>
          </wp14:sizeRelH>
          <wp14:sizeRelV relativeFrom="page">
            <wp14:pctHeight>0</wp14:pctHeight>
          </wp14:sizeRelV>
        </wp:anchor>
      </w:drawing>
    </w:r>
    <w:r w:rsidR="00AE729A">
      <w:rPr>
        <w:noProof/>
        <w:lang w:eastAsia="en-GB"/>
      </w:rPr>
      <w:drawing>
        <wp:anchor distT="0" distB="0" distL="114300" distR="114300" simplePos="0" relativeHeight="251849728" behindDoc="0" locked="0" layoutInCell="1" allowOverlap="1" wp14:anchorId="2B5513C2" wp14:editId="50B657C8">
          <wp:simplePos x="0" y="0"/>
          <wp:positionH relativeFrom="margin">
            <wp:align>right</wp:align>
          </wp:positionH>
          <wp:positionV relativeFrom="paragraph">
            <wp:posOffset>-180975</wp:posOffset>
          </wp:positionV>
          <wp:extent cx="2458192" cy="1206500"/>
          <wp:effectExtent l="0" t="0" r="0" b="0"/>
          <wp:wrapThrough wrapText="bothSides">
            <wp:wrapPolygon edited="0">
              <wp:start x="0" y="0"/>
              <wp:lineTo x="2009" y="11937"/>
              <wp:lineTo x="14731" y="17394"/>
              <wp:lineTo x="14898" y="21145"/>
              <wp:lineTo x="16740" y="21145"/>
              <wp:lineTo x="17075" y="17053"/>
              <wp:lineTo x="20590" y="11596"/>
              <wp:lineTo x="21260" y="7503"/>
              <wp:lineTo x="21427" y="5798"/>
              <wp:lineTo x="20590" y="0"/>
              <wp:lineTo x="0" y="0"/>
            </wp:wrapPolygon>
          </wp:wrapThrough>
          <wp:docPr id="742051755" name="Picture 7420517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LogoCover">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8192" cy="12065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5" w:name="_Hlk83910156" w:displacedByCustomXml="next"/>
  <w:sdt>
    <w:sdtPr>
      <w:id w:val="20770035"/>
      <w:docPartObj>
        <w:docPartGallery w:val="Page Numbers (Top of Page)"/>
        <w:docPartUnique/>
      </w:docPartObj>
    </w:sdtPr>
    <w:sdtEndPr>
      <w:rPr>
        <w:szCs w:val="12"/>
      </w:rPr>
    </w:sdtEndPr>
    <w:sdtContent>
      <w:p w14:paraId="3B64CADD" w14:textId="487653E8" w:rsidR="0077229A" w:rsidRPr="0077229A" w:rsidRDefault="00AE729A" w:rsidP="0077229A">
        <w:pPr>
          <w:pStyle w:val="Header"/>
          <w:rPr>
            <w:b/>
            <w:caps/>
            <w:color w:val="FF0000"/>
            <w:sz w:val="20"/>
            <w:szCs w:val="20"/>
          </w:rPr>
        </w:pPr>
        <w:r>
          <w:rPr>
            <w:noProof/>
          </w:rPr>
          <w:drawing>
            <wp:anchor distT="0" distB="0" distL="114300" distR="114300" simplePos="0" relativeHeight="251851776" behindDoc="0" locked="0" layoutInCell="1" allowOverlap="1" wp14:anchorId="6C8A25AE" wp14:editId="42B0655D">
              <wp:simplePos x="0" y="0"/>
              <wp:positionH relativeFrom="margin">
                <wp:align>right</wp:align>
              </wp:positionH>
              <wp:positionV relativeFrom="page">
                <wp:posOffset>474345</wp:posOffset>
              </wp:positionV>
              <wp:extent cx="720000" cy="342000"/>
              <wp:effectExtent l="0" t="0" r="4445" b="1270"/>
              <wp:wrapNone/>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00B55E64" w:rsidRPr="00250B20">
          <w:rPr>
            <w:rStyle w:val="PageNumber"/>
            <w:color w:val="auto"/>
          </w:rPr>
          <w:tab/>
        </w:r>
        <w:r w:rsidR="00B55E64" w:rsidRPr="00B55E64">
          <w:rPr>
            <w:rStyle w:val="PageNumber"/>
            <w:color w:val="auto"/>
          </w:rPr>
          <w:fldChar w:fldCharType="begin"/>
        </w:r>
        <w:r w:rsidR="00B55E64" w:rsidRPr="00B55E64">
          <w:rPr>
            <w:rStyle w:val="PageNumber"/>
            <w:color w:val="auto"/>
          </w:rPr>
          <w:instrText xml:space="preserve"> PAGE   \* MERGEFORMAT </w:instrText>
        </w:r>
        <w:r w:rsidR="00B55E64" w:rsidRPr="00B55E64">
          <w:rPr>
            <w:rStyle w:val="PageNumber"/>
            <w:color w:val="auto"/>
          </w:rPr>
          <w:fldChar w:fldCharType="separate"/>
        </w:r>
        <w:r w:rsidR="00B55E64" w:rsidRPr="00250B20">
          <w:rPr>
            <w:rStyle w:val="PageNumber"/>
            <w:color w:val="auto"/>
          </w:rPr>
          <w:t>4</w:t>
        </w:r>
        <w:r w:rsidR="00B55E64" w:rsidRPr="00B55E64">
          <w:rPr>
            <w:rStyle w:val="PageNumber"/>
            <w:color w:val="auto"/>
          </w:rPr>
          <w:fldChar w:fldCharType="end"/>
        </w:r>
        <w:r w:rsidR="001C4DAB">
          <w:tab/>
        </w:r>
        <w:r w:rsidR="001C4DAB" w:rsidRPr="00817113">
          <w:rPr>
            <w:color w:val="auto"/>
          </w:rPr>
          <w:t>© W</w:t>
        </w:r>
        <w:r>
          <w:rPr>
            <w:color w:val="auto"/>
          </w:rPr>
          <w:t>SP</w:t>
        </w:r>
        <w:r w:rsidR="001C4DAB" w:rsidRPr="00817113">
          <w:rPr>
            <w:color w:val="auto"/>
          </w:rPr>
          <w:t xml:space="preserve"> UK Limited</w:t>
        </w:r>
      </w:p>
      <w:p w14:paraId="24C74406" w14:textId="48C804F5" w:rsidR="0077229A" w:rsidRPr="0077229A" w:rsidRDefault="008059A8" w:rsidP="0077229A">
        <w:pPr>
          <w:pStyle w:val="Header"/>
        </w:pPr>
      </w:p>
    </w:sdtContent>
  </w:sdt>
  <w:bookmarkEnd w:id="15" w:displacedByCustomXml="prev"/>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5731858"/>
      <w:docPartObj>
        <w:docPartGallery w:val="Page Numbers (Top of Page)"/>
        <w:docPartUnique/>
      </w:docPartObj>
    </w:sdtPr>
    <w:sdtEndPr>
      <w:rPr>
        <w:szCs w:val="12"/>
      </w:rPr>
    </w:sdtEndPr>
    <w:sdtContent>
      <w:p w14:paraId="44308C08" w14:textId="1B2B861B" w:rsidR="00B55E64" w:rsidRPr="00B55E64" w:rsidRDefault="00B55E64" w:rsidP="00B55E64">
        <w:pPr>
          <w:pStyle w:val="Header"/>
        </w:pPr>
        <w:r>
          <w:rPr>
            <w:noProof/>
          </w:rPr>
          <w:drawing>
            <wp:anchor distT="0" distB="0" distL="114300" distR="114300" simplePos="0" relativeHeight="251853824" behindDoc="0" locked="0" layoutInCell="1" allowOverlap="1" wp14:anchorId="09FAE66A" wp14:editId="102E99E3">
              <wp:simplePos x="0" y="0"/>
              <wp:positionH relativeFrom="margin">
                <wp:align>right</wp:align>
              </wp:positionH>
              <wp:positionV relativeFrom="page">
                <wp:posOffset>522662</wp:posOffset>
              </wp:positionV>
              <wp:extent cx="720000" cy="342000"/>
              <wp:effectExtent l="0" t="0" r="4445" b="127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720000" cy="342000"/>
                      </a:xfrm>
                      <a:prstGeom prst="rect">
                        <a:avLst/>
                      </a:prstGeom>
                    </pic:spPr>
                  </pic:pic>
                </a:graphicData>
              </a:graphic>
              <wp14:sizeRelH relativeFrom="margin">
                <wp14:pctWidth>0</wp14:pctWidth>
              </wp14:sizeRelH>
              <wp14:sizeRelV relativeFrom="margin">
                <wp14:pctHeight>0</wp14:pctHeight>
              </wp14:sizeRelV>
            </wp:anchor>
          </w:drawing>
        </w:r>
        <w:r w:rsidRPr="00250B20">
          <w:rPr>
            <w:b/>
            <w:color w:val="auto"/>
            <w:sz w:val="20"/>
          </w:rPr>
          <w:tab/>
        </w:r>
        <w:r w:rsidRPr="00B55E64">
          <w:rPr>
            <w:b/>
            <w:color w:val="auto"/>
            <w:sz w:val="20"/>
          </w:rPr>
          <w:fldChar w:fldCharType="begin"/>
        </w:r>
        <w:r w:rsidRPr="00B55E64">
          <w:rPr>
            <w:b/>
            <w:color w:val="auto"/>
            <w:sz w:val="20"/>
          </w:rPr>
          <w:instrText xml:space="preserve"> PAGE   \* MERGEFORMAT </w:instrText>
        </w:r>
        <w:r w:rsidRPr="00B55E64">
          <w:rPr>
            <w:b/>
            <w:color w:val="auto"/>
            <w:sz w:val="20"/>
          </w:rPr>
          <w:fldChar w:fldCharType="separate"/>
        </w:r>
        <w:r w:rsidRPr="00250B20">
          <w:rPr>
            <w:b/>
            <w:color w:val="auto"/>
            <w:sz w:val="20"/>
          </w:rPr>
          <w:t>4</w:t>
        </w:r>
        <w:r w:rsidRPr="00B55E64">
          <w:rPr>
            <w:b/>
            <w:color w:val="auto"/>
            <w:sz w:val="20"/>
          </w:rPr>
          <w:fldChar w:fldCharType="end"/>
        </w:r>
        <w:r w:rsidRPr="00250B20">
          <w:rPr>
            <w:color w:val="auto"/>
          </w:rPr>
          <w:tab/>
        </w:r>
        <w:r w:rsidRPr="00B55E64">
          <w:rPr>
            <w:color w:val="auto"/>
          </w:rPr>
          <w:t>© WSP UK Limited</w:t>
        </w:r>
        <w:r w:rsidRPr="00B55E64">
          <w:tab/>
        </w:r>
      </w:p>
      <w:p w14:paraId="1578DE1C" w14:textId="6435AF2C" w:rsidR="00B55E64" w:rsidRPr="00B55E64" w:rsidRDefault="00B55E64" w:rsidP="00B55E64">
        <w:pPr>
          <w:tabs>
            <w:tab w:val="center" w:pos="284"/>
            <w:tab w:val="left" w:pos="680"/>
            <w:tab w:val="right" w:pos="9639"/>
          </w:tabs>
          <w:rPr>
            <w:rFonts w:ascii="Segoe UI" w:hAnsi="Segoe UI"/>
            <w:b/>
            <w:color w:val="FF0000"/>
            <w:sz w:val="20"/>
            <w:szCs w:val="20"/>
          </w:rPr>
        </w:pPr>
        <w:r w:rsidRPr="00B55E64">
          <w:rPr>
            <w:rFonts w:ascii="Segoe UI" w:hAnsi="Segoe UI"/>
            <w:b/>
            <w:color w:val="FF0000"/>
            <w:sz w:val="20"/>
            <w:szCs w:val="20"/>
          </w:rPr>
          <w:tab/>
        </w:r>
      </w:p>
      <w:p w14:paraId="5F968395" w14:textId="3254BD78" w:rsidR="008C6BA3" w:rsidRPr="0077229A" w:rsidRDefault="008C6BA3" w:rsidP="008C6BA3">
        <w:pPr>
          <w:pStyle w:val="Header"/>
          <w:tabs>
            <w:tab w:val="clear" w:pos="284"/>
            <w:tab w:val="clear" w:pos="680"/>
            <w:tab w:val="left" w:pos="0"/>
          </w:tabs>
          <w:ind w:hanging="284"/>
          <w:rPr>
            <w:b/>
            <w:caps/>
            <w:color w:val="FF0000"/>
            <w:sz w:val="20"/>
            <w:szCs w:val="20"/>
          </w:rPr>
        </w:pPr>
      </w:p>
      <w:p w14:paraId="2C42E424" w14:textId="235C096D" w:rsidR="008C6BA3" w:rsidRDefault="008059A8" w:rsidP="008C6BA3">
        <w:pPr>
          <w:pStyle w:val="Header"/>
          <w:rPr>
            <w:rFonts w:asciiTheme="minorHAnsi" w:hAnsiTheme="minorHAnsi"/>
            <w:color w:val="auto"/>
            <w:sz w:val="22"/>
            <w:szCs w:val="12"/>
          </w:rPr>
        </w:pPr>
      </w:p>
    </w:sdtContent>
  </w:sdt>
  <w:p w14:paraId="0FCBD19D" w14:textId="30B0E577" w:rsidR="006104D1" w:rsidRPr="008C6BA3" w:rsidRDefault="006104D1" w:rsidP="008C6BA3">
    <w:pPr>
      <w:pStyle w:val="Header"/>
      <w:ind w:left="-56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7AE8E" w14:textId="736D6C64" w:rsidR="00A42B82" w:rsidRPr="00512060" w:rsidRDefault="00A42B82" w:rsidP="0098585E">
    <w:pPr>
      <w:pStyle w:val="Header"/>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B7E0784"/>
    <w:styleLink w:val="AMECHeadings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FC30A1"/>
    <w:multiLevelType w:val="hybridMultilevel"/>
    <w:tmpl w:val="8A08E2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A640A2"/>
    <w:multiLevelType w:val="hybridMultilevel"/>
    <w:tmpl w:val="A5403A6E"/>
    <w:lvl w:ilvl="0" w:tplc="08090001">
      <w:start w:val="1"/>
      <w:numFmt w:val="bullet"/>
      <w:lvlText w:val=""/>
      <w:lvlJc w:val="left"/>
      <w:pPr>
        <w:ind w:left="675" w:hanging="360"/>
      </w:pPr>
      <w:rPr>
        <w:rFonts w:ascii="Symbol" w:hAnsi="Symbol" w:hint="default"/>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3" w15:restartNumberingAfterBreak="0">
    <w:nsid w:val="11B331D0"/>
    <w:multiLevelType w:val="hybridMultilevel"/>
    <w:tmpl w:val="79F67862"/>
    <w:lvl w:ilvl="0" w:tplc="08090001">
      <w:start w:val="1"/>
      <w:numFmt w:val="bullet"/>
      <w:lvlText w:val=""/>
      <w:lvlJc w:val="left"/>
      <w:pPr>
        <w:tabs>
          <w:tab w:val="num" w:pos="360"/>
        </w:tabs>
        <w:ind w:left="199" w:hanging="199"/>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6370C2"/>
    <w:multiLevelType w:val="hybridMultilevel"/>
    <w:tmpl w:val="2BBE6A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A839ED"/>
    <w:multiLevelType w:val="hybridMultilevel"/>
    <w:tmpl w:val="826CD4C4"/>
    <w:lvl w:ilvl="0" w:tplc="08090001">
      <w:start w:val="1"/>
      <w:numFmt w:val="bullet"/>
      <w:lvlText w:val=""/>
      <w:lvlJc w:val="left"/>
      <w:pPr>
        <w:tabs>
          <w:tab w:val="num" w:pos="360"/>
        </w:tabs>
        <w:ind w:left="199" w:hanging="199"/>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EF147D"/>
    <w:multiLevelType w:val="hybridMultilevel"/>
    <w:tmpl w:val="41EC8E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B513531"/>
    <w:multiLevelType w:val="multilevel"/>
    <w:tmpl w:val="E51016F4"/>
    <w:lvl w:ilvl="0">
      <w:start w:val="1"/>
      <w:numFmt w:val="decimal"/>
      <w:lvlText w:val="%1"/>
      <w:lvlJc w:val="left"/>
      <w:pPr>
        <w:ind w:left="360" w:hanging="360"/>
      </w:pPr>
      <w:rPr>
        <w:rFonts w:eastAsia="Times New Roman" w:hint="default"/>
      </w:rPr>
    </w:lvl>
    <w:lvl w:ilvl="1">
      <w:start w:val="9"/>
      <w:numFmt w:val="decimal"/>
      <w:lvlText w:val="%1.%2"/>
      <w:lvlJc w:val="left"/>
      <w:pPr>
        <w:ind w:left="2061" w:hanging="360"/>
      </w:pPr>
      <w:rPr>
        <w:rFonts w:eastAsia="Times New Roman" w:hint="default"/>
        <w:color w:val="auto"/>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8" w15:restartNumberingAfterBreak="0">
    <w:nsid w:val="1BC34703"/>
    <w:multiLevelType w:val="hybridMultilevel"/>
    <w:tmpl w:val="DA941EB0"/>
    <w:lvl w:ilvl="0" w:tplc="9A5C4D82">
      <w:start w:val="1"/>
      <w:numFmt w:val="bullet"/>
      <w:pStyle w:val="WDBullets"/>
      <w:lvlText w:val="l"/>
      <w:lvlJc w:val="left"/>
      <w:pPr>
        <w:ind w:left="1211" w:hanging="360"/>
      </w:pPr>
      <w:rPr>
        <w:rFonts w:ascii="Wingdings" w:hAnsi="Wingdings" w:hint="default"/>
        <w:color w:val="884C91" w:themeColor="text2"/>
        <w:sz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6057E5"/>
    <w:multiLevelType w:val="hybridMultilevel"/>
    <w:tmpl w:val="1C5EB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DB58CB"/>
    <w:multiLevelType w:val="hybridMultilevel"/>
    <w:tmpl w:val="5D26DA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59F0852"/>
    <w:multiLevelType w:val="hybridMultilevel"/>
    <w:tmpl w:val="FC6AFDDE"/>
    <w:lvl w:ilvl="0" w:tplc="0C30E854">
      <w:start w:val="16"/>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414381"/>
    <w:multiLevelType w:val="hybridMultilevel"/>
    <w:tmpl w:val="DA9E87B4"/>
    <w:lvl w:ilvl="0" w:tplc="08090001">
      <w:start w:val="1"/>
      <w:numFmt w:val="bullet"/>
      <w:lvlText w:val=""/>
      <w:lvlJc w:val="left"/>
      <w:pPr>
        <w:tabs>
          <w:tab w:val="num" w:pos="795"/>
        </w:tabs>
        <w:ind w:left="795" w:hanging="795"/>
      </w:pPr>
      <w:rPr>
        <w:rFonts w:ascii="Symbol" w:hAnsi="Symbol" w:hint="default"/>
      </w:rPr>
    </w:lvl>
    <w:lvl w:ilvl="1" w:tplc="08090003">
      <w:start w:val="1"/>
      <w:numFmt w:val="bullet"/>
      <w:lvlText w:val=""/>
      <w:lvlJc w:val="left"/>
      <w:pPr>
        <w:tabs>
          <w:tab w:val="num" w:pos="1440"/>
        </w:tabs>
        <w:ind w:left="1440" w:hanging="360"/>
      </w:pPr>
      <w:rPr>
        <w:rFonts w:ascii="Symbol" w:hAnsi="Symbol" w:hint="default"/>
        <w:color w:val="auto"/>
        <w:sz w:val="24"/>
      </w:r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3" w15:restartNumberingAfterBreak="0">
    <w:nsid w:val="2915529F"/>
    <w:multiLevelType w:val="hybridMultilevel"/>
    <w:tmpl w:val="6AE2FC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AD8658C"/>
    <w:multiLevelType w:val="hybridMultilevel"/>
    <w:tmpl w:val="D9FAC830"/>
    <w:lvl w:ilvl="0" w:tplc="08090001">
      <w:start w:val="1"/>
      <w:numFmt w:val="bullet"/>
      <w:lvlText w:val=""/>
      <w:lvlJc w:val="left"/>
      <w:pPr>
        <w:ind w:left="1097" w:hanging="360"/>
      </w:pPr>
      <w:rPr>
        <w:rFonts w:ascii="Symbol" w:hAnsi="Symbol" w:hint="default"/>
      </w:rPr>
    </w:lvl>
    <w:lvl w:ilvl="1" w:tplc="08090003" w:tentative="1">
      <w:start w:val="1"/>
      <w:numFmt w:val="bullet"/>
      <w:lvlText w:val="o"/>
      <w:lvlJc w:val="left"/>
      <w:pPr>
        <w:ind w:left="1817" w:hanging="360"/>
      </w:pPr>
      <w:rPr>
        <w:rFonts w:ascii="Courier New" w:hAnsi="Courier New" w:cs="Courier New" w:hint="default"/>
      </w:rPr>
    </w:lvl>
    <w:lvl w:ilvl="2" w:tplc="08090005" w:tentative="1">
      <w:start w:val="1"/>
      <w:numFmt w:val="bullet"/>
      <w:lvlText w:val=""/>
      <w:lvlJc w:val="left"/>
      <w:pPr>
        <w:ind w:left="2537" w:hanging="360"/>
      </w:pPr>
      <w:rPr>
        <w:rFonts w:ascii="Wingdings" w:hAnsi="Wingdings" w:hint="default"/>
      </w:rPr>
    </w:lvl>
    <w:lvl w:ilvl="3" w:tplc="08090001" w:tentative="1">
      <w:start w:val="1"/>
      <w:numFmt w:val="bullet"/>
      <w:lvlText w:val=""/>
      <w:lvlJc w:val="left"/>
      <w:pPr>
        <w:ind w:left="3257" w:hanging="360"/>
      </w:pPr>
      <w:rPr>
        <w:rFonts w:ascii="Symbol" w:hAnsi="Symbol" w:hint="default"/>
      </w:rPr>
    </w:lvl>
    <w:lvl w:ilvl="4" w:tplc="08090003" w:tentative="1">
      <w:start w:val="1"/>
      <w:numFmt w:val="bullet"/>
      <w:lvlText w:val="o"/>
      <w:lvlJc w:val="left"/>
      <w:pPr>
        <w:ind w:left="3977" w:hanging="360"/>
      </w:pPr>
      <w:rPr>
        <w:rFonts w:ascii="Courier New" w:hAnsi="Courier New" w:cs="Courier New" w:hint="default"/>
      </w:rPr>
    </w:lvl>
    <w:lvl w:ilvl="5" w:tplc="08090005" w:tentative="1">
      <w:start w:val="1"/>
      <w:numFmt w:val="bullet"/>
      <w:lvlText w:val=""/>
      <w:lvlJc w:val="left"/>
      <w:pPr>
        <w:ind w:left="4697" w:hanging="360"/>
      </w:pPr>
      <w:rPr>
        <w:rFonts w:ascii="Wingdings" w:hAnsi="Wingdings" w:hint="default"/>
      </w:rPr>
    </w:lvl>
    <w:lvl w:ilvl="6" w:tplc="08090001" w:tentative="1">
      <w:start w:val="1"/>
      <w:numFmt w:val="bullet"/>
      <w:lvlText w:val=""/>
      <w:lvlJc w:val="left"/>
      <w:pPr>
        <w:ind w:left="5417" w:hanging="360"/>
      </w:pPr>
      <w:rPr>
        <w:rFonts w:ascii="Symbol" w:hAnsi="Symbol" w:hint="default"/>
      </w:rPr>
    </w:lvl>
    <w:lvl w:ilvl="7" w:tplc="08090003" w:tentative="1">
      <w:start w:val="1"/>
      <w:numFmt w:val="bullet"/>
      <w:lvlText w:val="o"/>
      <w:lvlJc w:val="left"/>
      <w:pPr>
        <w:ind w:left="6137" w:hanging="360"/>
      </w:pPr>
      <w:rPr>
        <w:rFonts w:ascii="Courier New" w:hAnsi="Courier New" w:cs="Courier New" w:hint="default"/>
      </w:rPr>
    </w:lvl>
    <w:lvl w:ilvl="8" w:tplc="08090005" w:tentative="1">
      <w:start w:val="1"/>
      <w:numFmt w:val="bullet"/>
      <w:lvlText w:val=""/>
      <w:lvlJc w:val="left"/>
      <w:pPr>
        <w:ind w:left="6857" w:hanging="360"/>
      </w:pPr>
      <w:rPr>
        <w:rFonts w:ascii="Wingdings" w:hAnsi="Wingdings" w:hint="default"/>
      </w:rPr>
    </w:lvl>
  </w:abstractNum>
  <w:abstractNum w:abstractNumId="15" w15:restartNumberingAfterBreak="0">
    <w:nsid w:val="2FC4389B"/>
    <w:multiLevelType w:val="multilevel"/>
    <w:tmpl w:val="687E2FEA"/>
    <w:styleLink w:val="AMECHeadings"/>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sz w:val="28"/>
      </w:rPr>
    </w:lvl>
    <w:lvl w:ilvl="2">
      <w:start w:val="1"/>
      <w:numFmt w:val="decimal"/>
      <w:pStyle w:val="WDBodyNumbered"/>
      <w:lvlText w:val="%1.%2.%3"/>
      <w:lvlJc w:val="left"/>
      <w:pPr>
        <w:ind w:left="851" w:hanging="851"/>
      </w:pPr>
      <w:rPr>
        <w:rFonts w:hint="default"/>
        <w:sz w:val="12"/>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pStyle w:val="Heading7"/>
      <w:lvlText w:val=""/>
      <w:lvlJc w:val="left"/>
      <w:pPr>
        <w:ind w:left="851" w:hanging="851"/>
      </w:pPr>
      <w:rPr>
        <w:rFonts w:hint="default"/>
      </w:rPr>
    </w:lvl>
    <w:lvl w:ilvl="7">
      <w:start w:val="1"/>
      <w:numFmt w:val="none"/>
      <w:pStyle w:val="Heading8"/>
      <w:lvlText w:val=""/>
      <w:lvlJc w:val="left"/>
      <w:pPr>
        <w:ind w:left="851" w:hanging="851"/>
      </w:pPr>
      <w:rPr>
        <w:rFonts w:hint="default"/>
      </w:rPr>
    </w:lvl>
    <w:lvl w:ilvl="8">
      <w:start w:val="1"/>
      <w:numFmt w:val="none"/>
      <w:pStyle w:val="Heading9"/>
      <w:lvlText w:val=""/>
      <w:lvlJc w:val="left"/>
      <w:pPr>
        <w:ind w:left="851" w:hanging="851"/>
      </w:pPr>
      <w:rPr>
        <w:rFonts w:hint="default"/>
      </w:rPr>
    </w:lvl>
  </w:abstractNum>
  <w:abstractNum w:abstractNumId="16" w15:restartNumberingAfterBreak="0">
    <w:nsid w:val="2FF50CF7"/>
    <w:multiLevelType w:val="hybridMultilevel"/>
    <w:tmpl w:val="4866E1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1CA5C54"/>
    <w:multiLevelType w:val="hybridMultilevel"/>
    <w:tmpl w:val="ADE48C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34E016F"/>
    <w:multiLevelType w:val="hybridMultilevel"/>
    <w:tmpl w:val="55F622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3AE4FBE"/>
    <w:multiLevelType w:val="hybridMultilevel"/>
    <w:tmpl w:val="8BF607EC"/>
    <w:lvl w:ilvl="0" w:tplc="94CE2C76">
      <w:start w:val="1"/>
      <w:numFmt w:val="decimal"/>
      <w:pStyle w:val="Chapter1Normalnumbered"/>
      <w:lvlText w:val="2.%1"/>
      <w:lvlJc w:val="left"/>
      <w:pPr>
        <w:tabs>
          <w:tab w:val="num" w:pos="795"/>
        </w:tabs>
        <w:ind w:left="795" w:hanging="795"/>
      </w:pPr>
      <w:rPr>
        <w:rFonts w:hint="default"/>
      </w:rPr>
    </w:lvl>
    <w:lvl w:ilvl="1" w:tplc="08090019">
      <w:start w:val="1"/>
      <w:numFmt w:val="bullet"/>
      <w:lvlText w:val=""/>
      <w:lvlJc w:val="left"/>
      <w:pPr>
        <w:tabs>
          <w:tab w:val="num" w:pos="1440"/>
        </w:tabs>
        <w:ind w:left="1279" w:hanging="199"/>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34EE58B7"/>
    <w:multiLevelType w:val="hybridMultilevel"/>
    <w:tmpl w:val="0ED2E064"/>
    <w:lvl w:ilvl="0" w:tplc="627A72C4">
      <w:start w:val="1"/>
      <w:numFmt w:val="decimal"/>
      <w:pStyle w:val="Chapter4Normalnumbered"/>
      <w:lvlText w:val="4.%1"/>
      <w:lvlJc w:val="left"/>
      <w:pPr>
        <w:tabs>
          <w:tab w:val="num" w:pos="1363"/>
        </w:tabs>
        <w:ind w:left="1363" w:hanging="795"/>
      </w:pPr>
      <w:rPr>
        <w:rFonts w:hint="default"/>
      </w:rPr>
    </w:lvl>
    <w:lvl w:ilvl="1" w:tplc="8A126758">
      <w:start w:val="1"/>
      <w:numFmt w:val="bullet"/>
      <w:lvlText w:val=""/>
      <w:lvlJc w:val="left"/>
      <w:pPr>
        <w:tabs>
          <w:tab w:val="num" w:pos="1440"/>
        </w:tabs>
        <w:ind w:left="1440" w:hanging="360"/>
      </w:pPr>
      <w:rPr>
        <w:rFonts w:ascii="Symbol" w:hAnsi="Symbol" w:hint="default"/>
        <w:color w:val="auto"/>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90838B3"/>
    <w:multiLevelType w:val="hybridMultilevel"/>
    <w:tmpl w:val="D50CA5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ADD01D8"/>
    <w:multiLevelType w:val="hybridMultilevel"/>
    <w:tmpl w:val="E3DAE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BD10722"/>
    <w:multiLevelType w:val="hybridMultilevel"/>
    <w:tmpl w:val="9912CEA0"/>
    <w:lvl w:ilvl="0" w:tplc="08090001">
      <w:start w:val="1"/>
      <w:numFmt w:val="bullet"/>
      <w:lvlText w:val=""/>
      <w:lvlJc w:val="left"/>
      <w:pPr>
        <w:ind w:left="680" w:hanging="360"/>
      </w:pPr>
      <w:rPr>
        <w:rFonts w:ascii="Symbol" w:hAnsi="Symbol" w:hint="default"/>
      </w:rPr>
    </w:lvl>
    <w:lvl w:ilvl="1" w:tplc="08090003" w:tentative="1">
      <w:start w:val="1"/>
      <w:numFmt w:val="bullet"/>
      <w:lvlText w:val="o"/>
      <w:lvlJc w:val="left"/>
      <w:pPr>
        <w:ind w:left="1400" w:hanging="360"/>
      </w:pPr>
      <w:rPr>
        <w:rFonts w:ascii="Courier New" w:hAnsi="Courier New" w:cs="Courier New" w:hint="default"/>
      </w:rPr>
    </w:lvl>
    <w:lvl w:ilvl="2" w:tplc="08090005" w:tentative="1">
      <w:start w:val="1"/>
      <w:numFmt w:val="bullet"/>
      <w:lvlText w:val=""/>
      <w:lvlJc w:val="left"/>
      <w:pPr>
        <w:ind w:left="2120" w:hanging="360"/>
      </w:pPr>
      <w:rPr>
        <w:rFonts w:ascii="Wingdings" w:hAnsi="Wingdings" w:hint="default"/>
      </w:rPr>
    </w:lvl>
    <w:lvl w:ilvl="3" w:tplc="08090001" w:tentative="1">
      <w:start w:val="1"/>
      <w:numFmt w:val="bullet"/>
      <w:lvlText w:val=""/>
      <w:lvlJc w:val="left"/>
      <w:pPr>
        <w:ind w:left="2840" w:hanging="360"/>
      </w:pPr>
      <w:rPr>
        <w:rFonts w:ascii="Symbol" w:hAnsi="Symbol" w:hint="default"/>
      </w:rPr>
    </w:lvl>
    <w:lvl w:ilvl="4" w:tplc="08090003" w:tentative="1">
      <w:start w:val="1"/>
      <w:numFmt w:val="bullet"/>
      <w:lvlText w:val="o"/>
      <w:lvlJc w:val="left"/>
      <w:pPr>
        <w:ind w:left="3560" w:hanging="360"/>
      </w:pPr>
      <w:rPr>
        <w:rFonts w:ascii="Courier New" w:hAnsi="Courier New" w:cs="Courier New" w:hint="default"/>
      </w:rPr>
    </w:lvl>
    <w:lvl w:ilvl="5" w:tplc="08090005" w:tentative="1">
      <w:start w:val="1"/>
      <w:numFmt w:val="bullet"/>
      <w:lvlText w:val=""/>
      <w:lvlJc w:val="left"/>
      <w:pPr>
        <w:ind w:left="4280" w:hanging="360"/>
      </w:pPr>
      <w:rPr>
        <w:rFonts w:ascii="Wingdings" w:hAnsi="Wingdings" w:hint="default"/>
      </w:rPr>
    </w:lvl>
    <w:lvl w:ilvl="6" w:tplc="08090001" w:tentative="1">
      <w:start w:val="1"/>
      <w:numFmt w:val="bullet"/>
      <w:lvlText w:val=""/>
      <w:lvlJc w:val="left"/>
      <w:pPr>
        <w:ind w:left="5000" w:hanging="360"/>
      </w:pPr>
      <w:rPr>
        <w:rFonts w:ascii="Symbol" w:hAnsi="Symbol" w:hint="default"/>
      </w:rPr>
    </w:lvl>
    <w:lvl w:ilvl="7" w:tplc="08090003" w:tentative="1">
      <w:start w:val="1"/>
      <w:numFmt w:val="bullet"/>
      <w:lvlText w:val="o"/>
      <w:lvlJc w:val="left"/>
      <w:pPr>
        <w:ind w:left="5720" w:hanging="360"/>
      </w:pPr>
      <w:rPr>
        <w:rFonts w:ascii="Courier New" w:hAnsi="Courier New" w:cs="Courier New" w:hint="default"/>
      </w:rPr>
    </w:lvl>
    <w:lvl w:ilvl="8" w:tplc="08090005" w:tentative="1">
      <w:start w:val="1"/>
      <w:numFmt w:val="bullet"/>
      <w:lvlText w:val=""/>
      <w:lvlJc w:val="left"/>
      <w:pPr>
        <w:ind w:left="6440" w:hanging="360"/>
      </w:pPr>
      <w:rPr>
        <w:rFonts w:ascii="Wingdings" w:hAnsi="Wingdings" w:hint="default"/>
      </w:rPr>
    </w:lvl>
  </w:abstractNum>
  <w:abstractNum w:abstractNumId="24" w15:restartNumberingAfterBreak="0">
    <w:nsid w:val="3EE76BB5"/>
    <w:multiLevelType w:val="hybridMultilevel"/>
    <w:tmpl w:val="86E4684C"/>
    <w:lvl w:ilvl="0" w:tplc="08090001">
      <w:start w:val="1"/>
      <w:numFmt w:val="bullet"/>
      <w:lvlText w:val=""/>
      <w:lvlJc w:val="left"/>
      <w:pPr>
        <w:ind w:left="675" w:hanging="360"/>
      </w:pPr>
      <w:rPr>
        <w:rFonts w:ascii="Symbol" w:hAnsi="Symbol" w:hint="default"/>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25" w15:restartNumberingAfterBreak="0">
    <w:nsid w:val="433456F1"/>
    <w:multiLevelType w:val="hybridMultilevel"/>
    <w:tmpl w:val="5588C680"/>
    <w:lvl w:ilvl="0" w:tplc="B19E85F8">
      <w:start w:val="1"/>
      <w:numFmt w:val="upperLetter"/>
      <w:pStyle w:val="WDAppendixTitle"/>
      <w:lvlText w:val="Appendix %1"/>
      <w:lvlJc w:val="left"/>
      <w:pPr>
        <w:tabs>
          <w:tab w:val="num" w:pos="0"/>
        </w:tabs>
        <w:ind w:left="0" w:firstLine="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438E5AEC"/>
    <w:multiLevelType w:val="hybridMultilevel"/>
    <w:tmpl w:val="D06C7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50F15D8"/>
    <w:multiLevelType w:val="hybridMultilevel"/>
    <w:tmpl w:val="75ACD6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62A0CBD"/>
    <w:multiLevelType w:val="hybridMultilevel"/>
    <w:tmpl w:val="C054E2DC"/>
    <w:lvl w:ilvl="0" w:tplc="BFF6F1B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8175440"/>
    <w:multiLevelType w:val="hybridMultilevel"/>
    <w:tmpl w:val="5DA60914"/>
    <w:lvl w:ilvl="0" w:tplc="8A126758">
      <w:start w:val="1"/>
      <w:numFmt w:val="bullet"/>
      <w:lvlText w:val=""/>
      <w:lvlJc w:val="left"/>
      <w:pPr>
        <w:tabs>
          <w:tab w:val="num" w:pos="360"/>
        </w:tabs>
        <w:ind w:left="199" w:hanging="199"/>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AEE4B2C"/>
    <w:multiLevelType w:val="hybridMultilevel"/>
    <w:tmpl w:val="540482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BAC485C"/>
    <w:multiLevelType w:val="multilevel"/>
    <w:tmpl w:val="687E2FEA"/>
    <w:numStyleLink w:val="AMECHeadings"/>
  </w:abstractNum>
  <w:abstractNum w:abstractNumId="32" w15:restartNumberingAfterBreak="0">
    <w:nsid w:val="4FDF6913"/>
    <w:multiLevelType w:val="hybridMultilevel"/>
    <w:tmpl w:val="B4583142"/>
    <w:lvl w:ilvl="0" w:tplc="08090001">
      <w:start w:val="1"/>
      <w:numFmt w:val="bullet"/>
      <w:lvlText w:val=""/>
      <w:lvlJc w:val="left"/>
      <w:pPr>
        <w:ind w:left="680" w:hanging="360"/>
      </w:pPr>
      <w:rPr>
        <w:rFonts w:ascii="Symbol" w:hAnsi="Symbol" w:hint="default"/>
      </w:rPr>
    </w:lvl>
    <w:lvl w:ilvl="1" w:tplc="08090003" w:tentative="1">
      <w:start w:val="1"/>
      <w:numFmt w:val="bullet"/>
      <w:lvlText w:val="o"/>
      <w:lvlJc w:val="left"/>
      <w:pPr>
        <w:ind w:left="1400" w:hanging="360"/>
      </w:pPr>
      <w:rPr>
        <w:rFonts w:ascii="Courier New" w:hAnsi="Courier New" w:cs="Courier New" w:hint="default"/>
      </w:rPr>
    </w:lvl>
    <w:lvl w:ilvl="2" w:tplc="08090005" w:tentative="1">
      <w:start w:val="1"/>
      <w:numFmt w:val="bullet"/>
      <w:lvlText w:val=""/>
      <w:lvlJc w:val="left"/>
      <w:pPr>
        <w:ind w:left="2120" w:hanging="360"/>
      </w:pPr>
      <w:rPr>
        <w:rFonts w:ascii="Wingdings" w:hAnsi="Wingdings" w:hint="default"/>
      </w:rPr>
    </w:lvl>
    <w:lvl w:ilvl="3" w:tplc="08090001" w:tentative="1">
      <w:start w:val="1"/>
      <w:numFmt w:val="bullet"/>
      <w:lvlText w:val=""/>
      <w:lvlJc w:val="left"/>
      <w:pPr>
        <w:ind w:left="2840" w:hanging="360"/>
      </w:pPr>
      <w:rPr>
        <w:rFonts w:ascii="Symbol" w:hAnsi="Symbol" w:hint="default"/>
      </w:rPr>
    </w:lvl>
    <w:lvl w:ilvl="4" w:tplc="08090003" w:tentative="1">
      <w:start w:val="1"/>
      <w:numFmt w:val="bullet"/>
      <w:lvlText w:val="o"/>
      <w:lvlJc w:val="left"/>
      <w:pPr>
        <w:ind w:left="3560" w:hanging="360"/>
      </w:pPr>
      <w:rPr>
        <w:rFonts w:ascii="Courier New" w:hAnsi="Courier New" w:cs="Courier New" w:hint="default"/>
      </w:rPr>
    </w:lvl>
    <w:lvl w:ilvl="5" w:tplc="08090005" w:tentative="1">
      <w:start w:val="1"/>
      <w:numFmt w:val="bullet"/>
      <w:lvlText w:val=""/>
      <w:lvlJc w:val="left"/>
      <w:pPr>
        <w:ind w:left="4280" w:hanging="360"/>
      </w:pPr>
      <w:rPr>
        <w:rFonts w:ascii="Wingdings" w:hAnsi="Wingdings" w:hint="default"/>
      </w:rPr>
    </w:lvl>
    <w:lvl w:ilvl="6" w:tplc="08090001" w:tentative="1">
      <w:start w:val="1"/>
      <w:numFmt w:val="bullet"/>
      <w:lvlText w:val=""/>
      <w:lvlJc w:val="left"/>
      <w:pPr>
        <w:ind w:left="5000" w:hanging="360"/>
      </w:pPr>
      <w:rPr>
        <w:rFonts w:ascii="Symbol" w:hAnsi="Symbol" w:hint="default"/>
      </w:rPr>
    </w:lvl>
    <w:lvl w:ilvl="7" w:tplc="08090003" w:tentative="1">
      <w:start w:val="1"/>
      <w:numFmt w:val="bullet"/>
      <w:lvlText w:val="o"/>
      <w:lvlJc w:val="left"/>
      <w:pPr>
        <w:ind w:left="5720" w:hanging="360"/>
      </w:pPr>
      <w:rPr>
        <w:rFonts w:ascii="Courier New" w:hAnsi="Courier New" w:cs="Courier New" w:hint="default"/>
      </w:rPr>
    </w:lvl>
    <w:lvl w:ilvl="8" w:tplc="08090005" w:tentative="1">
      <w:start w:val="1"/>
      <w:numFmt w:val="bullet"/>
      <w:lvlText w:val=""/>
      <w:lvlJc w:val="left"/>
      <w:pPr>
        <w:ind w:left="6440" w:hanging="360"/>
      </w:pPr>
      <w:rPr>
        <w:rFonts w:ascii="Wingdings" w:hAnsi="Wingdings" w:hint="default"/>
      </w:rPr>
    </w:lvl>
  </w:abstractNum>
  <w:abstractNum w:abstractNumId="33" w15:restartNumberingAfterBreak="0">
    <w:nsid w:val="55BB3896"/>
    <w:multiLevelType w:val="hybridMultilevel"/>
    <w:tmpl w:val="255E05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65E108C"/>
    <w:multiLevelType w:val="hybridMultilevel"/>
    <w:tmpl w:val="FDF2C5D6"/>
    <w:lvl w:ilvl="0" w:tplc="08090001">
      <w:start w:val="1"/>
      <w:numFmt w:val="bullet"/>
      <w:lvlText w:val=""/>
      <w:lvlJc w:val="left"/>
      <w:pPr>
        <w:ind w:left="675" w:hanging="360"/>
      </w:pPr>
      <w:rPr>
        <w:rFonts w:ascii="Symbol" w:hAnsi="Symbol" w:hint="default"/>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35" w15:restartNumberingAfterBreak="0">
    <w:nsid w:val="56CF07B7"/>
    <w:multiLevelType w:val="hybridMultilevel"/>
    <w:tmpl w:val="52F6FB62"/>
    <w:lvl w:ilvl="0" w:tplc="08090001">
      <w:start w:val="1"/>
      <w:numFmt w:val="bullet"/>
      <w:lvlText w:val=""/>
      <w:lvlJc w:val="left"/>
      <w:pPr>
        <w:ind w:left="720" w:hanging="360"/>
      </w:pPr>
      <w:rPr>
        <w:rFonts w:ascii="Symbol" w:hAnsi="Symbol" w:hint="default"/>
        <w:color w:val="auto"/>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6" w15:restartNumberingAfterBreak="0">
    <w:nsid w:val="57B90D9D"/>
    <w:multiLevelType w:val="hybridMultilevel"/>
    <w:tmpl w:val="31226076"/>
    <w:lvl w:ilvl="0" w:tplc="08090001">
      <w:start w:val="1"/>
      <w:numFmt w:val="bullet"/>
      <w:lvlText w:val=""/>
      <w:lvlJc w:val="left"/>
      <w:pPr>
        <w:ind w:left="680" w:hanging="360"/>
      </w:pPr>
      <w:rPr>
        <w:rFonts w:ascii="Symbol" w:hAnsi="Symbol" w:hint="default"/>
      </w:rPr>
    </w:lvl>
    <w:lvl w:ilvl="1" w:tplc="08090003" w:tentative="1">
      <w:start w:val="1"/>
      <w:numFmt w:val="bullet"/>
      <w:lvlText w:val="o"/>
      <w:lvlJc w:val="left"/>
      <w:pPr>
        <w:ind w:left="1400" w:hanging="360"/>
      </w:pPr>
      <w:rPr>
        <w:rFonts w:ascii="Courier New" w:hAnsi="Courier New" w:cs="Courier New" w:hint="default"/>
      </w:rPr>
    </w:lvl>
    <w:lvl w:ilvl="2" w:tplc="08090005" w:tentative="1">
      <w:start w:val="1"/>
      <w:numFmt w:val="bullet"/>
      <w:lvlText w:val=""/>
      <w:lvlJc w:val="left"/>
      <w:pPr>
        <w:ind w:left="2120" w:hanging="360"/>
      </w:pPr>
      <w:rPr>
        <w:rFonts w:ascii="Wingdings" w:hAnsi="Wingdings" w:hint="default"/>
      </w:rPr>
    </w:lvl>
    <w:lvl w:ilvl="3" w:tplc="08090001" w:tentative="1">
      <w:start w:val="1"/>
      <w:numFmt w:val="bullet"/>
      <w:lvlText w:val=""/>
      <w:lvlJc w:val="left"/>
      <w:pPr>
        <w:ind w:left="2840" w:hanging="360"/>
      </w:pPr>
      <w:rPr>
        <w:rFonts w:ascii="Symbol" w:hAnsi="Symbol" w:hint="default"/>
      </w:rPr>
    </w:lvl>
    <w:lvl w:ilvl="4" w:tplc="08090003" w:tentative="1">
      <w:start w:val="1"/>
      <w:numFmt w:val="bullet"/>
      <w:lvlText w:val="o"/>
      <w:lvlJc w:val="left"/>
      <w:pPr>
        <w:ind w:left="3560" w:hanging="360"/>
      </w:pPr>
      <w:rPr>
        <w:rFonts w:ascii="Courier New" w:hAnsi="Courier New" w:cs="Courier New" w:hint="default"/>
      </w:rPr>
    </w:lvl>
    <w:lvl w:ilvl="5" w:tplc="08090005" w:tentative="1">
      <w:start w:val="1"/>
      <w:numFmt w:val="bullet"/>
      <w:lvlText w:val=""/>
      <w:lvlJc w:val="left"/>
      <w:pPr>
        <w:ind w:left="4280" w:hanging="360"/>
      </w:pPr>
      <w:rPr>
        <w:rFonts w:ascii="Wingdings" w:hAnsi="Wingdings" w:hint="default"/>
      </w:rPr>
    </w:lvl>
    <w:lvl w:ilvl="6" w:tplc="08090001" w:tentative="1">
      <w:start w:val="1"/>
      <w:numFmt w:val="bullet"/>
      <w:lvlText w:val=""/>
      <w:lvlJc w:val="left"/>
      <w:pPr>
        <w:ind w:left="5000" w:hanging="360"/>
      </w:pPr>
      <w:rPr>
        <w:rFonts w:ascii="Symbol" w:hAnsi="Symbol" w:hint="default"/>
      </w:rPr>
    </w:lvl>
    <w:lvl w:ilvl="7" w:tplc="08090003" w:tentative="1">
      <w:start w:val="1"/>
      <w:numFmt w:val="bullet"/>
      <w:lvlText w:val="o"/>
      <w:lvlJc w:val="left"/>
      <w:pPr>
        <w:ind w:left="5720" w:hanging="360"/>
      </w:pPr>
      <w:rPr>
        <w:rFonts w:ascii="Courier New" w:hAnsi="Courier New" w:cs="Courier New" w:hint="default"/>
      </w:rPr>
    </w:lvl>
    <w:lvl w:ilvl="8" w:tplc="08090005" w:tentative="1">
      <w:start w:val="1"/>
      <w:numFmt w:val="bullet"/>
      <w:lvlText w:val=""/>
      <w:lvlJc w:val="left"/>
      <w:pPr>
        <w:ind w:left="6440" w:hanging="360"/>
      </w:pPr>
      <w:rPr>
        <w:rFonts w:ascii="Wingdings" w:hAnsi="Wingdings" w:hint="default"/>
      </w:rPr>
    </w:lvl>
  </w:abstractNum>
  <w:abstractNum w:abstractNumId="37" w15:restartNumberingAfterBreak="0">
    <w:nsid w:val="59765D89"/>
    <w:multiLevelType w:val="hybridMultilevel"/>
    <w:tmpl w:val="D75C96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C1B5306"/>
    <w:multiLevelType w:val="hybridMultilevel"/>
    <w:tmpl w:val="AE8831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5FED4337"/>
    <w:multiLevelType w:val="hybridMultilevel"/>
    <w:tmpl w:val="A73AEDB2"/>
    <w:lvl w:ilvl="0" w:tplc="B462A92E">
      <w:start w:val="1"/>
      <w:numFmt w:val="bullet"/>
      <w:lvlText w:val=""/>
      <w:lvlJc w:val="left"/>
      <w:pPr>
        <w:tabs>
          <w:tab w:val="num" w:pos="388"/>
        </w:tabs>
        <w:ind w:left="227" w:hanging="199"/>
      </w:pPr>
      <w:rPr>
        <w:rFonts w:ascii="Symbol" w:hAnsi="Symbol" w:hint="default"/>
        <w:color w:val="auto"/>
      </w:rPr>
    </w:lvl>
    <w:lvl w:ilvl="1" w:tplc="08090019">
      <w:start w:val="1"/>
      <w:numFmt w:val="bullet"/>
      <w:lvlText w:val="o"/>
      <w:lvlJc w:val="left"/>
      <w:pPr>
        <w:tabs>
          <w:tab w:val="num" w:pos="1440"/>
        </w:tabs>
        <w:ind w:left="1440" w:hanging="360"/>
      </w:pPr>
      <w:rPr>
        <w:rFonts w:ascii="Courier New" w:hAnsi="Courier New" w:hint="default"/>
      </w:rPr>
    </w:lvl>
    <w:lvl w:ilvl="2" w:tplc="0809001B">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0DD3985"/>
    <w:multiLevelType w:val="hybridMultilevel"/>
    <w:tmpl w:val="E368A8BC"/>
    <w:lvl w:ilvl="0" w:tplc="C50E215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10E24DF"/>
    <w:multiLevelType w:val="hybridMultilevel"/>
    <w:tmpl w:val="2C46D6F2"/>
    <w:lvl w:ilvl="0" w:tplc="8B9EA796">
      <w:start w:val="1"/>
      <w:numFmt w:val="decimal"/>
      <w:pStyle w:val="Chapter3Normalnumbered"/>
      <w:lvlText w:val="3.%1"/>
      <w:lvlJc w:val="left"/>
      <w:pPr>
        <w:tabs>
          <w:tab w:val="num" w:pos="795"/>
        </w:tabs>
        <w:ind w:left="795" w:hanging="795"/>
      </w:pPr>
      <w:rPr>
        <w:rFonts w:hint="default"/>
      </w:rPr>
    </w:lvl>
    <w:lvl w:ilvl="1" w:tplc="04090019">
      <w:start w:val="1"/>
      <w:numFmt w:val="bullet"/>
      <w:lvlText w:val=""/>
      <w:lvlJc w:val="left"/>
      <w:pPr>
        <w:tabs>
          <w:tab w:val="num" w:pos="1440"/>
        </w:tabs>
        <w:ind w:left="1251" w:hanging="171"/>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4E45E0D"/>
    <w:multiLevelType w:val="hybridMultilevel"/>
    <w:tmpl w:val="D7AC8C36"/>
    <w:lvl w:ilvl="0" w:tplc="08090001">
      <w:start w:val="1"/>
      <w:numFmt w:val="bullet"/>
      <w:lvlText w:val=""/>
      <w:lvlJc w:val="left"/>
      <w:pPr>
        <w:ind w:left="680" w:hanging="360"/>
      </w:pPr>
      <w:rPr>
        <w:rFonts w:ascii="Symbol" w:hAnsi="Symbol" w:hint="default"/>
      </w:rPr>
    </w:lvl>
    <w:lvl w:ilvl="1" w:tplc="08090003" w:tentative="1">
      <w:start w:val="1"/>
      <w:numFmt w:val="bullet"/>
      <w:lvlText w:val="o"/>
      <w:lvlJc w:val="left"/>
      <w:pPr>
        <w:ind w:left="1400" w:hanging="360"/>
      </w:pPr>
      <w:rPr>
        <w:rFonts w:ascii="Courier New" w:hAnsi="Courier New" w:cs="Courier New" w:hint="default"/>
      </w:rPr>
    </w:lvl>
    <w:lvl w:ilvl="2" w:tplc="08090005" w:tentative="1">
      <w:start w:val="1"/>
      <w:numFmt w:val="bullet"/>
      <w:lvlText w:val=""/>
      <w:lvlJc w:val="left"/>
      <w:pPr>
        <w:ind w:left="2120" w:hanging="360"/>
      </w:pPr>
      <w:rPr>
        <w:rFonts w:ascii="Wingdings" w:hAnsi="Wingdings" w:hint="default"/>
      </w:rPr>
    </w:lvl>
    <w:lvl w:ilvl="3" w:tplc="08090001" w:tentative="1">
      <w:start w:val="1"/>
      <w:numFmt w:val="bullet"/>
      <w:lvlText w:val=""/>
      <w:lvlJc w:val="left"/>
      <w:pPr>
        <w:ind w:left="2840" w:hanging="360"/>
      </w:pPr>
      <w:rPr>
        <w:rFonts w:ascii="Symbol" w:hAnsi="Symbol" w:hint="default"/>
      </w:rPr>
    </w:lvl>
    <w:lvl w:ilvl="4" w:tplc="08090003" w:tentative="1">
      <w:start w:val="1"/>
      <w:numFmt w:val="bullet"/>
      <w:lvlText w:val="o"/>
      <w:lvlJc w:val="left"/>
      <w:pPr>
        <w:ind w:left="3560" w:hanging="360"/>
      </w:pPr>
      <w:rPr>
        <w:rFonts w:ascii="Courier New" w:hAnsi="Courier New" w:cs="Courier New" w:hint="default"/>
      </w:rPr>
    </w:lvl>
    <w:lvl w:ilvl="5" w:tplc="08090005" w:tentative="1">
      <w:start w:val="1"/>
      <w:numFmt w:val="bullet"/>
      <w:lvlText w:val=""/>
      <w:lvlJc w:val="left"/>
      <w:pPr>
        <w:ind w:left="4280" w:hanging="360"/>
      </w:pPr>
      <w:rPr>
        <w:rFonts w:ascii="Wingdings" w:hAnsi="Wingdings" w:hint="default"/>
      </w:rPr>
    </w:lvl>
    <w:lvl w:ilvl="6" w:tplc="08090001" w:tentative="1">
      <w:start w:val="1"/>
      <w:numFmt w:val="bullet"/>
      <w:lvlText w:val=""/>
      <w:lvlJc w:val="left"/>
      <w:pPr>
        <w:ind w:left="5000" w:hanging="360"/>
      </w:pPr>
      <w:rPr>
        <w:rFonts w:ascii="Symbol" w:hAnsi="Symbol" w:hint="default"/>
      </w:rPr>
    </w:lvl>
    <w:lvl w:ilvl="7" w:tplc="08090003" w:tentative="1">
      <w:start w:val="1"/>
      <w:numFmt w:val="bullet"/>
      <w:lvlText w:val="o"/>
      <w:lvlJc w:val="left"/>
      <w:pPr>
        <w:ind w:left="5720" w:hanging="360"/>
      </w:pPr>
      <w:rPr>
        <w:rFonts w:ascii="Courier New" w:hAnsi="Courier New" w:cs="Courier New" w:hint="default"/>
      </w:rPr>
    </w:lvl>
    <w:lvl w:ilvl="8" w:tplc="08090005" w:tentative="1">
      <w:start w:val="1"/>
      <w:numFmt w:val="bullet"/>
      <w:lvlText w:val=""/>
      <w:lvlJc w:val="left"/>
      <w:pPr>
        <w:ind w:left="6440" w:hanging="360"/>
      </w:pPr>
      <w:rPr>
        <w:rFonts w:ascii="Wingdings" w:hAnsi="Wingdings" w:hint="default"/>
      </w:rPr>
    </w:lvl>
  </w:abstractNum>
  <w:abstractNum w:abstractNumId="43" w15:restartNumberingAfterBreak="0">
    <w:nsid w:val="691A59F3"/>
    <w:multiLevelType w:val="hybridMultilevel"/>
    <w:tmpl w:val="F8B83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CCC15F2"/>
    <w:multiLevelType w:val="hybridMultilevel"/>
    <w:tmpl w:val="3BE65E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DD66A90"/>
    <w:multiLevelType w:val="hybridMultilevel"/>
    <w:tmpl w:val="DB3C21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EDF3914"/>
    <w:multiLevelType w:val="hybridMultilevel"/>
    <w:tmpl w:val="ED5A45F8"/>
    <w:lvl w:ilvl="0" w:tplc="08090001">
      <w:start w:val="1"/>
      <w:numFmt w:val="bullet"/>
      <w:lvlText w:val=""/>
      <w:lvlJc w:val="left"/>
      <w:pPr>
        <w:ind w:left="457" w:hanging="360"/>
      </w:pPr>
      <w:rPr>
        <w:rFonts w:ascii="Symbol" w:hAnsi="Symbol" w:hint="default"/>
      </w:rPr>
    </w:lvl>
    <w:lvl w:ilvl="1" w:tplc="08090003" w:tentative="1">
      <w:start w:val="1"/>
      <w:numFmt w:val="bullet"/>
      <w:lvlText w:val="o"/>
      <w:lvlJc w:val="left"/>
      <w:pPr>
        <w:ind w:left="1177" w:hanging="360"/>
      </w:pPr>
      <w:rPr>
        <w:rFonts w:ascii="Courier New" w:hAnsi="Courier New" w:cs="Courier New" w:hint="default"/>
      </w:rPr>
    </w:lvl>
    <w:lvl w:ilvl="2" w:tplc="08090005" w:tentative="1">
      <w:start w:val="1"/>
      <w:numFmt w:val="bullet"/>
      <w:lvlText w:val=""/>
      <w:lvlJc w:val="left"/>
      <w:pPr>
        <w:ind w:left="1897" w:hanging="360"/>
      </w:pPr>
      <w:rPr>
        <w:rFonts w:ascii="Wingdings" w:hAnsi="Wingdings" w:hint="default"/>
      </w:rPr>
    </w:lvl>
    <w:lvl w:ilvl="3" w:tplc="08090001" w:tentative="1">
      <w:start w:val="1"/>
      <w:numFmt w:val="bullet"/>
      <w:lvlText w:val=""/>
      <w:lvlJc w:val="left"/>
      <w:pPr>
        <w:ind w:left="2617" w:hanging="360"/>
      </w:pPr>
      <w:rPr>
        <w:rFonts w:ascii="Symbol" w:hAnsi="Symbol" w:hint="default"/>
      </w:rPr>
    </w:lvl>
    <w:lvl w:ilvl="4" w:tplc="08090003" w:tentative="1">
      <w:start w:val="1"/>
      <w:numFmt w:val="bullet"/>
      <w:lvlText w:val="o"/>
      <w:lvlJc w:val="left"/>
      <w:pPr>
        <w:ind w:left="3337" w:hanging="360"/>
      </w:pPr>
      <w:rPr>
        <w:rFonts w:ascii="Courier New" w:hAnsi="Courier New" w:cs="Courier New" w:hint="default"/>
      </w:rPr>
    </w:lvl>
    <w:lvl w:ilvl="5" w:tplc="08090005" w:tentative="1">
      <w:start w:val="1"/>
      <w:numFmt w:val="bullet"/>
      <w:lvlText w:val=""/>
      <w:lvlJc w:val="left"/>
      <w:pPr>
        <w:ind w:left="4057" w:hanging="360"/>
      </w:pPr>
      <w:rPr>
        <w:rFonts w:ascii="Wingdings" w:hAnsi="Wingdings" w:hint="default"/>
      </w:rPr>
    </w:lvl>
    <w:lvl w:ilvl="6" w:tplc="08090001" w:tentative="1">
      <w:start w:val="1"/>
      <w:numFmt w:val="bullet"/>
      <w:lvlText w:val=""/>
      <w:lvlJc w:val="left"/>
      <w:pPr>
        <w:ind w:left="4777" w:hanging="360"/>
      </w:pPr>
      <w:rPr>
        <w:rFonts w:ascii="Symbol" w:hAnsi="Symbol" w:hint="default"/>
      </w:rPr>
    </w:lvl>
    <w:lvl w:ilvl="7" w:tplc="08090003" w:tentative="1">
      <w:start w:val="1"/>
      <w:numFmt w:val="bullet"/>
      <w:lvlText w:val="o"/>
      <w:lvlJc w:val="left"/>
      <w:pPr>
        <w:ind w:left="5497" w:hanging="360"/>
      </w:pPr>
      <w:rPr>
        <w:rFonts w:ascii="Courier New" w:hAnsi="Courier New" w:cs="Courier New" w:hint="default"/>
      </w:rPr>
    </w:lvl>
    <w:lvl w:ilvl="8" w:tplc="08090005" w:tentative="1">
      <w:start w:val="1"/>
      <w:numFmt w:val="bullet"/>
      <w:lvlText w:val=""/>
      <w:lvlJc w:val="left"/>
      <w:pPr>
        <w:ind w:left="6217" w:hanging="360"/>
      </w:pPr>
      <w:rPr>
        <w:rFonts w:ascii="Wingdings" w:hAnsi="Wingdings" w:hint="default"/>
      </w:rPr>
    </w:lvl>
  </w:abstractNum>
  <w:abstractNum w:abstractNumId="47" w15:restartNumberingAfterBreak="0">
    <w:nsid w:val="70EC54A4"/>
    <w:multiLevelType w:val="hybridMultilevel"/>
    <w:tmpl w:val="5688117C"/>
    <w:lvl w:ilvl="0" w:tplc="C48A98E6">
      <w:start w:val="1"/>
      <w:numFmt w:val="bullet"/>
      <w:pStyle w:val="WDBullets2"/>
      <w:lvlText w:val=""/>
      <w:lvlJc w:val="left"/>
      <w:pPr>
        <w:ind w:left="1494" w:hanging="360"/>
      </w:pPr>
      <w:rPr>
        <w:rFonts w:ascii="Wingdings 3" w:hAnsi="Wingdings 3" w:hint="default"/>
        <w:color w:val="884C91" w:themeColor="text2"/>
        <w:sz w:val="16"/>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8" w15:restartNumberingAfterBreak="0">
    <w:nsid w:val="717866DF"/>
    <w:multiLevelType w:val="hybridMultilevel"/>
    <w:tmpl w:val="D2B2813A"/>
    <w:lvl w:ilvl="0" w:tplc="08090001">
      <w:start w:val="1"/>
      <w:numFmt w:val="bullet"/>
      <w:lvlText w:val=""/>
      <w:lvlJc w:val="left"/>
      <w:pPr>
        <w:ind w:left="675" w:hanging="360"/>
      </w:pPr>
      <w:rPr>
        <w:rFonts w:ascii="Symbol" w:hAnsi="Symbol" w:hint="default"/>
      </w:rPr>
    </w:lvl>
    <w:lvl w:ilvl="1" w:tplc="08090003" w:tentative="1">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49" w15:restartNumberingAfterBreak="0">
    <w:nsid w:val="74A07718"/>
    <w:multiLevelType w:val="hybridMultilevel"/>
    <w:tmpl w:val="273A51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7490393"/>
    <w:multiLevelType w:val="hybridMultilevel"/>
    <w:tmpl w:val="793C60A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ABE1013"/>
    <w:multiLevelType w:val="hybridMultilevel"/>
    <w:tmpl w:val="9FBEB91A"/>
    <w:lvl w:ilvl="0" w:tplc="3F504AEE">
      <w:start w:val="1"/>
      <w:numFmt w:val="lowerRoman"/>
      <w:pStyle w:val="WDRoman"/>
      <w:lvlText w:val="%1."/>
      <w:lvlJc w:val="right"/>
      <w:pPr>
        <w:ind w:left="1571" w:hanging="360"/>
      </w:pPr>
    </w:lvl>
    <w:lvl w:ilvl="1" w:tplc="08090019" w:tentative="1">
      <w:start w:val="1"/>
      <w:numFmt w:val="lowerLetter"/>
      <w:lvlText w:val="%2."/>
      <w:lvlJc w:val="left"/>
      <w:pPr>
        <w:ind w:left="2291" w:hanging="360"/>
      </w:pPr>
    </w:lvl>
    <w:lvl w:ilvl="2" w:tplc="0809001B">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52" w15:restartNumberingAfterBreak="0">
    <w:nsid w:val="7E49781E"/>
    <w:multiLevelType w:val="hybridMultilevel"/>
    <w:tmpl w:val="C1EC37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7F4C693B"/>
    <w:multiLevelType w:val="hybridMultilevel"/>
    <w:tmpl w:val="7C205F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65920860">
    <w:abstractNumId w:val="0"/>
  </w:num>
  <w:num w:numId="2" w16cid:durableId="899360861">
    <w:abstractNumId w:val="15"/>
  </w:num>
  <w:num w:numId="3" w16cid:durableId="1645694606">
    <w:abstractNumId w:val="8"/>
  </w:num>
  <w:num w:numId="4" w16cid:durableId="1169441006">
    <w:abstractNumId w:val="31"/>
    <w:lvlOverride w:ilvl="0">
      <w:lvl w:ilvl="0">
        <w:start w:val="1"/>
        <w:numFmt w:val="decimal"/>
        <w:pStyle w:val="Heading1"/>
        <w:lvlText w:val="%1."/>
        <w:lvlJc w:val="left"/>
        <w:pPr>
          <w:ind w:left="851" w:hanging="851"/>
        </w:pPr>
        <w:rPr>
          <w:rFonts w:hint="default"/>
        </w:rPr>
      </w:lvl>
    </w:lvlOverride>
  </w:num>
  <w:num w:numId="5" w16cid:durableId="448164307">
    <w:abstractNumId w:val="25"/>
  </w:num>
  <w:num w:numId="6" w16cid:durableId="671445399">
    <w:abstractNumId w:val="25"/>
  </w:num>
  <w:num w:numId="7" w16cid:durableId="885485863">
    <w:abstractNumId w:val="8"/>
  </w:num>
  <w:num w:numId="8" w16cid:durableId="371198168">
    <w:abstractNumId w:val="47"/>
  </w:num>
  <w:num w:numId="9" w16cid:durableId="1459226945">
    <w:abstractNumId w:val="51"/>
  </w:num>
  <w:num w:numId="10" w16cid:durableId="936671187">
    <w:abstractNumId w:val="31"/>
  </w:num>
  <w:num w:numId="11" w16cid:durableId="1435057005">
    <w:abstractNumId w:val="20"/>
  </w:num>
  <w:num w:numId="12" w16cid:durableId="722020398">
    <w:abstractNumId w:val="14"/>
  </w:num>
  <w:num w:numId="13" w16cid:durableId="175194484">
    <w:abstractNumId w:val="21"/>
  </w:num>
  <w:num w:numId="14" w16cid:durableId="1013261842">
    <w:abstractNumId w:val="41"/>
  </w:num>
  <w:num w:numId="15" w16cid:durableId="2016614004">
    <w:abstractNumId w:val="39"/>
  </w:num>
  <w:num w:numId="16" w16cid:durableId="220285931">
    <w:abstractNumId w:val="35"/>
  </w:num>
  <w:num w:numId="17" w16cid:durableId="845897645">
    <w:abstractNumId w:val="40"/>
  </w:num>
  <w:num w:numId="18" w16cid:durableId="1082142327">
    <w:abstractNumId w:val="13"/>
  </w:num>
  <w:num w:numId="19" w16cid:durableId="184366350">
    <w:abstractNumId w:val="46"/>
  </w:num>
  <w:num w:numId="20" w16cid:durableId="1837303396">
    <w:abstractNumId w:val="17"/>
  </w:num>
  <w:num w:numId="21" w16cid:durableId="1767917647">
    <w:abstractNumId w:val="26"/>
  </w:num>
  <w:num w:numId="22" w16cid:durableId="1785880117">
    <w:abstractNumId w:val="6"/>
  </w:num>
  <w:num w:numId="23" w16cid:durableId="847140943">
    <w:abstractNumId w:val="19"/>
  </w:num>
  <w:num w:numId="24" w16cid:durableId="1406099806">
    <w:abstractNumId w:val="12"/>
  </w:num>
  <w:num w:numId="25" w16cid:durableId="957223754">
    <w:abstractNumId w:val="28"/>
  </w:num>
  <w:num w:numId="26" w16cid:durableId="376781255">
    <w:abstractNumId w:val="43"/>
  </w:num>
  <w:num w:numId="27" w16cid:durableId="2130471139">
    <w:abstractNumId w:val="22"/>
  </w:num>
  <w:num w:numId="28" w16cid:durableId="374886585">
    <w:abstractNumId w:val="45"/>
  </w:num>
  <w:num w:numId="29" w16cid:durableId="1488278195">
    <w:abstractNumId w:val="49"/>
  </w:num>
  <w:num w:numId="30" w16cid:durableId="1337146286">
    <w:abstractNumId w:val="29"/>
  </w:num>
  <w:num w:numId="31" w16cid:durableId="907308468">
    <w:abstractNumId w:val="52"/>
  </w:num>
  <w:num w:numId="32" w16cid:durableId="783886238">
    <w:abstractNumId w:val="53"/>
  </w:num>
  <w:num w:numId="33" w16cid:durableId="1789278831">
    <w:abstractNumId w:val="4"/>
  </w:num>
  <w:num w:numId="34" w16cid:durableId="805778962">
    <w:abstractNumId w:val="18"/>
  </w:num>
  <w:num w:numId="35" w16cid:durableId="433986822">
    <w:abstractNumId w:val="10"/>
  </w:num>
  <w:num w:numId="36" w16cid:durableId="274606966">
    <w:abstractNumId w:val="1"/>
  </w:num>
  <w:num w:numId="37" w16cid:durableId="684984453">
    <w:abstractNumId w:val="30"/>
  </w:num>
  <w:num w:numId="38" w16cid:durableId="1804692336">
    <w:abstractNumId w:val="33"/>
  </w:num>
  <w:num w:numId="39" w16cid:durableId="1775326719">
    <w:abstractNumId w:val="38"/>
  </w:num>
  <w:num w:numId="40" w16cid:durableId="1200167884">
    <w:abstractNumId w:val="11"/>
  </w:num>
  <w:num w:numId="41" w16cid:durableId="655764010">
    <w:abstractNumId w:val="44"/>
  </w:num>
  <w:num w:numId="42" w16cid:durableId="462357148">
    <w:abstractNumId w:val="5"/>
  </w:num>
  <w:num w:numId="43" w16cid:durableId="262541082">
    <w:abstractNumId w:val="3"/>
  </w:num>
  <w:num w:numId="44" w16cid:durableId="932318377">
    <w:abstractNumId w:val="9"/>
  </w:num>
  <w:num w:numId="45" w16cid:durableId="1935898683">
    <w:abstractNumId w:val="48"/>
  </w:num>
  <w:num w:numId="46" w16cid:durableId="93793932">
    <w:abstractNumId w:val="2"/>
  </w:num>
  <w:num w:numId="47" w16cid:durableId="499154433">
    <w:abstractNumId w:val="24"/>
  </w:num>
  <w:num w:numId="48" w16cid:durableId="1911186226">
    <w:abstractNumId w:val="34"/>
  </w:num>
  <w:num w:numId="49" w16cid:durableId="692879286">
    <w:abstractNumId w:val="42"/>
  </w:num>
  <w:num w:numId="50" w16cid:durableId="845484588">
    <w:abstractNumId w:val="32"/>
  </w:num>
  <w:num w:numId="51" w16cid:durableId="1258366783">
    <w:abstractNumId w:val="36"/>
  </w:num>
  <w:num w:numId="52" w16cid:durableId="329405076">
    <w:abstractNumId w:val="23"/>
  </w:num>
  <w:num w:numId="53" w16cid:durableId="2146580384">
    <w:abstractNumId w:val="31"/>
  </w:num>
  <w:num w:numId="54" w16cid:durableId="676814159">
    <w:abstractNumId w:val="8"/>
  </w:num>
  <w:num w:numId="55" w16cid:durableId="990327526">
    <w:abstractNumId w:val="31"/>
    <w:lvlOverride w:ilvl="0">
      <w:lvl w:ilvl="0">
        <w:start w:val="1"/>
        <w:numFmt w:val="decimal"/>
        <w:pStyle w:val="Heading1"/>
        <w:lvlText w:val="%1."/>
        <w:lvlJc w:val="left"/>
        <w:pPr>
          <w:ind w:left="851" w:hanging="851"/>
        </w:pPr>
        <w:rPr>
          <w:rFonts w:hint="default"/>
        </w:rPr>
      </w:lvl>
    </w:lvlOverride>
    <w:lvlOverride w:ilvl="1">
      <w:lvl w:ilvl="1">
        <w:start w:val="1"/>
        <w:numFmt w:val="decimal"/>
        <w:pStyle w:val="Heading2"/>
        <w:lvlText w:val="%1.%2"/>
        <w:lvlJc w:val="left"/>
        <w:pPr>
          <w:ind w:left="851" w:hanging="851"/>
        </w:pPr>
        <w:rPr>
          <w:rFonts w:hint="default"/>
          <w:sz w:val="28"/>
        </w:rPr>
      </w:lvl>
    </w:lvlOverride>
    <w:lvlOverride w:ilvl="2">
      <w:lvl w:ilvl="2">
        <w:start w:val="1"/>
        <w:numFmt w:val="decimal"/>
        <w:pStyle w:val="WDBodyNumbered"/>
        <w:lvlText w:val="%1.%2.%3"/>
        <w:lvlJc w:val="left"/>
        <w:pPr>
          <w:ind w:left="851" w:hanging="851"/>
        </w:pPr>
        <w:rPr>
          <w:rFonts w:hint="default"/>
          <w:sz w:val="12"/>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pStyle w:val="Heading7"/>
        <w:lvlText w:val=""/>
        <w:lvlJc w:val="left"/>
        <w:pPr>
          <w:ind w:left="851" w:hanging="851"/>
        </w:pPr>
        <w:rPr>
          <w:rFonts w:hint="default"/>
        </w:rPr>
      </w:lvl>
    </w:lvlOverride>
    <w:lvlOverride w:ilvl="7">
      <w:lvl w:ilvl="7">
        <w:start w:val="1"/>
        <w:numFmt w:val="none"/>
        <w:pStyle w:val="Heading8"/>
        <w:lvlText w:val=""/>
        <w:lvlJc w:val="left"/>
        <w:pPr>
          <w:ind w:left="851" w:hanging="851"/>
        </w:pPr>
        <w:rPr>
          <w:rFonts w:hint="default"/>
        </w:rPr>
      </w:lvl>
    </w:lvlOverride>
    <w:lvlOverride w:ilvl="8">
      <w:lvl w:ilvl="8">
        <w:start w:val="1"/>
        <w:numFmt w:val="none"/>
        <w:pStyle w:val="Heading9"/>
        <w:lvlText w:val=""/>
        <w:lvlJc w:val="left"/>
        <w:pPr>
          <w:ind w:left="851" w:hanging="851"/>
        </w:pPr>
        <w:rPr>
          <w:rFonts w:hint="default"/>
        </w:rPr>
      </w:lvl>
    </w:lvlOverride>
  </w:num>
  <w:num w:numId="56" w16cid:durableId="660353658">
    <w:abstractNumId w:val="37"/>
  </w:num>
  <w:num w:numId="57" w16cid:durableId="2049142031">
    <w:abstractNumId w:val="47"/>
  </w:num>
  <w:num w:numId="58" w16cid:durableId="1731536567">
    <w:abstractNumId w:val="50"/>
  </w:num>
  <w:num w:numId="59" w16cid:durableId="936214050">
    <w:abstractNumId w:val="27"/>
  </w:num>
  <w:num w:numId="60" w16cid:durableId="1542136260">
    <w:abstractNumId w:val="7"/>
  </w:num>
  <w:num w:numId="61" w16cid:durableId="1951621208">
    <w:abstractNumId w:val="16"/>
  </w:num>
  <w:num w:numId="62" w16cid:durableId="10323256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84993">
      <o:colormru v:ext="edit" colors="#f7f4e1,#e2d58d,#f5f1d7,#e1dcae,#f1eed4,#ebe2af,#f2edce,#ede6b9"/>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1E6"/>
    <w:rsid w:val="000015AB"/>
    <w:rsid w:val="00004DFF"/>
    <w:rsid w:val="00006A1C"/>
    <w:rsid w:val="00006E51"/>
    <w:rsid w:val="00006FB9"/>
    <w:rsid w:val="00015278"/>
    <w:rsid w:val="00023595"/>
    <w:rsid w:val="00030689"/>
    <w:rsid w:val="000306CD"/>
    <w:rsid w:val="000372EA"/>
    <w:rsid w:val="0003744D"/>
    <w:rsid w:val="00042EE3"/>
    <w:rsid w:val="0004481F"/>
    <w:rsid w:val="000469E2"/>
    <w:rsid w:val="00051E3F"/>
    <w:rsid w:val="000536E5"/>
    <w:rsid w:val="000629C6"/>
    <w:rsid w:val="00067594"/>
    <w:rsid w:val="00077F26"/>
    <w:rsid w:val="00081889"/>
    <w:rsid w:val="00082254"/>
    <w:rsid w:val="00082B2C"/>
    <w:rsid w:val="00090497"/>
    <w:rsid w:val="00090A44"/>
    <w:rsid w:val="00096A6B"/>
    <w:rsid w:val="000A06DF"/>
    <w:rsid w:val="000A104C"/>
    <w:rsid w:val="000A47E8"/>
    <w:rsid w:val="000B0A4F"/>
    <w:rsid w:val="000B32AE"/>
    <w:rsid w:val="000B34F0"/>
    <w:rsid w:val="000C12C8"/>
    <w:rsid w:val="000C2770"/>
    <w:rsid w:val="000C36F6"/>
    <w:rsid w:val="000C4DD4"/>
    <w:rsid w:val="000D03F5"/>
    <w:rsid w:val="000D4772"/>
    <w:rsid w:val="000D4C35"/>
    <w:rsid w:val="000E09D7"/>
    <w:rsid w:val="000E3E69"/>
    <w:rsid w:val="000E6CAF"/>
    <w:rsid w:val="000F16F9"/>
    <w:rsid w:val="000F175B"/>
    <w:rsid w:val="000F1F85"/>
    <w:rsid w:val="000F458D"/>
    <w:rsid w:val="000F57A3"/>
    <w:rsid w:val="00100D71"/>
    <w:rsid w:val="00101A2C"/>
    <w:rsid w:val="00103D07"/>
    <w:rsid w:val="00107719"/>
    <w:rsid w:val="00107A83"/>
    <w:rsid w:val="00110DA6"/>
    <w:rsid w:val="00110E1A"/>
    <w:rsid w:val="001135B5"/>
    <w:rsid w:val="00113F71"/>
    <w:rsid w:val="001152EF"/>
    <w:rsid w:val="00117990"/>
    <w:rsid w:val="00120017"/>
    <w:rsid w:val="0012033A"/>
    <w:rsid w:val="001259F4"/>
    <w:rsid w:val="00125F6B"/>
    <w:rsid w:val="00126436"/>
    <w:rsid w:val="001420A3"/>
    <w:rsid w:val="001447D0"/>
    <w:rsid w:val="00147DEF"/>
    <w:rsid w:val="00154783"/>
    <w:rsid w:val="001548A3"/>
    <w:rsid w:val="001570AB"/>
    <w:rsid w:val="0016079A"/>
    <w:rsid w:val="00161409"/>
    <w:rsid w:val="00165A50"/>
    <w:rsid w:val="00165FD0"/>
    <w:rsid w:val="001664AA"/>
    <w:rsid w:val="00172B5A"/>
    <w:rsid w:val="001736C1"/>
    <w:rsid w:val="00175639"/>
    <w:rsid w:val="00176EA5"/>
    <w:rsid w:val="00185F16"/>
    <w:rsid w:val="00191358"/>
    <w:rsid w:val="00193E14"/>
    <w:rsid w:val="0019574D"/>
    <w:rsid w:val="001A1934"/>
    <w:rsid w:val="001A352E"/>
    <w:rsid w:val="001A3DEE"/>
    <w:rsid w:val="001A56C4"/>
    <w:rsid w:val="001A602D"/>
    <w:rsid w:val="001A6A1A"/>
    <w:rsid w:val="001A7558"/>
    <w:rsid w:val="001B0E3F"/>
    <w:rsid w:val="001B1EBC"/>
    <w:rsid w:val="001B32D7"/>
    <w:rsid w:val="001C2F16"/>
    <w:rsid w:val="001C4DAB"/>
    <w:rsid w:val="001C5D5B"/>
    <w:rsid w:val="001C7221"/>
    <w:rsid w:val="001D0F4C"/>
    <w:rsid w:val="001D40C9"/>
    <w:rsid w:val="001D517A"/>
    <w:rsid w:val="001D61BA"/>
    <w:rsid w:val="001E3E5F"/>
    <w:rsid w:val="001E5A58"/>
    <w:rsid w:val="001E6B77"/>
    <w:rsid w:val="001F0A91"/>
    <w:rsid w:val="001F6E99"/>
    <w:rsid w:val="002049F3"/>
    <w:rsid w:val="00216C7E"/>
    <w:rsid w:val="002255DD"/>
    <w:rsid w:val="002275E0"/>
    <w:rsid w:val="00230B07"/>
    <w:rsid w:val="00233243"/>
    <w:rsid w:val="002400B0"/>
    <w:rsid w:val="002448AE"/>
    <w:rsid w:val="002459E7"/>
    <w:rsid w:val="002464DC"/>
    <w:rsid w:val="00246FA5"/>
    <w:rsid w:val="00250101"/>
    <w:rsid w:val="00250B20"/>
    <w:rsid w:val="00251DCA"/>
    <w:rsid w:val="0025300D"/>
    <w:rsid w:val="002551BB"/>
    <w:rsid w:val="002553D4"/>
    <w:rsid w:val="00265956"/>
    <w:rsid w:val="00266160"/>
    <w:rsid w:val="00271DA6"/>
    <w:rsid w:val="00272434"/>
    <w:rsid w:val="002801CD"/>
    <w:rsid w:val="00280D3D"/>
    <w:rsid w:val="00281113"/>
    <w:rsid w:val="00281E4F"/>
    <w:rsid w:val="0028354D"/>
    <w:rsid w:val="00283750"/>
    <w:rsid w:val="0028441F"/>
    <w:rsid w:val="002876CA"/>
    <w:rsid w:val="002906D1"/>
    <w:rsid w:val="00292A89"/>
    <w:rsid w:val="0029328F"/>
    <w:rsid w:val="002938E5"/>
    <w:rsid w:val="002949E1"/>
    <w:rsid w:val="00296C32"/>
    <w:rsid w:val="0029712A"/>
    <w:rsid w:val="0029796D"/>
    <w:rsid w:val="002979BC"/>
    <w:rsid w:val="00297BA2"/>
    <w:rsid w:val="002A15F6"/>
    <w:rsid w:val="002A235A"/>
    <w:rsid w:val="002A3BC4"/>
    <w:rsid w:val="002A4225"/>
    <w:rsid w:val="002B01B7"/>
    <w:rsid w:val="002B1821"/>
    <w:rsid w:val="002B2B73"/>
    <w:rsid w:val="002B66F7"/>
    <w:rsid w:val="002B6B77"/>
    <w:rsid w:val="002B77D3"/>
    <w:rsid w:val="002C1DB8"/>
    <w:rsid w:val="002C2C11"/>
    <w:rsid w:val="002C2CD2"/>
    <w:rsid w:val="002E7137"/>
    <w:rsid w:val="002F4083"/>
    <w:rsid w:val="002F4CD9"/>
    <w:rsid w:val="002F5099"/>
    <w:rsid w:val="002F559E"/>
    <w:rsid w:val="003042C1"/>
    <w:rsid w:val="00304F73"/>
    <w:rsid w:val="00305E05"/>
    <w:rsid w:val="00306B8E"/>
    <w:rsid w:val="00307C62"/>
    <w:rsid w:val="003105DE"/>
    <w:rsid w:val="0031176F"/>
    <w:rsid w:val="003274F7"/>
    <w:rsid w:val="003364D3"/>
    <w:rsid w:val="00340121"/>
    <w:rsid w:val="0034023F"/>
    <w:rsid w:val="00341141"/>
    <w:rsid w:val="00342910"/>
    <w:rsid w:val="00344151"/>
    <w:rsid w:val="00347E25"/>
    <w:rsid w:val="00355D03"/>
    <w:rsid w:val="0035771F"/>
    <w:rsid w:val="0036043F"/>
    <w:rsid w:val="003614F9"/>
    <w:rsid w:val="00366C3B"/>
    <w:rsid w:val="003670B0"/>
    <w:rsid w:val="00370707"/>
    <w:rsid w:val="00370F7B"/>
    <w:rsid w:val="00380EF2"/>
    <w:rsid w:val="00385E8C"/>
    <w:rsid w:val="00386BE0"/>
    <w:rsid w:val="00387E70"/>
    <w:rsid w:val="00390A2F"/>
    <w:rsid w:val="00390CA8"/>
    <w:rsid w:val="003927B7"/>
    <w:rsid w:val="0039419E"/>
    <w:rsid w:val="00395B3E"/>
    <w:rsid w:val="0039680F"/>
    <w:rsid w:val="003A70E0"/>
    <w:rsid w:val="003B0C0B"/>
    <w:rsid w:val="003B0E34"/>
    <w:rsid w:val="003B5DF8"/>
    <w:rsid w:val="003B7E8F"/>
    <w:rsid w:val="003C0038"/>
    <w:rsid w:val="003C0E3C"/>
    <w:rsid w:val="003C2561"/>
    <w:rsid w:val="003C4779"/>
    <w:rsid w:val="003D6862"/>
    <w:rsid w:val="003D6969"/>
    <w:rsid w:val="003D6C8A"/>
    <w:rsid w:val="003E5322"/>
    <w:rsid w:val="003E727D"/>
    <w:rsid w:val="003E742D"/>
    <w:rsid w:val="003E75B7"/>
    <w:rsid w:val="003F2320"/>
    <w:rsid w:val="003F3A6C"/>
    <w:rsid w:val="003F4A93"/>
    <w:rsid w:val="003F6424"/>
    <w:rsid w:val="003F645B"/>
    <w:rsid w:val="004008DA"/>
    <w:rsid w:val="00403993"/>
    <w:rsid w:val="004056C6"/>
    <w:rsid w:val="004078DD"/>
    <w:rsid w:val="0041229D"/>
    <w:rsid w:val="00427564"/>
    <w:rsid w:val="004276CB"/>
    <w:rsid w:val="00427C13"/>
    <w:rsid w:val="00430BF7"/>
    <w:rsid w:val="0043599B"/>
    <w:rsid w:val="00440DA6"/>
    <w:rsid w:val="0044251A"/>
    <w:rsid w:val="00443852"/>
    <w:rsid w:val="0044790B"/>
    <w:rsid w:val="004531E6"/>
    <w:rsid w:val="00460C88"/>
    <w:rsid w:val="0047306D"/>
    <w:rsid w:val="00474591"/>
    <w:rsid w:val="00477B46"/>
    <w:rsid w:val="00481A95"/>
    <w:rsid w:val="00483C74"/>
    <w:rsid w:val="00483CEE"/>
    <w:rsid w:val="004A004D"/>
    <w:rsid w:val="004A05BB"/>
    <w:rsid w:val="004A05EB"/>
    <w:rsid w:val="004A08E8"/>
    <w:rsid w:val="004A28A6"/>
    <w:rsid w:val="004A303F"/>
    <w:rsid w:val="004A70EA"/>
    <w:rsid w:val="004A7968"/>
    <w:rsid w:val="004B1CAE"/>
    <w:rsid w:val="004B2BC9"/>
    <w:rsid w:val="004B54A7"/>
    <w:rsid w:val="004B62F4"/>
    <w:rsid w:val="004B77B8"/>
    <w:rsid w:val="004B7FDB"/>
    <w:rsid w:val="004C12BF"/>
    <w:rsid w:val="004C4611"/>
    <w:rsid w:val="004C56C9"/>
    <w:rsid w:val="004C79CE"/>
    <w:rsid w:val="004C7C3E"/>
    <w:rsid w:val="004D239C"/>
    <w:rsid w:val="004D3A89"/>
    <w:rsid w:val="004E0E45"/>
    <w:rsid w:val="004E19D6"/>
    <w:rsid w:val="004E26AE"/>
    <w:rsid w:val="004E3B38"/>
    <w:rsid w:val="004E5CCF"/>
    <w:rsid w:val="004E6740"/>
    <w:rsid w:val="004F1F42"/>
    <w:rsid w:val="004F419A"/>
    <w:rsid w:val="004F44AC"/>
    <w:rsid w:val="004F5119"/>
    <w:rsid w:val="00502320"/>
    <w:rsid w:val="00503807"/>
    <w:rsid w:val="00506E1F"/>
    <w:rsid w:val="00512060"/>
    <w:rsid w:val="0051230E"/>
    <w:rsid w:val="00512463"/>
    <w:rsid w:val="00513504"/>
    <w:rsid w:val="00513CDA"/>
    <w:rsid w:val="00514643"/>
    <w:rsid w:val="00515558"/>
    <w:rsid w:val="00516592"/>
    <w:rsid w:val="005205F0"/>
    <w:rsid w:val="0052122E"/>
    <w:rsid w:val="0052198F"/>
    <w:rsid w:val="0052552C"/>
    <w:rsid w:val="00526FE1"/>
    <w:rsid w:val="00531889"/>
    <w:rsid w:val="005340BD"/>
    <w:rsid w:val="00535AE5"/>
    <w:rsid w:val="0054330D"/>
    <w:rsid w:val="005509E0"/>
    <w:rsid w:val="00552356"/>
    <w:rsid w:val="00553F5C"/>
    <w:rsid w:val="00556A6D"/>
    <w:rsid w:val="00561390"/>
    <w:rsid w:val="0056637D"/>
    <w:rsid w:val="00567216"/>
    <w:rsid w:val="0057423E"/>
    <w:rsid w:val="00574E9F"/>
    <w:rsid w:val="0058121F"/>
    <w:rsid w:val="00583318"/>
    <w:rsid w:val="005865A1"/>
    <w:rsid w:val="0059212D"/>
    <w:rsid w:val="00594D0C"/>
    <w:rsid w:val="00594FE0"/>
    <w:rsid w:val="00595DA9"/>
    <w:rsid w:val="00596281"/>
    <w:rsid w:val="005A5190"/>
    <w:rsid w:val="005B29AD"/>
    <w:rsid w:val="005B2BAE"/>
    <w:rsid w:val="005B4541"/>
    <w:rsid w:val="005B5D83"/>
    <w:rsid w:val="005C0E5B"/>
    <w:rsid w:val="005D3DFA"/>
    <w:rsid w:val="005D5C96"/>
    <w:rsid w:val="005D5E0E"/>
    <w:rsid w:val="005D6391"/>
    <w:rsid w:val="005E48D5"/>
    <w:rsid w:val="005E4BB4"/>
    <w:rsid w:val="005E722A"/>
    <w:rsid w:val="005F347B"/>
    <w:rsid w:val="005F5877"/>
    <w:rsid w:val="00600A6E"/>
    <w:rsid w:val="00607EC0"/>
    <w:rsid w:val="006104D1"/>
    <w:rsid w:val="006104F2"/>
    <w:rsid w:val="00610DFB"/>
    <w:rsid w:val="00612701"/>
    <w:rsid w:val="00613C21"/>
    <w:rsid w:val="00622DCF"/>
    <w:rsid w:val="006243BF"/>
    <w:rsid w:val="0062616A"/>
    <w:rsid w:val="00626A69"/>
    <w:rsid w:val="006320E1"/>
    <w:rsid w:val="0063395F"/>
    <w:rsid w:val="00634543"/>
    <w:rsid w:val="006346E8"/>
    <w:rsid w:val="00643ADC"/>
    <w:rsid w:val="006471B2"/>
    <w:rsid w:val="00652605"/>
    <w:rsid w:val="00656D0B"/>
    <w:rsid w:val="00657D63"/>
    <w:rsid w:val="00660D4C"/>
    <w:rsid w:val="0066275B"/>
    <w:rsid w:val="0066298F"/>
    <w:rsid w:val="00662A2F"/>
    <w:rsid w:val="00664147"/>
    <w:rsid w:val="00666D1D"/>
    <w:rsid w:val="006721C3"/>
    <w:rsid w:val="00672D04"/>
    <w:rsid w:val="00674C2F"/>
    <w:rsid w:val="006817AE"/>
    <w:rsid w:val="00683300"/>
    <w:rsid w:val="006844DA"/>
    <w:rsid w:val="006866F3"/>
    <w:rsid w:val="00686957"/>
    <w:rsid w:val="006915DB"/>
    <w:rsid w:val="00691A3D"/>
    <w:rsid w:val="00697D6C"/>
    <w:rsid w:val="006A1BBF"/>
    <w:rsid w:val="006A1FB4"/>
    <w:rsid w:val="006A351C"/>
    <w:rsid w:val="006A791D"/>
    <w:rsid w:val="006A7BCB"/>
    <w:rsid w:val="006B14E1"/>
    <w:rsid w:val="006B3DC8"/>
    <w:rsid w:val="006C1327"/>
    <w:rsid w:val="006C1940"/>
    <w:rsid w:val="006C2D27"/>
    <w:rsid w:val="006C7D00"/>
    <w:rsid w:val="006D125D"/>
    <w:rsid w:val="006D55FA"/>
    <w:rsid w:val="006D63ED"/>
    <w:rsid w:val="006D6B97"/>
    <w:rsid w:val="006E0F2E"/>
    <w:rsid w:val="006E3F13"/>
    <w:rsid w:val="006E4DFF"/>
    <w:rsid w:val="006E4E94"/>
    <w:rsid w:val="006E577E"/>
    <w:rsid w:val="006E5FC1"/>
    <w:rsid w:val="006E717D"/>
    <w:rsid w:val="006F1663"/>
    <w:rsid w:val="006F27C2"/>
    <w:rsid w:val="006F3254"/>
    <w:rsid w:val="006F4B1A"/>
    <w:rsid w:val="006F5665"/>
    <w:rsid w:val="007008F4"/>
    <w:rsid w:val="00701B2B"/>
    <w:rsid w:val="007061B6"/>
    <w:rsid w:val="00706C58"/>
    <w:rsid w:val="007072BE"/>
    <w:rsid w:val="00707339"/>
    <w:rsid w:val="0071058E"/>
    <w:rsid w:val="0071400D"/>
    <w:rsid w:val="00714CCF"/>
    <w:rsid w:val="0071502E"/>
    <w:rsid w:val="0071676C"/>
    <w:rsid w:val="00720604"/>
    <w:rsid w:val="00720F70"/>
    <w:rsid w:val="00725292"/>
    <w:rsid w:val="00725636"/>
    <w:rsid w:val="00735074"/>
    <w:rsid w:val="00735484"/>
    <w:rsid w:val="007357F9"/>
    <w:rsid w:val="007362A2"/>
    <w:rsid w:val="00736890"/>
    <w:rsid w:val="007375D9"/>
    <w:rsid w:val="00741510"/>
    <w:rsid w:val="00741DD3"/>
    <w:rsid w:val="007510A4"/>
    <w:rsid w:val="00751F4C"/>
    <w:rsid w:val="007660A9"/>
    <w:rsid w:val="007678E2"/>
    <w:rsid w:val="0077229A"/>
    <w:rsid w:val="00772EA3"/>
    <w:rsid w:val="007739BF"/>
    <w:rsid w:val="00776518"/>
    <w:rsid w:val="00783DBE"/>
    <w:rsid w:val="00787AAC"/>
    <w:rsid w:val="00791706"/>
    <w:rsid w:val="0079295F"/>
    <w:rsid w:val="00792C7B"/>
    <w:rsid w:val="0079346B"/>
    <w:rsid w:val="007964BD"/>
    <w:rsid w:val="00796F1F"/>
    <w:rsid w:val="007A1563"/>
    <w:rsid w:val="007A42F6"/>
    <w:rsid w:val="007A73BE"/>
    <w:rsid w:val="007B0638"/>
    <w:rsid w:val="007B4CA2"/>
    <w:rsid w:val="007B5191"/>
    <w:rsid w:val="007B5F1B"/>
    <w:rsid w:val="007B7F67"/>
    <w:rsid w:val="007C128E"/>
    <w:rsid w:val="007C381D"/>
    <w:rsid w:val="007C5D57"/>
    <w:rsid w:val="007D5C32"/>
    <w:rsid w:val="007E0EDA"/>
    <w:rsid w:val="007E22BF"/>
    <w:rsid w:val="007E2B6F"/>
    <w:rsid w:val="007E469B"/>
    <w:rsid w:val="007E63F7"/>
    <w:rsid w:val="007F57D3"/>
    <w:rsid w:val="007F5F15"/>
    <w:rsid w:val="007F7661"/>
    <w:rsid w:val="007F76CD"/>
    <w:rsid w:val="007F7844"/>
    <w:rsid w:val="00802BE3"/>
    <w:rsid w:val="008059A8"/>
    <w:rsid w:val="00807004"/>
    <w:rsid w:val="008102B5"/>
    <w:rsid w:val="00810442"/>
    <w:rsid w:val="008135C0"/>
    <w:rsid w:val="00813B70"/>
    <w:rsid w:val="00816390"/>
    <w:rsid w:val="008165F1"/>
    <w:rsid w:val="00817113"/>
    <w:rsid w:val="00817808"/>
    <w:rsid w:val="00820FD3"/>
    <w:rsid w:val="00822017"/>
    <w:rsid w:val="00825282"/>
    <w:rsid w:val="008273CA"/>
    <w:rsid w:val="00834CE9"/>
    <w:rsid w:val="00846437"/>
    <w:rsid w:val="00847E08"/>
    <w:rsid w:val="00847E31"/>
    <w:rsid w:val="008502E6"/>
    <w:rsid w:val="00853C19"/>
    <w:rsid w:val="008548AD"/>
    <w:rsid w:val="00861785"/>
    <w:rsid w:val="008666E1"/>
    <w:rsid w:val="00870C07"/>
    <w:rsid w:val="00874A5B"/>
    <w:rsid w:val="0088361B"/>
    <w:rsid w:val="008901E6"/>
    <w:rsid w:val="00891E39"/>
    <w:rsid w:val="00893583"/>
    <w:rsid w:val="008975C3"/>
    <w:rsid w:val="00897650"/>
    <w:rsid w:val="00897DD5"/>
    <w:rsid w:val="008A1140"/>
    <w:rsid w:val="008A173B"/>
    <w:rsid w:val="008A57A1"/>
    <w:rsid w:val="008B0D5C"/>
    <w:rsid w:val="008B420F"/>
    <w:rsid w:val="008B7FC8"/>
    <w:rsid w:val="008C4B15"/>
    <w:rsid w:val="008C6BA3"/>
    <w:rsid w:val="008C6EA1"/>
    <w:rsid w:val="008C76B3"/>
    <w:rsid w:val="008D1DDF"/>
    <w:rsid w:val="008D6F43"/>
    <w:rsid w:val="008E225E"/>
    <w:rsid w:val="008E3D8D"/>
    <w:rsid w:val="008E6A49"/>
    <w:rsid w:val="008E7350"/>
    <w:rsid w:val="008F40AF"/>
    <w:rsid w:val="008F43FC"/>
    <w:rsid w:val="008F4D2C"/>
    <w:rsid w:val="008F5C3F"/>
    <w:rsid w:val="009052C2"/>
    <w:rsid w:val="00910835"/>
    <w:rsid w:val="00912E73"/>
    <w:rsid w:val="00912EE6"/>
    <w:rsid w:val="00916D13"/>
    <w:rsid w:val="00920D30"/>
    <w:rsid w:val="00921B5C"/>
    <w:rsid w:val="00925A94"/>
    <w:rsid w:val="00926A4E"/>
    <w:rsid w:val="00927284"/>
    <w:rsid w:val="0093498C"/>
    <w:rsid w:val="00935755"/>
    <w:rsid w:val="009402F9"/>
    <w:rsid w:val="00942760"/>
    <w:rsid w:val="009548D5"/>
    <w:rsid w:val="00956C77"/>
    <w:rsid w:val="00960086"/>
    <w:rsid w:val="00962981"/>
    <w:rsid w:val="00962CDF"/>
    <w:rsid w:val="00966D09"/>
    <w:rsid w:val="00973B03"/>
    <w:rsid w:val="0098585E"/>
    <w:rsid w:val="00986241"/>
    <w:rsid w:val="009958EC"/>
    <w:rsid w:val="00997C2B"/>
    <w:rsid w:val="009A04A9"/>
    <w:rsid w:val="009A522F"/>
    <w:rsid w:val="009B4FC5"/>
    <w:rsid w:val="009B61EE"/>
    <w:rsid w:val="009B6A57"/>
    <w:rsid w:val="009B6AFC"/>
    <w:rsid w:val="009B7F5F"/>
    <w:rsid w:val="009C2ED5"/>
    <w:rsid w:val="009C4C72"/>
    <w:rsid w:val="009D1625"/>
    <w:rsid w:val="009D2829"/>
    <w:rsid w:val="009D3D4C"/>
    <w:rsid w:val="009D4034"/>
    <w:rsid w:val="009D5698"/>
    <w:rsid w:val="009E2FCD"/>
    <w:rsid w:val="009E41C8"/>
    <w:rsid w:val="009E7722"/>
    <w:rsid w:val="00A02441"/>
    <w:rsid w:val="00A119BC"/>
    <w:rsid w:val="00A13420"/>
    <w:rsid w:val="00A15235"/>
    <w:rsid w:val="00A1714B"/>
    <w:rsid w:val="00A21284"/>
    <w:rsid w:val="00A22253"/>
    <w:rsid w:val="00A25EF0"/>
    <w:rsid w:val="00A27BE2"/>
    <w:rsid w:val="00A27FC1"/>
    <w:rsid w:val="00A30436"/>
    <w:rsid w:val="00A33AA4"/>
    <w:rsid w:val="00A340D3"/>
    <w:rsid w:val="00A34B4C"/>
    <w:rsid w:val="00A36242"/>
    <w:rsid w:val="00A4016A"/>
    <w:rsid w:val="00A42B82"/>
    <w:rsid w:val="00A4473A"/>
    <w:rsid w:val="00A45DC7"/>
    <w:rsid w:val="00A464CB"/>
    <w:rsid w:val="00A50924"/>
    <w:rsid w:val="00A555B4"/>
    <w:rsid w:val="00A65157"/>
    <w:rsid w:val="00A66C02"/>
    <w:rsid w:val="00A67150"/>
    <w:rsid w:val="00A7689E"/>
    <w:rsid w:val="00A77875"/>
    <w:rsid w:val="00A80D48"/>
    <w:rsid w:val="00A82E40"/>
    <w:rsid w:val="00A85CB6"/>
    <w:rsid w:val="00A92601"/>
    <w:rsid w:val="00A971B5"/>
    <w:rsid w:val="00A9728E"/>
    <w:rsid w:val="00AA098C"/>
    <w:rsid w:val="00AA1037"/>
    <w:rsid w:val="00AA4770"/>
    <w:rsid w:val="00AA4A23"/>
    <w:rsid w:val="00AA7D82"/>
    <w:rsid w:val="00AB2DF6"/>
    <w:rsid w:val="00AB3595"/>
    <w:rsid w:val="00AB402A"/>
    <w:rsid w:val="00AB54F9"/>
    <w:rsid w:val="00AB550F"/>
    <w:rsid w:val="00AB57FB"/>
    <w:rsid w:val="00AB603D"/>
    <w:rsid w:val="00AB6531"/>
    <w:rsid w:val="00AB6A52"/>
    <w:rsid w:val="00AC0370"/>
    <w:rsid w:val="00AC23C6"/>
    <w:rsid w:val="00AC259E"/>
    <w:rsid w:val="00AC507F"/>
    <w:rsid w:val="00AC6BB7"/>
    <w:rsid w:val="00AC70D6"/>
    <w:rsid w:val="00AD0F76"/>
    <w:rsid w:val="00AD207D"/>
    <w:rsid w:val="00AD28CC"/>
    <w:rsid w:val="00AD4454"/>
    <w:rsid w:val="00AE2A2A"/>
    <w:rsid w:val="00AE3F28"/>
    <w:rsid w:val="00AE729A"/>
    <w:rsid w:val="00AF1C14"/>
    <w:rsid w:val="00AF41E7"/>
    <w:rsid w:val="00AF6173"/>
    <w:rsid w:val="00B14175"/>
    <w:rsid w:val="00B247DB"/>
    <w:rsid w:val="00B26B34"/>
    <w:rsid w:val="00B306D3"/>
    <w:rsid w:val="00B3118B"/>
    <w:rsid w:val="00B32A4A"/>
    <w:rsid w:val="00B3331D"/>
    <w:rsid w:val="00B40586"/>
    <w:rsid w:val="00B4379B"/>
    <w:rsid w:val="00B43F28"/>
    <w:rsid w:val="00B46582"/>
    <w:rsid w:val="00B47635"/>
    <w:rsid w:val="00B47F04"/>
    <w:rsid w:val="00B521B7"/>
    <w:rsid w:val="00B5288E"/>
    <w:rsid w:val="00B529F2"/>
    <w:rsid w:val="00B55945"/>
    <w:rsid w:val="00B55E64"/>
    <w:rsid w:val="00B5676A"/>
    <w:rsid w:val="00B57463"/>
    <w:rsid w:val="00B61652"/>
    <w:rsid w:val="00B64508"/>
    <w:rsid w:val="00B6466B"/>
    <w:rsid w:val="00B66CD0"/>
    <w:rsid w:val="00B74B53"/>
    <w:rsid w:val="00B77C29"/>
    <w:rsid w:val="00B81841"/>
    <w:rsid w:val="00B85A67"/>
    <w:rsid w:val="00B90010"/>
    <w:rsid w:val="00B90385"/>
    <w:rsid w:val="00BA1DA7"/>
    <w:rsid w:val="00BA308C"/>
    <w:rsid w:val="00BA6EE0"/>
    <w:rsid w:val="00BB17D1"/>
    <w:rsid w:val="00BB1AE9"/>
    <w:rsid w:val="00BB3553"/>
    <w:rsid w:val="00BB52F3"/>
    <w:rsid w:val="00BB5303"/>
    <w:rsid w:val="00BB6B4C"/>
    <w:rsid w:val="00BB72AF"/>
    <w:rsid w:val="00BC3706"/>
    <w:rsid w:val="00BC6DBA"/>
    <w:rsid w:val="00BC7B9E"/>
    <w:rsid w:val="00BC7C94"/>
    <w:rsid w:val="00BD73B8"/>
    <w:rsid w:val="00BE2BEA"/>
    <w:rsid w:val="00BE51B8"/>
    <w:rsid w:val="00BF1969"/>
    <w:rsid w:val="00BF1F90"/>
    <w:rsid w:val="00BF6172"/>
    <w:rsid w:val="00C003A5"/>
    <w:rsid w:val="00C00A01"/>
    <w:rsid w:val="00C04B27"/>
    <w:rsid w:val="00C06AD0"/>
    <w:rsid w:val="00C104FC"/>
    <w:rsid w:val="00C10C9F"/>
    <w:rsid w:val="00C11E12"/>
    <w:rsid w:val="00C12603"/>
    <w:rsid w:val="00C1359B"/>
    <w:rsid w:val="00C20EC7"/>
    <w:rsid w:val="00C22195"/>
    <w:rsid w:val="00C308EA"/>
    <w:rsid w:val="00C31A9A"/>
    <w:rsid w:val="00C34976"/>
    <w:rsid w:val="00C35A6D"/>
    <w:rsid w:val="00C35AC8"/>
    <w:rsid w:val="00C3645A"/>
    <w:rsid w:val="00C371D6"/>
    <w:rsid w:val="00C40194"/>
    <w:rsid w:val="00C40767"/>
    <w:rsid w:val="00C4209B"/>
    <w:rsid w:val="00C4237F"/>
    <w:rsid w:val="00C50F62"/>
    <w:rsid w:val="00C52842"/>
    <w:rsid w:val="00C53783"/>
    <w:rsid w:val="00C574BF"/>
    <w:rsid w:val="00C641F4"/>
    <w:rsid w:val="00C67A66"/>
    <w:rsid w:val="00C707C3"/>
    <w:rsid w:val="00C717C1"/>
    <w:rsid w:val="00C72385"/>
    <w:rsid w:val="00C72531"/>
    <w:rsid w:val="00C73381"/>
    <w:rsid w:val="00C75309"/>
    <w:rsid w:val="00C76E55"/>
    <w:rsid w:val="00C76F9D"/>
    <w:rsid w:val="00C80940"/>
    <w:rsid w:val="00C82233"/>
    <w:rsid w:val="00C82A21"/>
    <w:rsid w:val="00C82E8E"/>
    <w:rsid w:val="00C862A5"/>
    <w:rsid w:val="00C873CB"/>
    <w:rsid w:val="00C9002B"/>
    <w:rsid w:val="00C920F9"/>
    <w:rsid w:val="00C959A5"/>
    <w:rsid w:val="00CA25EC"/>
    <w:rsid w:val="00CB007F"/>
    <w:rsid w:val="00CB12D3"/>
    <w:rsid w:val="00CB59FE"/>
    <w:rsid w:val="00CB65D8"/>
    <w:rsid w:val="00CC1310"/>
    <w:rsid w:val="00CC3654"/>
    <w:rsid w:val="00CC731C"/>
    <w:rsid w:val="00CC750A"/>
    <w:rsid w:val="00CD427B"/>
    <w:rsid w:val="00CD4350"/>
    <w:rsid w:val="00CD7528"/>
    <w:rsid w:val="00CE2C2E"/>
    <w:rsid w:val="00CE2FCE"/>
    <w:rsid w:val="00CE3C8D"/>
    <w:rsid w:val="00CE5202"/>
    <w:rsid w:val="00CE6312"/>
    <w:rsid w:val="00CE6B57"/>
    <w:rsid w:val="00CE7321"/>
    <w:rsid w:val="00CF0AA3"/>
    <w:rsid w:val="00CF4917"/>
    <w:rsid w:val="00CF5F63"/>
    <w:rsid w:val="00CF6551"/>
    <w:rsid w:val="00D0009C"/>
    <w:rsid w:val="00D04C52"/>
    <w:rsid w:val="00D06AC0"/>
    <w:rsid w:val="00D223D5"/>
    <w:rsid w:val="00D23655"/>
    <w:rsid w:val="00D27DD1"/>
    <w:rsid w:val="00D40F6B"/>
    <w:rsid w:val="00D53282"/>
    <w:rsid w:val="00D54A2B"/>
    <w:rsid w:val="00D55CB1"/>
    <w:rsid w:val="00D55DB6"/>
    <w:rsid w:val="00D63CB0"/>
    <w:rsid w:val="00D64CE1"/>
    <w:rsid w:val="00D66D62"/>
    <w:rsid w:val="00D70159"/>
    <w:rsid w:val="00D713E8"/>
    <w:rsid w:val="00D73CE3"/>
    <w:rsid w:val="00D73CE6"/>
    <w:rsid w:val="00D742EC"/>
    <w:rsid w:val="00D769E5"/>
    <w:rsid w:val="00D811DB"/>
    <w:rsid w:val="00D83DF1"/>
    <w:rsid w:val="00D85F4E"/>
    <w:rsid w:val="00D92D27"/>
    <w:rsid w:val="00DA0926"/>
    <w:rsid w:val="00DA412A"/>
    <w:rsid w:val="00DA76E0"/>
    <w:rsid w:val="00DB1A5D"/>
    <w:rsid w:val="00DB620D"/>
    <w:rsid w:val="00DB7666"/>
    <w:rsid w:val="00DB78F3"/>
    <w:rsid w:val="00DC2192"/>
    <w:rsid w:val="00DD3703"/>
    <w:rsid w:val="00DD3760"/>
    <w:rsid w:val="00DD3B0D"/>
    <w:rsid w:val="00DE42D0"/>
    <w:rsid w:val="00DE5CDF"/>
    <w:rsid w:val="00DE6C04"/>
    <w:rsid w:val="00DE7277"/>
    <w:rsid w:val="00DF0C43"/>
    <w:rsid w:val="00DF108F"/>
    <w:rsid w:val="00DF1ED9"/>
    <w:rsid w:val="00DF5C89"/>
    <w:rsid w:val="00E0038E"/>
    <w:rsid w:val="00E11E10"/>
    <w:rsid w:val="00E16960"/>
    <w:rsid w:val="00E1699E"/>
    <w:rsid w:val="00E23C39"/>
    <w:rsid w:val="00E32A10"/>
    <w:rsid w:val="00E32BD2"/>
    <w:rsid w:val="00E34A08"/>
    <w:rsid w:val="00E34A2F"/>
    <w:rsid w:val="00E34DFC"/>
    <w:rsid w:val="00E35B89"/>
    <w:rsid w:val="00E36DCC"/>
    <w:rsid w:val="00E4184A"/>
    <w:rsid w:val="00E41C9D"/>
    <w:rsid w:val="00E428F0"/>
    <w:rsid w:val="00E44DAD"/>
    <w:rsid w:val="00E473D0"/>
    <w:rsid w:val="00E50D7E"/>
    <w:rsid w:val="00E512EB"/>
    <w:rsid w:val="00E52E03"/>
    <w:rsid w:val="00E5538C"/>
    <w:rsid w:val="00E562C9"/>
    <w:rsid w:val="00E5671D"/>
    <w:rsid w:val="00E616F5"/>
    <w:rsid w:val="00E66E1B"/>
    <w:rsid w:val="00E67C68"/>
    <w:rsid w:val="00E708EB"/>
    <w:rsid w:val="00E71C5F"/>
    <w:rsid w:val="00E72048"/>
    <w:rsid w:val="00E73ED2"/>
    <w:rsid w:val="00E83214"/>
    <w:rsid w:val="00E85E9C"/>
    <w:rsid w:val="00E86F01"/>
    <w:rsid w:val="00E87CF6"/>
    <w:rsid w:val="00E92517"/>
    <w:rsid w:val="00E940F6"/>
    <w:rsid w:val="00E9696D"/>
    <w:rsid w:val="00E97E38"/>
    <w:rsid w:val="00EB16A6"/>
    <w:rsid w:val="00EB2112"/>
    <w:rsid w:val="00EB2C1C"/>
    <w:rsid w:val="00EB3693"/>
    <w:rsid w:val="00EB640D"/>
    <w:rsid w:val="00EB6611"/>
    <w:rsid w:val="00EC016E"/>
    <w:rsid w:val="00EC28DC"/>
    <w:rsid w:val="00EC6245"/>
    <w:rsid w:val="00EC7036"/>
    <w:rsid w:val="00EC7958"/>
    <w:rsid w:val="00EC7D46"/>
    <w:rsid w:val="00ED3244"/>
    <w:rsid w:val="00ED68BB"/>
    <w:rsid w:val="00EE32DF"/>
    <w:rsid w:val="00EE7694"/>
    <w:rsid w:val="00EF0587"/>
    <w:rsid w:val="00EF72D0"/>
    <w:rsid w:val="00F003D2"/>
    <w:rsid w:val="00F0115C"/>
    <w:rsid w:val="00F06DBC"/>
    <w:rsid w:val="00F106CD"/>
    <w:rsid w:val="00F15A59"/>
    <w:rsid w:val="00F161F5"/>
    <w:rsid w:val="00F2308A"/>
    <w:rsid w:val="00F32597"/>
    <w:rsid w:val="00F402A6"/>
    <w:rsid w:val="00F4070C"/>
    <w:rsid w:val="00F44AA4"/>
    <w:rsid w:val="00F47595"/>
    <w:rsid w:val="00F47FB9"/>
    <w:rsid w:val="00F537DC"/>
    <w:rsid w:val="00F53896"/>
    <w:rsid w:val="00F56805"/>
    <w:rsid w:val="00F6208D"/>
    <w:rsid w:val="00F638FC"/>
    <w:rsid w:val="00F639AC"/>
    <w:rsid w:val="00F70189"/>
    <w:rsid w:val="00F7070A"/>
    <w:rsid w:val="00F7113B"/>
    <w:rsid w:val="00F75098"/>
    <w:rsid w:val="00F76190"/>
    <w:rsid w:val="00F803D9"/>
    <w:rsid w:val="00F83584"/>
    <w:rsid w:val="00F83F4E"/>
    <w:rsid w:val="00F86B62"/>
    <w:rsid w:val="00F876D7"/>
    <w:rsid w:val="00F878C9"/>
    <w:rsid w:val="00F93751"/>
    <w:rsid w:val="00F95194"/>
    <w:rsid w:val="00F954FC"/>
    <w:rsid w:val="00F95810"/>
    <w:rsid w:val="00F95D70"/>
    <w:rsid w:val="00F96520"/>
    <w:rsid w:val="00FA1F0D"/>
    <w:rsid w:val="00FA49B9"/>
    <w:rsid w:val="00FA57A6"/>
    <w:rsid w:val="00FA7CCC"/>
    <w:rsid w:val="00FB0C8A"/>
    <w:rsid w:val="00FB30BF"/>
    <w:rsid w:val="00FB37CC"/>
    <w:rsid w:val="00FB5518"/>
    <w:rsid w:val="00FB6652"/>
    <w:rsid w:val="00FC0CD2"/>
    <w:rsid w:val="00FC2FBE"/>
    <w:rsid w:val="00FC4FF5"/>
    <w:rsid w:val="00FD025E"/>
    <w:rsid w:val="00FD3FD4"/>
    <w:rsid w:val="00FD56E5"/>
    <w:rsid w:val="00FE1123"/>
    <w:rsid w:val="00FE3FAA"/>
    <w:rsid w:val="00FF330D"/>
    <w:rsid w:val="00FF35FE"/>
    <w:rsid w:val="00FF6B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4993">
      <o:colormru v:ext="edit" colors="#f7f4e1,#e2d58d,#f5f1d7,#e1dcae,#f1eed4,#ebe2af,#f2edce,#ede6b9"/>
      <o:colormenu v:ext="edit" fillcolor="none [3212]"/>
    </o:shapedefaults>
    <o:shapelayout v:ext="edit">
      <o:idmap v:ext="edit" data="1"/>
    </o:shapelayout>
  </w:shapeDefaults>
  <w:decimalSymbol w:val="."/>
  <w:listSeparator w:val=","/>
  <w14:docId w14:val="2A8E2AB0"/>
  <w15:docId w15:val="{FE7E4806-93EE-4204-BDDE-0FE16ED40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F106CD"/>
  </w:style>
  <w:style w:type="paragraph" w:styleId="Heading1">
    <w:name w:val="heading 1"/>
    <w:aliases w:val="Lev 1,Do Not Use,Chapter,Chapter head,L1,CH,. (1.0),Chapter Hdg,Section,Heading 1 - chapter,Numbered 1,Hoofdstuk,Section Heading,H1,H11,H12,chapter heading,Oscar Faber 1,Heading 1 Char1,Heading 1 Char Char,chapter heading Char Char,Chapter1"/>
    <w:next w:val="WDIntro"/>
    <w:link w:val="Heading1Char"/>
    <w:uiPriority w:val="9"/>
    <w:qFormat/>
    <w:rsid w:val="002B1821"/>
    <w:pPr>
      <w:keepNext/>
      <w:keepLines/>
      <w:pageBreakBefore/>
      <w:numPr>
        <w:numId w:val="4"/>
      </w:numPr>
      <w:spacing w:after="520"/>
      <w:outlineLvl w:val="0"/>
    </w:pPr>
    <w:rPr>
      <w:rFonts w:ascii="Segoe UI" w:eastAsiaTheme="majorEastAsia" w:hAnsi="Segoe UI" w:cstheme="majorBidi"/>
      <w:b/>
      <w:bCs/>
      <w:color w:val="884C91"/>
      <w:sz w:val="40"/>
      <w:szCs w:val="28"/>
    </w:rPr>
  </w:style>
  <w:style w:type="paragraph" w:styleId="Heading2">
    <w:name w:val="heading 2"/>
    <w:aliases w:val="Lev 2,Letter Level 1,Section head,L2,SH,. (1.1),Para Nos,Paragraph,Heading 2 - section,Numbered 2,Para ,Oscar Faber 2,Subheading,IntMemo Level 1,h2,Bijlage,Reset numbering,Major,Para,H2,H21,H22,level 1 subhead,Section1,Section2,Section3"/>
    <w:basedOn w:val="Heading1"/>
    <w:next w:val="WDBody"/>
    <w:link w:val="Heading2Char"/>
    <w:uiPriority w:val="9"/>
    <w:qFormat/>
    <w:rsid w:val="002B1821"/>
    <w:pPr>
      <w:pageBreakBefore w:val="0"/>
      <w:numPr>
        <w:ilvl w:val="1"/>
      </w:numPr>
      <w:spacing w:before="360" w:after="240"/>
      <w:outlineLvl w:val="1"/>
    </w:pPr>
    <w:rPr>
      <w:bCs w:val="0"/>
      <w:sz w:val="28"/>
      <w:szCs w:val="26"/>
    </w:rPr>
  </w:style>
  <w:style w:type="paragraph" w:styleId="Heading3">
    <w:name w:val="heading 3"/>
    <w:aliases w:val="Lev 3"/>
    <w:basedOn w:val="Heading2"/>
    <w:next w:val="WDBody"/>
    <w:link w:val="Heading3Char"/>
    <w:uiPriority w:val="9"/>
    <w:qFormat/>
    <w:rsid w:val="002B1821"/>
    <w:pPr>
      <w:numPr>
        <w:ilvl w:val="0"/>
        <w:numId w:val="0"/>
      </w:numPr>
      <w:spacing w:after="120"/>
      <w:outlineLvl w:val="2"/>
    </w:pPr>
    <w:rPr>
      <w:bCs/>
      <w:sz w:val="22"/>
    </w:rPr>
  </w:style>
  <w:style w:type="paragraph" w:styleId="Heading4">
    <w:name w:val="heading 4"/>
    <w:aliases w:val="Lev 4"/>
    <w:basedOn w:val="Heading3"/>
    <w:next w:val="WDBody"/>
    <w:link w:val="Heading4Char"/>
    <w:uiPriority w:val="9"/>
    <w:qFormat/>
    <w:rsid w:val="00B46582"/>
    <w:pPr>
      <w:numPr>
        <w:ilvl w:val="3"/>
      </w:numPr>
      <w:outlineLvl w:val="3"/>
    </w:pPr>
    <w:rPr>
      <w:b w:val="0"/>
      <w:bCs w:val="0"/>
      <w:iCs/>
      <w:sz w:val="20"/>
    </w:rPr>
  </w:style>
  <w:style w:type="paragraph" w:styleId="Heading5">
    <w:name w:val="heading 5"/>
    <w:aliases w:val="Lev 5"/>
    <w:basedOn w:val="Heading4"/>
    <w:next w:val="WDBody"/>
    <w:link w:val="Heading5Char"/>
    <w:uiPriority w:val="9"/>
    <w:rsid w:val="00B46582"/>
    <w:pPr>
      <w:numPr>
        <w:ilvl w:val="4"/>
      </w:numPr>
      <w:outlineLvl w:val="4"/>
    </w:pPr>
    <w:rPr>
      <w:i/>
      <w:color w:val="884C91" w:themeColor="text2"/>
    </w:rPr>
  </w:style>
  <w:style w:type="paragraph" w:styleId="Heading6">
    <w:name w:val="heading 6"/>
    <w:aliases w:val="Lev 6"/>
    <w:basedOn w:val="Heading5"/>
    <w:next w:val="WDBody"/>
    <w:link w:val="Heading6Char"/>
    <w:uiPriority w:val="9"/>
    <w:rsid w:val="001A602D"/>
    <w:pPr>
      <w:outlineLvl w:val="5"/>
    </w:pPr>
    <w:rPr>
      <w:color w:val="8A8B8D" w:themeColor="accent4"/>
    </w:rPr>
  </w:style>
  <w:style w:type="paragraph" w:styleId="Heading7">
    <w:name w:val="heading 7"/>
    <w:aliases w:val="Do Not Use 7,Appendix 2,Legal Level 1.1.,L7,. [(1)],Ignore,Ignore!,RSK-H7,RSK-H71,RSK-H72,level 2 bullets"/>
    <w:basedOn w:val="Normal"/>
    <w:next w:val="Normal"/>
    <w:link w:val="Heading7Char"/>
    <w:uiPriority w:val="9"/>
    <w:qFormat/>
    <w:rsid w:val="001A602D"/>
    <w:pPr>
      <w:keepNext/>
      <w:keepLines/>
      <w:numPr>
        <w:ilvl w:val="6"/>
        <w:numId w:val="4"/>
      </w:numPr>
      <w:spacing w:before="200"/>
      <w:outlineLvl w:val="6"/>
    </w:pPr>
    <w:rPr>
      <w:rFonts w:asciiTheme="majorHAnsi" w:eastAsiaTheme="majorEastAsia" w:hAnsiTheme="majorHAnsi" w:cstheme="majorBidi"/>
      <w:i/>
      <w:iCs/>
      <w:color w:val="636274" w:themeColor="text1" w:themeTint="BF"/>
    </w:rPr>
  </w:style>
  <w:style w:type="paragraph" w:styleId="Heading8">
    <w:name w:val="heading 8"/>
    <w:aliases w:val="Do Not Use 8,Appendix 3,Legal Level 1.1.1.,L8,. [(a)],Ignore me,Ignore!!,RSKH8,RSKH81,RSKH82"/>
    <w:basedOn w:val="Normal"/>
    <w:next w:val="Normal"/>
    <w:link w:val="Heading8Char"/>
    <w:uiPriority w:val="9"/>
    <w:unhideWhenUsed/>
    <w:qFormat/>
    <w:rsid w:val="001A602D"/>
    <w:pPr>
      <w:keepNext/>
      <w:keepLines/>
      <w:numPr>
        <w:ilvl w:val="7"/>
        <w:numId w:val="4"/>
      </w:numPr>
      <w:spacing w:before="200"/>
      <w:outlineLvl w:val="7"/>
    </w:pPr>
    <w:rPr>
      <w:rFonts w:asciiTheme="majorHAnsi" w:eastAsiaTheme="majorEastAsia" w:hAnsiTheme="majorHAnsi" w:cstheme="majorBidi"/>
      <w:color w:val="636274" w:themeColor="text1" w:themeTint="BF"/>
      <w:sz w:val="20"/>
      <w:szCs w:val="20"/>
    </w:rPr>
  </w:style>
  <w:style w:type="paragraph" w:styleId="Heading9">
    <w:name w:val="heading 9"/>
    <w:aliases w:val="Do Not Use 9,Appendix 4,Legal Level 1.1.1.1.,L9,. [(iii)],Table header,Table header1,Table header2,Table header11,Table header3,Table header12,Ignore this,Ignore!!!,RSK-H9,RSK-H91,RSK-H92"/>
    <w:basedOn w:val="Normal"/>
    <w:next w:val="Normal"/>
    <w:link w:val="Heading9Char"/>
    <w:uiPriority w:val="9"/>
    <w:unhideWhenUsed/>
    <w:qFormat/>
    <w:rsid w:val="001A602D"/>
    <w:pPr>
      <w:keepNext/>
      <w:keepLines/>
      <w:numPr>
        <w:ilvl w:val="8"/>
        <w:numId w:val="4"/>
      </w:numPr>
      <w:spacing w:before="200"/>
      <w:outlineLvl w:val="8"/>
    </w:pPr>
    <w:rPr>
      <w:rFonts w:asciiTheme="majorHAnsi" w:eastAsiaTheme="majorEastAsia" w:hAnsiTheme="majorHAnsi" w:cstheme="majorBidi"/>
      <w:i/>
      <w:iCs/>
      <w:color w:val="636274"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DBody">
    <w:name w:val="WD Body"/>
    <w:aliases w:val="Body,AFW Body"/>
    <w:qFormat/>
    <w:rsid w:val="00FA1F0D"/>
    <w:pPr>
      <w:spacing w:after="160" w:line="240" w:lineRule="atLeast"/>
    </w:pPr>
    <w:rPr>
      <w:rFonts w:ascii="Segoe UI" w:hAnsi="Segoe UI"/>
      <w:color w:val="000000"/>
    </w:rPr>
  </w:style>
  <w:style w:type="paragraph" w:styleId="NoSpacing">
    <w:name w:val="No Spacing"/>
    <w:uiPriority w:val="1"/>
    <w:semiHidden/>
    <w:rsid w:val="001A602D"/>
  </w:style>
  <w:style w:type="character" w:customStyle="1" w:styleId="Heading1Char">
    <w:name w:val="Heading 1 Char"/>
    <w:aliases w:val="Lev 1 Char,Do Not Use Char,Chapter Char,Chapter head Char,L1 Char,CH Char,. (1.0) Char,Chapter Hdg Char,Section Char,Heading 1 - chapter Char,Numbered 1 Char,Hoofdstuk Char,Section Heading Char,H1 Char,H11 Char,H12 Char,Oscar Faber 1 Char"/>
    <w:basedOn w:val="DefaultParagraphFont"/>
    <w:link w:val="Heading1"/>
    <w:uiPriority w:val="9"/>
    <w:rsid w:val="002B1821"/>
    <w:rPr>
      <w:rFonts w:ascii="Segoe UI" w:eastAsiaTheme="majorEastAsia" w:hAnsi="Segoe UI" w:cstheme="majorBidi"/>
      <w:b/>
      <w:bCs/>
      <w:color w:val="884C91"/>
      <w:sz w:val="40"/>
      <w:szCs w:val="28"/>
    </w:rPr>
  </w:style>
  <w:style w:type="character" w:customStyle="1" w:styleId="Heading2Char">
    <w:name w:val="Heading 2 Char"/>
    <w:aliases w:val="Lev 2 Char,Letter Level 1 Char,Section head Char,L2 Char,SH Char,. (1.1) Char,Para Nos Char,Paragraph Char,Heading 2 - section Char,Numbered 2 Char,Para  Char,Oscar Faber 2 Char,Subheading Char,IntMemo Level 1 Char,h2 Char,Bijlage Char"/>
    <w:basedOn w:val="DefaultParagraphFont"/>
    <w:link w:val="Heading2"/>
    <w:uiPriority w:val="9"/>
    <w:rsid w:val="002B1821"/>
    <w:rPr>
      <w:rFonts w:ascii="Segoe UI" w:eastAsiaTheme="majorEastAsia" w:hAnsi="Segoe UI" w:cstheme="majorBidi"/>
      <w:b/>
      <w:color w:val="884C91"/>
      <w:sz w:val="28"/>
      <w:szCs w:val="26"/>
    </w:rPr>
  </w:style>
  <w:style w:type="character" w:customStyle="1" w:styleId="Heading3Char">
    <w:name w:val="Heading 3 Char"/>
    <w:aliases w:val="Lev 3 Char"/>
    <w:basedOn w:val="DefaultParagraphFont"/>
    <w:link w:val="Heading3"/>
    <w:uiPriority w:val="9"/>
    <w:rsid w:val="002B1821"/>
    <w:rPr>
      <w:rFonts w:ascii="Segoe UI" w:eastAsiaTheme="majorEastAsia" w:hAnsi="Segoe UI" w:cstheme="majorBidi"/>
      <w:b/>
      <w:bCs/>
      <w:color w:val="884C91"/>
      <w:szCs w:val="26"/>
    </w:rPr>
  </w:style>
  <w:style w:type="character" w:customStyle="1" w:styleId="Heading4Char">
    <w:name w:val="Heading 4 Char"/>
    <w:aliases w:val="Lev 4 Char"/>
    <w:basedOn w:val="DefaultParagraphFont"/>
    <w:link w:val="Heading4"/>
    <w:uiPriority w:val="9"/>
    <w:rsid w:val="00B46582"/>
    <w:rPr>
      <w:rFonts w:ascii="Arial" w:eastAsiaTheme="majorEastAsia" w:hAnsi="Arial" w:cstheme="majorBidi"/>
      <w:iCs/>
      <w:color w:val="5F2167"/>
      <w:sz w:val="20"/>
      <w:szCs w:val="26"/>
    </w:rPr>
  </w:style>
  <w:style w:type="character" w:customStyle="1" w:styleId="Heading5Char">
    <w:name w:val="Heading 5 Char"/>
    <w:aliases w:val="Lev 5 Char"/>
    <w:basedOn w:val="DefaultParagraphFont"/>
    <w:link w:val="Heading5"/>
    <w:uiPriority w:val="9"/>
    <w:rsid w:val="00B46582"/>
    <w:rPr>
      <w:rFonts w:ascii="Arial" w:eastAsiaTheme="majorEastAsia" w:hAnsi="Arial" w:cstheme="majorBidi"/>
      <w:i/>
      <w:iCs/>
      <w:color w:val="884C91" w:themeColor="text2"/>
      <w:sz w:val="20"/>
      <w:szCs w:val="26"/>
    </w:rPr>
  </w:style>
  <w:style w:type="numbering" w:customStyle="1" w:styleId="AMECHeadings">
    <w:name w:val="AMEC_Headings"/>
    <w:uiPriority w:val="99"/>
    <w:rsid w:val="001A602D"/>
    <w:pPr>
      <w:numPr>
        <w:numId w:val="2"/>
      </w:numPr>
    </w:pPr>
  </w:style>
  <w:style w:type="character" w:customStyle="1" w:styleId="Heading6Char">
    <w:name w:val="Heading 6 Char"/>
    <w:aliases w:val="Lev 6 Char"/>
    <w:basedOn w:val="DefaultParagraphFont"/>
    <w:link w:val="Heading6"/>
    <w:uiPriority w:val="9"/>
    <w:rsid w:val="00077F26"/>
    <w:rPr>
      <w:rFonts w:ascii="Arial" w:eastAsiaTheme="majorEastAsia" w:hAnsi="Arial" w:cstheme="majorBidi"/>
      <w:i/>
      <w:iCs/>
      <w:color w:val="8A8B8D" w:themeColor="accent4"/>
      <w:sz w:val="20"/>
      <w:szCs w:val="26"/>
    </w:rPr>
  </w:style>
  <w:style w:type="character" w:customStyle="1" w:styleId="Heading7Char">
    <w:name w:val="Heading 7 Char"/>
    <w:aliases w:val="Do Not Use 7 Char,Appendix 2 Char,Legal Level 1.1. Char,L7 Char,. [(1)] Char,Ignore Char,Ignore! Char,RSK-H7 Char,RSK-H71 Char,RSK-H72 Char,level 2 bullets Char"/>
    <w:basedOn w:val="DefaultParagraphFont"/>
    <w:link w:val="Heading7"/>
    <w:uiPriority w:val="9"/>
    <w:rsid w:val="0062616A"/>
    <w:rPr>
      <w:rFonts w:asciiTheme="majorHAnsi" w:eastAsiaTheme="majorEastAsia" w:hAnsiTheme="majorHAnsi" w:cstheme="majorBidi"/>
      <w:i/>
      <w:iCs/>
      <w:color w:val="636274" w:themeColor="text1" w:themeTint="BF"/>
    </w:rPr>
  </w:style>
  <w:style w:type="character" w:customStyle="1" w:styleId="Heading8Char">
    <w:name w:val="Heading 8 Char"/>
    <w:aliases w:val="Do Not Use 8 Char,Appendix 3 Char,Legal Level 1.1.1. Char,L8 Char,. [(a)] Char,Ignore me Char,Ignore!! Char,RSKH8 Char,RSKH81 Char,RSKH82 Char"/>
    <w:basedOn w:val="DefaultParagraphFont"/>
    <w:link w:val="Heading8"/>
    <w:uiPriority w:val="9"/>
    <w:rsid w:val="00E940F6"/>
    <w:rPr>
      <w:rFonts w:asciiTheme="majorHAnsi" w:eastAsiaTheme="majorEastAsia" w:hAnsiTheme="majorHAnsi" w:cstheme="majorBidi"/>
      <w:color w:val="636274" w:themeColor="text1" w:themeTint="BF"/>
      <w:sz w:val="20"/>
      <w:szCs w:val="20"/>
    </w:rPr>
  </w:style>
  <w:style w:type="character" w:customStyle="1" w:styleId="Heading9Char">
    <w:name w:val="Heading 9 Char"/>
    <w:aliases w:val="Do Not Use 9 Char,Appendix 4 Char,Legal Level 1.1.1.1. Char,L9 Char,. [(iii)] Char,Table header Char,Table header1 Char,Table header2 Char,Table header11 Char,Table header3 Char,Table header12 Char,Ignore this Char,Ignore!!! Char"/>
    <w:basedOn w:val="DefaultParagraphFont"/>
    <w:link w:val="Heading9"/>
    <w:uiPriority w:val="9"/>
    <w:rsid w:val="00E940F6"/>
    <w:rPr>
      <w:rFonts w:asciiTheme="majorHAnsi" w:eastAsiaTheme="majorEastAsia" w:hAnsiTheme="majorHAnsi" w:cstheme="majorBidi"/>
      <w:i/>
      <w:iCs/>
      <w:color w:val="636274" w:themeColor="text1" w:themeTint="BF"/>
      <w:sz w:val="20"/>
      <w:szCs w:val="20"/>
    </w:rPr>
  </w:style>
  <w:style w:type="paragraph" w:customStyle="1" w:styleId="WDBodyNumbered">
    <w:name w:val="WD Body Numbered"/>
    <w:aliases w:val="Paranums,AFW Body Numbered"/>
    <w:basedOn w:val="WDBody"/>
    <w:qFormat/>
    <w:rsid w:val="001A602D"/>
    <w:pPr>
      <w:numPr>
        <w:ilvl w:val="2"/>
        <w:numId w:val="4"/>
      </w:numPr>
    </w:pPr>
  </w:style>
  <w:style w:type="paragraph" w:customStyle="1" w:styleId="WDBullets">
    <w:name w:val="WD Bullets"/>
    <w:aliases w:val="Bullets 1,AFW Bullets,AFW Bullets B+W"/>
    <w:basedOn w:val="WDBody"/>
    <w:qFormat/>
    <w:rsid w:val="006844DA"/>
    <w:pPr>
      <w:numPr>
        <w:numId w:val="7"/>
      </w:numPr>
    </w:pPr>
  </w:style>
  <w:style w:type="paragraph" w:customStyle="1" w:styleId="WDBullets2">
    <w:name w:val="WD Bullets 2"/>
    <w:aliases w:val="Bullets 2,AFW Bullets 2,AFW Bullets 2 B+W"/>
    <w:basedOn w:val="WDBullets"/>
    <w:qFormat/>
    <w:rsid w:val="006844DA"/>
    <w:pPr>
      <w:numPr>
        <w:numId w:val="8"/>
      </w:numPr>
    </w:pPr>
  </w:style>
  <w:style w:type="paragraph" w:customStyle="1" w:styleId="WDRoman">
    <w:name w:val="WD Roman"/>
    <w:aliases w:val="Roman"/>
    <w:basedOn w:val="WDBullets"/>
    <w:qFormat/>
    <w:rsid w:val="00B47635"/>
    <w:pPr>
      <w:numPr>
        <w:numId w:val="9"/>
      </w:numPr>
      <w:ind w:left="1135" w:hanging="284"/>
    </w:pPr>
  </w:style>
  <w:style w:type="paragraph" w:styleId="Header">
    <w:name w:val="header"/>
    <w:link w:val="HeaderChar"/>
    <w:uiPriority w:val="99"/>
    <w:rsid w:val="00380EF2"/>
    <w:pPr>
      <w:tabs>
        <w:tab w:val="center" w:pos="284"/>
        <w:tab w:val="left" w:pos="680"/>
        <w:tab w:val="right" w:pos="9639"/>
      </w:tabs>
    </w:pPr>
    <w:rPr>
      <w:rFonts w:ascii="Segoe UI" w:hAnsi="Segoe UI"/>
      <w:color w:val="8A8B8D" w:themeColor="accent4"/>
      <w:sz w:val="14"/>
    </w:rPr>
  </w:style>
  <w:style w:type="character" w:customStyle="1" w:styleId="HeaderChar">
    <w:name w:val="Header Char"/>
    <w:basedOn w:val="DefaultParagraphFont"/>
    <w:link w:val="Header"/>
    <w:uiPriority w:val="99"/>
    <w:rsid w:val="00380EF2"/>
    <w:rPr>
      <w:rFonts w:ascii="Segoe UI" w:hAnsi="Segoe UI"/>
      <w:color w:val="8A8B8D" w:themeColor="accent4"/>
      <w:sz w:val="14"/>
    </w:rPr>
  </w:style>
  <w:style w:type="paragraph" w:styleId="Footer">
    <w:name w:val="footer"/>
    <w:link w:val="FooterChar"/>
    <w:uiPriority w:val="99"/>
    <w:rsid w:val="00FB5518"/>
    <w:pPr>
      <w:tabs>
        <w:tab w:val="center" w:pos="4513"/>
        <w:tab w:val="right" w:pos="9026"/>
      </w:tabs>
    </w:pPr>
    <w:rPr>
      <w:rFonts w:ascii="Segoe UI" w:hAnsi="Segoe UI"/>
      <w:color w:val="8A8B8D" w:themeColor="accent4"/>
      <w:sz w:val="14"/>
    </w:rPr>
  </w:style>
  <w:style w:type="character" w:customStyle="1" w:styleId="FooterChar">
    <w:name w:val="Footer Char"/>
    <w:basedOn w:val="DefaultParagraphFont"/>
    <w:link w:val="Footer"/>
    <w:uiPriority w:val="99"/>
    <w:rsid w:val="00FB5518"/>
    <w:rPr>
      <w:rFonts w:ascii="Segoe UI" w:hAnsi="Segoe UI"/>
      <w:color w:val="8A8B8D" w:themeColor="accent4"/>
      <w:sz w:val="14"/>
    </w:rPr>
  </w:style>
  <w:style w:type="paragraph" w:customStyle="1" w:styleId="WDIntro">
    <w:name w:val="WD Intro"/>
    <w:aliases w:val="Intro"/>
    <w:basedOn w:val="WDBody"/>
    <w:next w:val="WDBody"/>
    <w:qFormat/>
    <w:rsid w:val="00B90010"/>
    <w:pPr>
      <w:spacing w:after="240" w:line="320" w:lineRule="atLeast"/>
    </w:pPr>
    <w:rPr>
      <w:color w:val="2DBDB6"/>
      <w:sz w:val="24"/>
    </w:rPr>
  </w:style>
  <w:style w:type="table" w:styleId="TableGrid">
    <w:name w:val="Table Grid"/>
    <w:basedOn w:val="TableNormal"/>
    <w:uiPriority w:val="59"/>
    <w:rsid w:val="001A60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DTable">
    <w:name w:val="WD Table"/>
    <w:aliases w:val="Table Content,AFW Table"/>
    <w:basedOn w:val="WDBody"/>
    <w:qFormat/>
    <w:rsid w:val="001A602D"/>
    <w:pPr>
      <w:spacing w:after="0" w:line="240" w:lineRule="auto"/>
    </w:pPr>
    <w:rPr>
      <w:sz w:val="16"/>
    </w:rPr>
  </w:style>
  <w:style w:type="table" w:customStyle="1" w:styleId="WoodEISUKReportTable">
    <w:name w:val="Wood E&amp;IS UK Report Table"/>
    <w:basedOn w:val="TableNormal"/>
    <w:uiPriority w:val="99"/>
    <w:qFormat/>
    <w:rsid w:val="008B0D5C"/>
    <w:rPr>
      <w:rFonts w:ascii="Arial" w:hAnsi="Arial"/>
      <w:color w:val="28272F" w:themeColor="text1" w:themeShade="BF"/>
      <w:sz w:val="20"/>
    </w:rPr>
    <w:tblPr>
      <w:tblStyleRowBandSize w:val="1"/>
      <w:tblStyleColBandSize w:val="1"/>
      <w:tblBorders>
        <w:bottom w:val="single" w:sz="2" w:space="0" w:color="36353F" w:themeColor="text1"/>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2" w:space="0" w:color="36353F" w:themeColor="text1"/>
          <w:left w:val="nil"/>
          <w:bottom w:val="single" w:sz="2" w:space="0" w:color="36353F"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paragraph" w:customStyle="1" w:styleId="WDTableTitle">
    <w:name w:val="WD Table Title"/>
    <w:basedOn w:val="Heading4"/>
    <w:rsid w:val="001A602D"/>
    <w:pPr>
      <w:tabs>
        <w:tab w:val="left" w:pos="1134"/>
      </w:tabs>
      <w:spacing w:after="160"/>
    </w:pPr>
    <w:rPr>
      <w:rFonts w:eastAsia="Times New Roman"/>
      <w:lang w:eastAsia="en-GB"/>
    </w:rPr>
  </w:style>
  <w:style w:type="table" w:styleId="LightList-Accent2">
    <w:name w:val="Light List Accent 2"/>
    <w:basedOn w:val="TableNormal"/>
    <w:uiPriority w:val="61"/>
    <w:rsid w:val="001A602D"/>
    <w:tblPr>
      <w:tblStyleRowBandSize w:val="1"/>
      <w:tblStyleColBandSize w:val="1"/>
      <w:tblBorders>
        <w:top w:val="single" w:sz="8" w:space="0" w:color="2DBDB6" w:themeColor="accent2"/>
        <w:left w:val="single" w:sz="8" w:space="0" w:color="2DBDB6" w:themeColor="accent2"/>
        <w:bottom w:val="single" w:sz="8" w:space="0" w:color="2DBDB6" w:themeColor="accent2"/>
        <w:right w:val="single" w:sz="8" w:space="0" w:color="2DBDB6" w:themeColor="accent2"/>
      </w:tblBorders>
    </w:tblPr>
    <w:tblStylePr w:type="firstRow">
      <w:pPr>
        <w:spacing w:before="0" w:after="0" w:line="240" w:lineRule="auto"/>
      </w:pPr>
      <w:rPr>
        <w:b/>
        <w:bCs/>
        <w:color w:val="FFFFFF" w:themeColor="background1"/>
      </w:rPr>
      <w:tblPr/>
      <w:tcPr>
        <w:shd w:val="clear" w:color="auto" w:fill="2DBDB6" w:themeFill="accent2"/>
      </w:tcPr>
    </w:tblStylePr>
    <w:tblStylePr w:type="lastRow">
      <w:pPr>
        <w:spacing w:before="0" w:after="0" w:line="240" w:lineRule="auto"/>
      </w:pPr>
      <w:rPr>
        <w:b/>
        <w:bCs/>
      </w:rPr>
      <w:tblPr/>
      <w:tcPr>
        <w:tcBorders>
          <w:top w:val="double" w:sz="6" w:space="0" w:color="2DBDB6" w:themeColor="accent2"/>
          <w:left w:val="single" w:sz="8" w:space="0" w:color="2DBDB6" w:themeColor="accent2"/>
          <w:bottom w:val="single" w:sz="8" w:space="0" w:color="2DBDB6" w:themeColor="accent2"/>
          <w:right w:val="single" w:sz="8" w:space="0" w:color="2DBDB6" w:themeColor="accent2"/>
        </w:tcBorders>
      </w:tcPr>
    </w:tblStylePr>
    <w:tblStylePr w:type="firstCol">
      <w:rPr>
        <w:b/>
        <w:bCs/>
      </w:rPr>
    </w:tblStylePr>
    <w:tblStylePr w:type="lastCol">
      <w:rPr>
        <w:b/>
        <w:bCs/>
      </w:rPr>
    </w:tblStylePr>
    <w:tblStylePr w:type="band1Vert">
      <w:tblPr/>
      <w:tcPr>
        <w:tcBorders>
          <w:top w:val="single" w:sz="8" w:space="0" w:color="2DBDB6" w:themeColor="accent2"/>
          <w:left w:val="single" w:sz="8" w:space="0" w:color="2DBDB6" w:themeColor="accent2"/>
          <w:bottom w:val="single" w:sz="8" w:space="0" w:color="2DBDB6" w:themeColor="accent2"/>
          <w:right w:val="single" w:sz="8" w:space="0" w:color="2DBDB6" w:themeColor="accent2"/>
        </w:tcBorders>
      </w:tcPr>
    </w:tblStylePr>
    <w:tblStylePr w:type="band1Horz">
      <w:tblPr/>
      <w:tcPr>
        <w:tcBorders>
          <w:top w:val="single" w:sz="8" w:space="0" w:color="2DBDB6" w:themeColor="accent2"/>
          <w:left w:val="single" w:sz="8" w:space="0" w:color="2DBDB6" w:themeColor="accent2"/>
          <w:bottom w:val="single" w:sz="8" w:space="0" w:color="2DBDB6" w:themeColor="accent2"/>
          <w:right w:val="single" w:sz="8" w:space="0" w:color="2DBDB6" w:themeColor="accent2"/>
        </w:tcBorders>
      </w:tcPr>
    </w:tblStylePr>
  </w:style>
  <w:style w:type="paragraph" w:customStyle="1" w:styleId="WDFigureTitle">
    <w:name w:val="WD Figure Title"/>
    <w:basedOn w:val="WDTableTitle"/>
    <w:next w:val="WDBody"/>
    <w:rsid w:val="001A602D"/>
  </w:style>
  <w:style w:type="paragraph" w:styleId="BalloonText">
    <w:name w:val="Balloon Text"/>
    <w:basedOn w:val="Normal"/>
    <w:link w:val="BalloonTextChar"/>
    <w:uiPriority w:val="99"/>
    <w:semiHidden/>
    <w:unhideWhenUsed/>
    <w:rsid w:val="001A602D"/>
    <w:rPr>
      <w:rFonts w:ascii="Tahoma" w:hAnsi="Tahoma" w:cs="Tahoma"/>
      <w:sz w:val="16"/>
      <w:szCs w:val="16"/>
    </w:rPr>
  </w:style>
  <w:style w:type="character" w:customStyle="1" w:styleId="BalloonTextChar">
    <w:name w:val="Balloon Text Char"/>
    <w:basedOn w:val="DefaultParagraphFont"/>
    <w:link w:val="BalloonText"/>
    <w:uiPriority w:val="99"/>
    <w:semiHidden/>
    <w:rsid w:val="00D63CB0"/>
    <w:rPr>
      <w:rFonts w:ascii="Tahoma" w:hAnsi="Tahoma" w:cs="Tahoma"/>
      <w:sz w:val="16"/>
      <w:szCs w:val="16"/>
    </w:rPr>
  </w:style>
  <w:style w:type="paragraph" w:customStyle="1" w:styleId="WDBodySmall">
    <w:name w:val="WD Body Small"/>
    <w:aliases w:val="Body Small,AFW Body Small"/>
    <w:basedOn w:val="WDBody"/>
    <w:rsid w:val="001A602D"/>
    <w:pPr>
      <w:spacing w:after="0" w:line="240" w:lineRule="auto"/>
    </w:pPr>
    <w:rPr>
      <w:sz w:val="16"/>
    </w:rPr>
  </w:style>
  <w:style w:type="paragraph" w:customStyle="1" w:styleId="WDReleaseHeadings">
    <w:name w:val="WD Release Headings"/>
    <w:basedOn w:val="WDBody"/>
    <w:next w:val="WDBodySmall"/>
    <w:rsid w:val="00AB54F9"/>
    <w:pPr>
      <w:pBdr>
        <w:top w:val="single" w:sz="2" w:space="1" w:color="36353F" w:themeColor="text1"/>
      </w:pBdr>
      <w:spacing w:before="480" w:after="80" w:line="240" w:lineRule="auto"/>
    </w:pPr>
    <w:rPr>
      <w:b/>
      <w:color w:val="884C91" w:themeColor="text2"/>
    </w:rPr>
  </w:style>
  <w:style w:type="paragraph" w:customStyle="1" w:styleId="Heading1NoNumber">
    <w:name w:val="Heading 1 No Number"/>
    <w:next w:val="WDBody"/>
    <w:rsid w:val="008E3D8D"/>
    <w:pPr>
      <w:pageBreakBefore/>
      <w:spacing w:after="480"/>
    </w:pPr>
    <w:rPr>
      <w:rFonts w:ascii="Segoe UI" w:eastAsiaTheme="majorEastAsia" w:hAnsi="Segoe UI" w:cstheme="majorBidi"/>
      <w:b/>
      <w:bCs/>
      <w:color w:val="884C91"/>
      <w:sz w:val="40"/>
      <w:szCs w:val="28"/>
    </w:rPr>
  </w:style>
  <w:style w:type="paragraph" w:styleId="TOC2">
    <w:name w:val="toc 2"/>
    <w:basedOn w:val="WDBody"/>
    <w:next w:val="WDBody"/>
    <w:autoRedefine/>
    <w:uiPriority w:val="39"/>
    <w:unhideWhenUsed/>
    <w:rsid w:val="00B55E64"/>
    <w:pPr>
      <w:tabs>
        <w:tab w:val="left" w:pos="851"/>
        <w:tab w:val="right" w:pos="9639"/>
      </w:tabs>
      <w:spacing w:before="80" w:after="0" w:line="240" w:lineRule="auto"/>
      <w:ind w:left="851" w:hanging="851"/>
    </w:pPr>
  </w:style>
  <w:style w:type="paragraph" w:styleId="TOC1">
    <w:name w:val="toc 1"/>
    <w:basedOn w:val="WDBody"/>
    <w:next w:val="WDBody"/>
    <w:autoRedefine/>
    <w:uiPriority w:val="39"/>
    <w:unhideWhenUsed/>
    <w:rsid w:val="008E3D8D"/>
    <w:pPr>
      <w:tabs>
        <w:tab w:val="left" w:pos="1760"/>
        <w:tab w:val="right" w:pos="9639"/>
      </w:tabs>
      <w:spacing w:before="360" w:after="120" w:line="240" w:lineRule="auto"/>
      <w:ind w:left="851" w:hanging="851"/>
    </w:pPr>
    <w:rPr>
      <w:b/>
      <w:noProof/>
      <w:color w:val="884C91"/>
      <w:sz w:val="28"/>
    </w:rPr>
  </w:style>
  <w:style w:type="paragraph" w:styleId="TOC3">
    <w:name w:val="toc 3"/>
    <w:basedOn w:val="WDBody"/>
    <w:next w:val="WDBody"/>
    <w:autoRedefine/>
    <w:uiPriority w:val="39"/>
    <w:unhideWhenUsed/>
    <w:rsid w:val="001A602D"/>
    <w:pPr>
      <w:tabs>
        <w:tab w:val="right" w:pos="9639"/>
      </w:tabs>
      <w:spacing w:after="0" w:line="240" w:lineRule="auto"/>
      <w:ind w:left="851"/>
    </w:pPr>
    <w:rPr>
      <w:sz w:val="16"/>
    </w:rPr>
  </w:style>
  <w:style w:type="character" w:styleId="Hyperlink">
    <w:name w:val="Hyperlink"/>
    <w:aliases w:val="List figures and tables"/>
    <w:basedOn w:val="DefaultParagraphFont"/>
    <w:uiPriority w:val="99"/>
    <w:unhideWhenUsed/>
    <w:rsid w:val="001C4DAB"/>
    <w:rPr>
      <w:color w:val="auto"/>
      <w:u w:val="single"/>
    </w:rPr>
  </w:style>
  <w:style w:type="paragraph" w:customStyle="1" w:styleId="WDAppendixTitle">
    <w:name w:val="WD Appendix Title"/>
    <w:basedOn w:val="WDBody"/>
    <w:next w:val="WDBody"/>
    <w:rsid w:val="005D3DFA"/>
    <w:pPr>
      <w:keepNext/>
      <w:pageBreakBefore/>
      <w:numPr>
        <w:numId w:val="6"/>
      </w:numPr>
      <w:spacing w:after="520" w:line="240" w:lineRule="auto"/>
      <w:outlineLvl w:val="0"/>
    </w:pPr>
    <w:rPr>
      <w:rFonts w:eastAsia="Times New Roman" w:cs="Arial"/>
      <w:b/>
      <w:bCs/>
      <w:color w:val="884C91"/>
      <w:kern w:val="32"/>
      <w:sz w:val="40"/>
      <w:szCs w:val="40"/>
      <w:lang w:eastAsia="en-GB"/>
    </w:rPr>
  </w:style>
  <w:style w:type="paragraph" w:customStyle="1" w:styleId="WDCoverDate">
    <w:name w:val="WD Cover Date"/>
    <w:basedOn w:val="Normal"/>
    <w:rsid w:val="00FB5518"/>
    <w:rPr>
      <w:rFonts w:ascii="Segoe UI" w:hAnsi="Segoe UI"/>
      <w:color w:val="393C71"/>
      <w:sz w:val="20"/>
    </w:rPr>
  </w:style>
  <w:style w:type="paragraph" w:customStyle="1" w:styleId="WDCoverClient">
    <w:name w:val="WD Cover Client"/>
    <w:basedOn w:val="WDBody"/>
    <w:next w:val="WDCoverProject"/>
    <w:rsid w:val="007E63F7"/>
    <w:pPr>
      <w:spacing w:after="240" w:line="240" w:lineRule="auto"/>
    </w:pPr>
    <w:rPr>
      <w:color w:val="233845"/>
      <w:sz w:val="28"/>
    </w:rPr>
  </w:style>
  <w:style w:type="paragraph" w:customStyle="1" w:styleId="WDCoverProject">
    <w:name w:val="WD Cover Project"/>
    <w:basedOn w:val="WDBody"/>
    <w:next w:val="WDDocTitle"/>
    <w:rsid w:val="00FF6B50"/>
    <w:pPr>
      <w:spacing w:after="240" w:line="240" w:lineRule="auto"/>
    </w:pPr>
    <w:rPr>
      <w:b/>
      <w:color w:val="884C91" w:themeColor="text2"/>
      <w:sz w:val="40"/>
      <w:szCs w:val="40"/>
    </w:rPr>
  </w:style>
  <w:style w:type="paragraph" w:customStyle="1" w:styleId="WDDocTitle">
    <w:name w:val="WD Doc Title"/>
    <w:basedOn w:val="WDBody"/>
    <w:next w:val="WDBody"/>
    <w:rsid w:val="004E0E45"/>
    <w:pPr>
      <w:spacing w:line="240" w:lineRule="auto"/>
      <w:ind w:left="5670"/>
    </w:pPr>
    <w:rPr>
      <w:color w:val="233845"/>
      <w:sz w:val="28"/>
    </w:rPr>
  </w:style>
  <w:style w:type="paragraph" w:styleId="ListParagraph">
    <w:name w:val="List Paragraph"/>
    <w:basedOn w:val="Normal"/>
    <w:uiPriority w:val="34"/>
    <w:qFormat/>
    <w:rsid w:val="00FB5518"/>
    <w:pPr>
      <w:spacing w:line="240" w:lineRule="atLeast"/>
      <w:ind w:left="720"/>
      <w:contextualSpacing/>
    </w:pPr>
    <w:rPr>
      <w:rFonts w:ascii="Segoe UI" w:hAnsi="Segoe UI"/>
      <w:sz w:val="20"/>
      <w:lang w:val="en-US"/>
    </w:rPr>
  </w:style>
  <w:style w:type="paragraph" w:styleId="TableofFigures">
    <w:name w:val="table of figures"/>
    <w:basedOn w:val="WDBody"/>
    <w:next w:val="Normal"/>
    <w:uiPriority w:val="99"/>
    <w:unhideWhenUsed/>
    <w:rsid w:val="008165F1"/>
    <w:pPr>
      <w:tabs>
        <w:tab w:val="left" w:pos="1985"/>
        <w:tab w:val="right" w:pos="9639"/>
      </w:tabs>
      <w:spacing w:after="0" w:line="240" w:lineRule="auto"/>
      <w:ind w:left="851"/>
    </w:pPr>
    <w:rPr>
      <w:sz w:val="16"/>
    </w:rPr>
  </w:style>
  <w:style w:type="character" w:styleId="PageNumber">
    <w:name w:val="page number"/>
    <w:basedOn w:val="DefaultParagraphFont"/>
    <w:rsid w:val="0077229A"/>
    <w:rPr>
      <w:rFonts w:ascii="Segoe UI" w:hAnsi="Segoe UI"/>
      <w:b/>
      <w:color w:val="FFFFFF" w:themeColor="background1"/>
      <w:sz w:val="20"/>
    </w:rPr>
  </w:style>
  <w:style w:type="paragraph" w:customStyle="1" w:styleId="WDDocRef">
    <w:name w:val="WD Doc Ref"/>
    <w:basedOn w:val="WDBodySmall"/>
    <w:rsid w:val="00EC7958"/>
  </w:style>
  <w:style w:type="character" w:styleId="FollowedHyperlink">
    <w:name w:val="FollowedHyperlink"/>
    <w:basedOn w:val="DefaultParagraphFont"/>
    <w:uiPriority w:val="99"/>
    <w:semiHidden/>
    <w:unhideWhenUsed/>
    <w:rsid w:val="002906D1"/>
    <w:rPr>
      <w:color w:val="8A8B8D" w:themeColor="accent4"/>
      <w:u w:val="single"/>
    </w:rPr>
  </w:style>
  <w:style w:type="table" w:styleId="TableGridLight">
    <w:name w:val="Grid Table Light"/>
    <w:aliases w:val="Wood E&amp;IS UK Table Simple"/>
    <w:basedOn w:val="TableNormal"/>
    <w:uiPriority w:val="40"/>
    <w:rsid w:val="008B0D5C"/>
    <w:tblPr>
      <w:tblBorders>
        <w:bottom w:val="single" w:sz="2" w:space="0" w:color="auto"/>
      </w:tblBorders>
      <w:tblCellMar>
        <w:top w:w="113" w:type="dxa"/>
        <w:bottom w:w="113" w:type="dxa"/>
      </w:tblCellMar>
    </w:tblPr>
    <w:tblStylePr w:type="firstRow">
      <w:tblPr/>
      <w:tcPr>
        <w:tcBorders>
          <w:top w:val="single" w:sz="2" w:space="0" w:color="36353F" w:themeColor="text1"/>
          <w:bottom w:val="single" w:sz="2" w:space="0" w:color="36353F" w:themeColor="text1"/>
        </w:tcBorders>
      </w:tcPr>
    </w:tblStylePr>
  </w:style>
  <w:style w:type="paragraph" w:customStyle="1" w:styleId="WDBiblioTitle">
    <w:name w:val="WD Biblio Title"/>
    <w:rsid w:val="005D3DFA"/>
    <w:pPr>
      <w:spacing w:after="520"/>
    </w:pPr>
    <w:rPr>
      <w:rFonts w:ascii="Segoe UI" w:eastAsia="Times New Roman" w:hAnsi="Segoe UI" w:cs="Arial"/>
      <w:b/>
      <w:bCs/>
      <w:color w:val="884C91"/>
      <w:kern w:val="32"/>
      <w:sz w:val="40"/>
      <w:szCs w:val="40"/>
      <w:lang w:eastAsia="en-GB"/>
    </w:rPr>
  </w:style>
  <w:style w:type="character" w:customStyle="1" w:styleId="apple-converted-space">
    <w:name w:val="apple-converted-space"/>
    <w:basedOn w:val="DefaultParagraphFont"/>
    <w:rsid w:val="0066298F"/>
  </w:style>
  <w:style w:type="character" w:styleId="Emphasis">
    <w:name w:val="Emphasis"/>
    <w:basedOn w:val="DefaultParagraphFont"/>
    <w:uiPriority w:val="20"/>
    <w:rsid w:val="0066298F"/>
    <w:rPr>
      <w:i/>
      <w:iCs/>
    </w:rPr>
  </w:style>
  <w:style w:type="paragraph" w:customStyle="1" w:styleId="WDBiblioSubtitle">
    <w:name w:val="WD Biblio Subtitle"/>
    <w:rsid w:val="002B1821"/>
    <w:pPr>
      <w:spacing w:before="360" w:after="120"/>
    </w:pPr>
    <w:rPr>
      <w:rFonts w:ascii="Segoe UI" w:eastAsiaTheme="majorEastAsia" w:hAnsi="Segoe UI" w:cstheme="majorBidi"/>
      <w:b/>
      <w:bCs/>
      <w:color w:val="884C91"/>
      <w:szCs w:val="26"/>
    </w:rPr>
  </w:style>
  <w:style w:type="paragraph" w:styleId="FootnoteText">
    <w:name w:val="footnote text"/>
    <w:aliases w:val="RSK-FT,RSK-FT1,RSK-FT2,Harestanes Ref,Footnote Text Char Char,Footnote Text Char Char Char,Footnote Text Char Char Char Char,Footnote Text1 Char,Footnote Text1,Footnote Text1 Char Char Char,Char1,1, Char1,Fußnotentextf"/>
    <w:basedOn w:val="Normal"/>
    <w:link w:val="FootnoteTextChar"/>
    <w:uiPriority w:val="99"/>
    <w:unhideWhenUsed/>
    <w:qFormat/>
    <w:rsid w:val="00F106CD"/>
    <w:rPr>
      <w:rFonts w:ascii="Segoe UI" w:hAnsi="Segoe UI"/>
      <w:sz w:val="18"/>
      <w:szCs w:val="20"/>
    </w:rPr>
  </w:style>
  <w:style w:type="character" w:customStyle="1" w:styleId="FootnoteTextChar">
    <w:name w:val="Footnote Text Char"/>
    <w:aliases w:val="RSK-FT Char,RSK-FT1 Char,RSK-FT2 Char,Harestanes Ref Char,Footnote Text Char Char Char1,Footnote Text Char Char Char Char1,Footnote Text Char Char Char Char Char,Footnote Text1 Char Char,Footnote Text1 Char1,Char1 Char,1 Char"/>
    <w:basedOn w:val="DefaultParagraphFont"/>
    <w:link w:val="FootnoteText"/>
    <w:uiPriority w:val="99"/>
    <w:rsid w:val="00F106CD"/>
    <w:rPr>
      <w:rFonts w:ascii="Segoe UI" w:hAnsi="Segoe UI"/>
      <w:sz w:val="18"/>
      <w:szCs w:val="20"/>
    </w:r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 BVI fnr,FR"/>
    <w:basedOn w:val="DefaultParagraphFont"/>
    <w:uiPriority w:val="99"/>
    <w:unhideWhenUsed/>
    <w:qFormat/>
    <w:rsid w:val="00F106CD"/>
    <w:rPr>
      <w:vertAlign w:val="superscript"/>
    </w:rPr>
  </w:style>
  <w:style w:type="numbering" w:customStyle="1" w:styleId="NoList1">
    <w:name w:val="No List1"/>
    <w:next w:val="NoList"/>
    <w:uiPriority w:val="99"/>
    <w:semiHidden/>
    <w:unhideWhenUsed/>
    <w:rsid w:val="008901E6"/>
  </w:style>
  <w:style w:type="numbering" w:customStyle="1" w:styleId="AMECHeadings1">
    <w:name w:val="AMEC_Headings1"/>
    <w:uiPriority w:val="99"/>
    <w:rsid w:val="008901E6"/>
  </w:style>
  <w:style w:type="table" w:customStyle="1" w:styleId="TableGrid1">
    <w:name w:val="Table Grid1"/>
    <w:basedOn w:val="TableNormal"/>
    <w:next w:val="TableGrid"/>
    <w:uiPriority w:val="59"/>
    <w:rsid w:val="008901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oodEISUKReportTable1">
    <w:name w:val="Wood E&amp;IS UK Report Table1"/>
    <w:basedOn w:val="TableNormal"/>
    <w:uiPriority w:val="99"/>
    <w:qFormat/>
    <w:rsid w:val="008901E6"/>
    <w:rPr>
      <w:rFonts w:ascii="Arial" w:hAnsi="Arial"/>
      <w:color w:val="28272F" w:themeColor="text1" w:themeShade="BF"/>
      <w:sz w:val="20"/>
    </w:rPr>
    <w:tblPr>
      <w:tblStyleRowBandSize w:val="1"/>
      <w:tblStyleColBandSize w:val="1"/>
      <w:tblBorders>
        <w:bottom w:val="single" w:sz="2" w:space="0" w:color="36353F" w:themeColor="text1"/>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2" w:space="0" w:color="36353F" w:themeColor="text1"/>
          <w:left w:val="nil"/>
          <w:bottom w:val="single" w:sz="2" w:space="0" w:color="36353F"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table" w:customStyle="1" w:styleId="LightList-Accent21">
    <w:name w:val="Light List - Accent 21"/>
    <w:basedOn w:val="TableNormal"/>
    <w:next w:val="LightList-Accent2"/>
    <w:uiPriority w:val="61"/>
    <w:rsid w:val="008901E6"/>
    <w:tblPr>
      <w:tblStyleRowBandSize w:val="1"/>
      <w:tblStyleColBandSize w:val="1"/>
      <w:tblBorders>
        <w:top w:val="single" w:sz="8" w:space="0" w:color="2DBDB6" w:themeColor="accent2"/>
        <w:left w:val="single" w:sz="8" w:space="0" w:color="2DBDB6" w:themeColor="accent2"/>
        <w:bottom w:val="single" w:sz="8" w:space="0" w:color="2DBDB6" w:themeColor="accent2"/>
        <w:right w:val="single" w:sz="8" w:space="0" w:color="2DBDB6" w:themeColor="accent2"/>
      </w:tblBorders>
    </w:tblPr>
    <w:tblStylePr w:type="firstRow">
      <w:pPr>
        <w:spacing w:before="0" w:after="0" w:line="240" w:lineRule="auto"/>
      </w:pPr>
      <w:rPr>
        <w:b/>
        <w:bCs/>
        <w:color w:val="FFFFFF" w:themeColor="background1"/>
      </w:rPr>
      <w:tblPr/>
      <w:tcPr>
        <w:shd w:val="clear" w:color="auto" w:fill="2DBDB6" w:themeFill="accent2"/>
      </w:tcPr>
    </w:tblStylePr>
    <w:tblStylePr w:type="lastRow">
      <w:pPr>
        <w:spacing w:before="0" w:after="0" w:line="240" w:lineRule="auto"/>
      </w:pPr>
      <w:rPr>
        <w:b/>
        <w:bCs/>
      </w:rPr>
      <w:tblPr/>
      <w:tcPr>
        <w:tcBorders>
          <w:top w:val="double" w:sz="6" w:space="0" w:color="2DBDB6" w:themeColor="accent2"/>
          <w:left w:val="single" w:sz="8" w:space="0" w:color="2DBDB6" w:themeColor="accent2"/>
          <w:bottom w:val="single" w:sz="8" w:space="0" w:color="2DBDB6" w:themeColor="accent2"/>
          <w:right w:val="single" w:sz="8" w:space="0" w:color="2DBDB6" w:themeColor="accent2"/>
        </w:tcBorders>
      </w:tcPr>
    </w:tblStylePr>
    <w:tblStylePr w:type="firstCol">
      <w:rPr>
        <w:b/>
        <w:bCs/>
      </w:rPr>
    </w:tblStylePr>
    <w:tblStylePr w:type="lastCol">
      <w:rPr>
        <w:b/>
        <w:bCs/>
      </w:rPr>
    </w:tblStylePr>
    <w:tblStylePr w:type="band1Vert">
      <w:tblPr/>
      <w:tcPr>
        <w:tcBorders>
          <w:top w:val="single" w:sz="8" w:space="0" w:color="2DBDB6" w:themeColor="accent2"/>
          <w:left w:val="single" w:sz="8" w:space="0" w:color="2DBDB6" w:themeColor="accent2"/>
          <w:bottom w:val="single" w:sz="8" w:space="0" w:color="2DBDB6" w:themeColor="accent2"/>
          <w:right w:val="single" w:sz="8" w:space="0" w:color="2DBDB6" w:themeColor="accent2"/>
        </w:tcBorders>
      </w:tcPr>
    </w:tblStylePr>
    <w:tblStylePr w:type="band1Horz">
      <w:tblPr/>
      <w:tcPr>
        <w:tcBorders>
          <w:top w:val="single" w:sz="8" w:space="0" w:color="2DBDB6" w:themeColor="accent2"/>
          <w:left w:val="single" w:sz="8" w:space="0" w:color="2DBDB6" w:themeColor="accent2"/>
          <w:bottom w:val="single" w:sz="8" w:space="0" w:color="2DBDB6" w:themeColor="accent2"/>
          <w:right w:val="single" w:sz="8" w:space="0" w:color="2DBDB6" w:themeColor="accent2"/>
        </w:tcBorders>
      </w:tcPr>
    </w:tblStylePr>
  </w:style>
  <w:style w:type="table" w:customStyle="1" w:styleId="WoodEISUKTableSimple1">
    <w:name w:val="Wood E&amp;IS UK Table Simple1"/>
    <w:basedOn w:val="TableNormal"/>
    <w:next w:val="TableGridLight"/>
    <w:uiPriority w:val="40"/>
    <w:rsid w:val="008901E6"/>
    <w:tblPr>
      <w:tblBorders>
        <w:bottom w:val="single" w:sz="2" w:space="0" w:color="auto"/>
      </w:tblBorders>
      <w:tblCellMar>
        <w:top w:w="113" w:type="dxa"/>
        <w:bottom w:w="113" w:type="dxa"/>
      </w:tblCellMar>
    </w:tblPr>
    <w:tblStylePr w:type="firstRow">
      <w:tblPr/>
      <w:tcPr>
        <w:tcBorders>
          <w:top w:val="single" w:sz="2" w:space="0" w:color="36353F" w:themeColor="text1"/>
          <w:bottom w:val="single" w:sz="2" w:space="0" w:color="36353F" w:themeColor="text1"/>
        </w:tcBorders>
      </w:tcPr>
    </w:tblStylePr>
  </w:style>
  <w:style w:type="paragraph" w:customStyle="1" w:styleId="Chapter4Normalnumbered">
    <w:name w:val="Chapter 4 Normal numbered"/>
    <w:basedOn w:val="BodyText"/>
    <w:rsid w:val="008901E6"/>
    <w:pPr>
      <w:numPr>
        <w:numId w:val="11"/>
      </w:numPr>
      <w:tabs>
        <w:tab w:val="clear" w:pos="737"/>
        <w:tab w:val="clear" w:pos="1363"/>
        <w:tab w:val="num" w:pos="643"/>
      </w:tabs>
      <w:ind w:left="643" w:hanging="360"/>
    </w:pPr>
    <w:rPr>
      <w:bCs/>
      <w:sz w:val="20"/>
    </w:rPr>
  </w:style>
  <w:style w:type="paragraph" w:styleId="PlainText">
    <w:name w:val="Plain Text"/>
    <w:basedOn w:val="Normal"/>
    <w:link w:val="PlainTextChar"/>
    <w:uiPriority w:val="99"/>
    <w:unhideWhenUsed/>
    <w:rsid w:val="008901E6"/>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8901E6"/>
    <w:rPr>
      <w:rFonts w:ascii="Consolas" w:eastAsia="Calibri" w:hAnsi="Consolas" w:cs="Times New Roman"/>
      <w:sz w:val="21"/>
      <w:szCs w:val="21"/>
    </w:rPr>
  </w:style>
  <w:style w:type="paragraph" w:styleId="BodyText">
    <w:name w:val="Body Text"/>
    <w:basedOn w:val="Normal"/>
    <w:link w:val="BodyTextChar"/>
    <w:uiPriority w:val="99"/>
    <w:semiHidden/>
    <w:unhideWhenUsed/>
    <w:rsid w:val="008901E6"/>
    <w:pPr>
      <w:tabs>
        <w:tab w:val="left" w:pos="737"/>
      </w:tabs>
      <w:spacing w:after="120"/>
    </w:pPr>
    <w:rPr>
      <w:rFonts w:ascii="Arial" w:eastAsia="Times New Roman" w:hAnsi="Arial" w:cs="Times New Roman"/>
      <w:sz w:val="16"/>
      <w:szCs w:val="24"/>
    </w:rPr>
  </w:style>
  <w:style w:type="character" w:customStyle="1" w:styleId="BodyTextChar">
    <w:name w:val="Body Text Char"/>
    <w:basedOn w:val="DefaultParagraphFont"/>
    <w:link w:val="BodyText"/>
    <w:uiPriority w:val="99"/>
    <w:semiHidden/>
    <w:rsid w:val="008901E6"/>
    <w:rPr>
      <w:rFonts w:ascii="Arial" w:eastAsia="Times New Roman" w:hAnsi="Arial" w:cs="Times New Roman"/>
      <w:sz w:val="16"/>
      <w:szCs w:val="24"/>
    </w:rPr>
  </w:style>
  <w:style w:type="character" w:styleId="UnresolvedMention">
    <w:name w:val="Unresolved Mention"/>
    <w:basedOn w:val="DefaultParagraphFont"/>
    <w:uiPriority w:val="99"/>
    <w:semiHidden/>
    <w:unhideWhenUsed/>
    <w:rsid w:val="008901E6"/>
    <w:rPr>
      <w:color w:val="605E5C"/>
      <w:shd w:val="clear" w:color="auto" w:fill="E1DFDD"/>
    </w:rPr>
  </w:style>
  <w:style w:type="paragraph" w:styleId="BodyTextIndent">
    <w:name w:val="Body Text Indent"/>
    <w:basedOn w:val="Normal"/>
    <w:link w:val="BodyTextIndentChar"/>
    <w:uiPriority w:val="99"/>
    <w:semiHidden/>
    <w:unhideWhenUsed/>
    <w:rsid w:val="008901E6"/>
    <w:pPr>
      <w:tabs>
        <w:tab w:val="left" w:pos="737"/>
      </w:tabs>
      <w:spacing w:after="120"/>
      <w:ind w:left="283"/>
    </w:pPr>
    <w:rPr>
      <w:rFonts w:ascii="Arial" w:eastAsia="Times New Roman" w:hAnsi="Arial" w:cs="Times New Roman"/>
      <w:sz w:val="16"/>
      <w:szCs w:val="24"/>
    </w:rPr>
  </w:style>
  <w:style w:type="character" w:customStyle="1" w:styleId="BodyTextIndentChar">
    <w:name w:val="Body Text Indent Char"/>
    <w:basedOn w:val="DefaultParagraphFont"/>
    <w:link w:val="BodyTextIndent"/>
    <w:uiPriority w:val="99"/>
    <w:semiHidden/>
    <w:rsid w:val="008901E6"/>
    <w:rPr>
      <w:rFonts w:ascii="Arial" w:eastAsia="Times New Roman" w:hAnsi="Arial" w:cs="Times New Roman"/>
      <w:sz w:val="16"/>
      <w:szCs w:val="24"/>
    </w:rPr>
  </w:style>
  <w:style w:type="character" w:customStyle="1" w:styleId="Normal1">
    <w:name w:val="Normal1"/>
    <w:rsid w:val="008901E6"/>
    <w:rPr>
      <w:rFonts w:ascii="Arial" w:eastAsia="Arial" w:hAnsi="Arial"/>
      <w:noProof w:val="0"/>
      <w:sz w:val="24"/>
      <w:lang w:val="en-GB"/>
    </w:rPr>
  </w:style>
  <w:style w:type="paragraph" w:customStyle="1" w:styleId="Bulletlist">
    <w:name w:val="Bullet list"/>
    <w:basedOn w:val="BodyText"/>
    <w:rsid w:val="008901E6"/>
    <w:rPr>
      <w:bCs/>
      <w:sz w:val="20"/>
    </w:rPr>
  </w:style>
  <w:style w:type="character" w:customStyle="1" w:styleId="ParaNo">
    <w:name w:val="Para No"/>
    <w:rsid w:val="008901E6"/>
    <w:rPr>
      <w:noProof w:val="0"/>
      <w:spacing w:val="0"/>
      <w:sz w:val="20"/>
      <w:lang w:val="en-GB"/>
    </w:rPr>
  </w:style>
  <w:style w:type="paragraph" w:customStyle="1" w:styleId="Bullet1">
    <w:name w:val="Bullet 1"/>
    <w:rsid w:val="008901E6"/>
    <w:pPr>
      <w:keepLines/>
      <w:tabs>
        <w:tab w:val="left" w:pos="680"/>
      </w:tabs>
      <w:spacing w:after="113"/>
      <w:ind w:left="1133" w:right="56"/>
    </w:pPr>
    <w:rPr>
      <w:rFonts w:ascii="Arial" w:eastAsia="Arial" w:hAnsi="Arial" w:cs="Times New Roman"/>
      <w:sz w:val="24"/>
      <w:szCs w:val="20"/>
      <w:lang w:eastAsia="en-GB"/>
    </w:rPr>
  </w:style>
  <w:style w:type="paragraph" w:customStyle="1" w:styleId="Chapter3Normalnumbered">
    <w:name w:val="Chapter 3 Normal numbered"/>
    <w:basedOn w:val="BodyText"/>
    <w:rsid w:val="008901E6"/>
    <w:pPr>
      <w:numPr>
        <w:numId w:val="14"/>
      </w:numPr>
      <w:tabs>
        <w:tab w:val="clear" w:pos="737"/>
      </w:tabs>
    </w:pPr>
    <w:rPr>
      <w:bCs/>
      <w:sz w:val="20"/>
    </w:rPr>
  </w:style>
  <w:style w:type="paragraph" w:customStyle="1" w:styleId="Table">
    <w:name w:val="Table"/>
    <w:basedOn w:val="Normal"/>
    <w:qFormat/>
    <w:rsid w:val="008901E6"/>
    <w:pPr>
      <w:spacing w:before="3" w:after="3"/>
    </w:pPr>
    <w:rPr>
      <w:rFonts w:ascii="Arial" w:eastAsia="Times New Roman" w:hAnsi="Arial" w:cs="Times New Roman"/>
      <w:bCs/>
      <w:sz w:val="20"/>
      <w:szCs w:val="24"/>
    </w:rPr>
  </w:style>
  <w:style w:type="paragraph" w:styleId="TOC4">
    <w:name w:val="toc 4"/>
    <w:basedOn w:val="Normal"/>
    <w:next w:val="Normal"/>
    <w:autoRedefine/>
    <w:uiPriority w:val="39"/>
    <w:unhideWhenUsed/>
    <w:rsid w:val="008901E6"/>
    <w:pPr>
      <w:spacing w:after="100" w:line="259" w:lineRule="auto"/>
      <w:ind w:left="660"/>
    </w:pPr>
    <w:rPr>
      <w:rFonts w:eastAsiaTheme="minorEastAsia"/>
      <w:lang w:eastAsia="en-GB"/>
    </w:rPr>
  </w:style>
  <w:style w:type="paragraph" w:styleId="TOC5">
    <w:name w:val="toc 5"/>
    <w:basedOn w:val="Normal"/>
    <w:next w:val="Normal"/>
    <w:autoRedefine/>
    <w:uiPriority w:val="39"/>
    <w:unhideWhenUsed/>
    <w:rsid w:val="008901E6"/>
    <w:pPr>
      <w:spacing w:after="100" w:line="259" w:lineRule="auto"/>
      <w:ind w:left="880"/>
    </w:pPr>
    <w:rPr>
      <w:rFonts w:eastAsiaTheme="minorEastAsia"/>
      <w:lang w:eastAsia="en-GB"/>
    </w:rPr>
  </w:style>
  <w:style w:type="paragraph" w:styleId="TOC6">
    <w:name w:val="toc 6"/>
    <w:basedOn w:val="Normal"/>
    <w:next w:val="Normal"/>
    <w:autoRedefine/>
    <w:uiPriority w:val="39"/>
    <w:unhideWhenUsed/>
    <w:rsid w:val="008901E6"/>
    <w:pPr>
      <w:spacing w:after="100" w:line="259" w:lineRule="auto"/>
      <w:ind w:left="1100"/>
    </w:pPr>
    <w:rPr>
      <w:rFonts w:eastAsiaTheme="minorEastAsia"/>
      <w:lang w:eastAsia="en-GB"/>
    </w:rPr>
  </w:style>
  <w:style w:type="paragraph" w:styleId="TOC7">
    <w:name w:val="toc 7"/>
    <w:basedOn w:val="Normal"/>
    <w:next w:val="Normal"/>
    <w:autoRedefine/>
    <w:uiPriority w:val="39"/>
    <w:unhideWhenUsed/>
    <w:rsid w:val="008901E6"/>
    <w:pPr>
      <w:spacing w:after="100" w:line="259" w:lineRule="auto"/>
      <w:ind w:left="1320"/>
    </w:pPr>
    <w:rPr>
      <w:rFonts w:eastAsiaTheme="minorEastAsia"/>
      <w:lang w:eastAsia="en-GB"/>
    </w:rPr>
  </w:style>
  <w:style w:type="paragraph" w:styleId="TOC8">
    <w:name w:val="toc 8"/>
    <w:basedOn w:val="Normal"/>
    <w:next w:val="Normal"/>
    <w:autoRedefine/>
    <w:uiPriority w:val="39"/>
    <w:unhideWhenUsed/>
    <w:rsid w:val="008901E6"/>
    <w:pPr>
      <w:spacing w:after="100" w:line="259" w:lineRule="auto"/>
      <w:ind w:left="1540"/>
    </w:pPr>
    <w:rPr>
      <w:rFonts w:eastAsiaTheme="minorEastAsia"/>
      <w:lang w:eastAsia="en-GB"/>
    </w:rPr>
  </w:style>
  <w:style w:type="paragraph" w:styleId="TOC9">
    <w:name w:val="toc 9"/>
    <w:basedOn w:val="Normal"/>
    <w:next w:val="Normal"/>
    <w:autoRedefine/>
    <w:uiPriority w:val="39"/>
    <w:unhideWhenUsed/>
    <w:rsid w:val="008901E6"/>
    <w:pPr>
      <w:spacing w:after="100" w:line="259" w:lineRule="auto"/>
      <w:ind w:left="1760"/>
    </w:pPr>
    <w:rPr>
      <w:rFonts w:eastAsiaTheme="minorEastAsia"/>
      <w:lang w:eastAsia="en-GB"/>
    </w:rPr>
  </w:style>
  <w:style w:type="paragraph" w:customStyle="1" w:styleId="AFWAppendixTitle">
    <w:name w:val="AFW Appendix Title"/>
    <w:basedOn w:val="Normal"/>
    <w:next w:val="Normal"/>
    <w:rsid w:val="008901E6"/>
    <w:pPr>
      <w:keepNext/>
      <w:pageBreakBefore/>
      <w:spacing w:after="520"/>
      <w:ind w:left="1494" w:hanging="360"/>
      <w:outlineLvl w:val="0"/>
    </w:pPr>
    <w:rPr>
      <w:rFonts w:ascii="Arial" w:eastAsia="Times New Roman" w:hAnsi="Arial" w:cs="Arial"/>
      <w:bCs/>
      <w:color w:val="5F2167"/>
      <w:kern w:val="32"/>
      <w:sz w:val="40"/>
      <w:szCs w:val="40"/>
      <w:lang w:eastAsia="en-GB"/>
    </w:rPr>
  </w:style>
  <w:style w:type="numbering" w:customStyle="1" w:styleId="AMECHeadings11">
    <w:name w:val="AMEC_Headings11"/>
    <w:uiPriority w:val="99"/>
    <w:rsid w:val="008901E6"/>
  </w:style>
  <w:style w:type="paragraph" w:customStyle="1" w:styleId="Chapter1Normalnumbered">
    <w:name w:val="Chapter 1 Normal numbered"/>
    <w:basedOn w:val="BodyText"/>
    <w:qFormat/>
    <w:rsid w:val="008901E6"/>
    <w:pPr>
      <w:numPr>
        <w:numId w:val="23"/>
      </w:numPr>
      <w:tabs>
        <w:tab w:val="clear" w:pos="737"/>
      </w:tabs>
    </w:pPr>
    <w:rPr>
      <w:bCs/>
      <w:sz w:val="20"/>
    </w:rPr>
  </w:style>
  <w:style w:type="paragraph" w:customStyle="1" w:styleId="NormalBodyCT">
    <w:name w:val="Normal Body (CT)"/>
    <w:link w:val="NormalBodyCTChar1"/>
    <w:qFormat/>
    <w:rsid w:val="008901E6"/>
    <w:pPr>
      <w:suppressAutoHyphens/>
      <w:spacing w:after="240" w:line="288" w:lineRule="auto"/>
    </w:pPr>
    <w:rPr>
      <w:rFonts w:ascii="Times New Roman" w:eastAsia="Times New Roman" w:hAnsi="Times New Roman" w:cs="Times New Roman"/>
      <w:lang w:eastAsia="en-GB"/>
    </w:rPr>
  </w:style>
  <w:style w:type="paragraph" w:customStyle="1" w:styleId="Table-HeadingCT">
    <w:name w:val="Table - Heading (CT)"/>
    <w:link w:val="Table-HeadingCTChar"/>
    <w:rsid w:val="008901E6"/>
    <w:pPr>
      <w:keepNext/>
      <w:tabs>
        <w:tab w:val="left" w:pos="1304"/>
      </w:tabs>
      <w:spacing w:before="240" w:after="240"/>
    </w:pPr>
    <w:rPr>
      <w:rFonts w:ascii="Arial" w:eastAsia="Times New Roman" w:hAnsi="Arial" w:cs="Times New Roman"/>
      <w:b/>
      <w:color w:val="000000"/>
      <w:kern w:val="28"/>
      <w:sz w:val="18"/>
      <w:szCs w:val="20"/>
    </w:rPr>
  </w:style>
  <w:style w:type="paragraph" w:customStyle="1" w:styleId="Table-ContentsCT">
    <w:name w:val="Table - Contents (CT)"/>
    <w:link w:val="Table-ContentsCTChar1"/>
    <w:qFormat/>
    <w:rsid w:val="008901E6"/>
    <w:pPr>
      <w:spacing w:before="80" w:after="80"/>
    </w:pPr>
    <w:rPr>
      <w:rFonts w:ascii="Arial" w:eastAsia="Times New Roman" w:hAnsi="Arial" w:cs="Times New Roman"/>
      <w:sz w:val="16"/>
      <w:szCs w:val="20"/>
    </w:rPr>
  </w:style>
  <w:style w:type="character" w:customStyle="1" w:styleId="NormalBodyCTChar1">
    <w:name w:val="Normal Body (CT) Char1"/>
    <w:basedOn w:val="DefaultParagraphFont"/>
    <w:link w:val="NormalBodyCT"/>
    <w:rsid w:val="008901E6"/>
    <w:rPr>
      <w:rFonts w:ascii="Times New Roman" w:eastAsia="Times New Roman" w:hAnsi="Times New Roman" w:cs="Times New Roman"/>
      <w:lang w:eastAsia="en-GB"/>
    </w:rPr>
  </w:style>
  <w:style w:type="character" w:customStyle="1" w:styleId="Table-ContentsCTChar1">
    <w:name w:val="Table - Contents (CT) Char1"/>
    <w:basedOn w:val="DefaultParagraphFont"/>
    <w:link w:val="Table-ContentsCT"/>
    <w:rsid w:val="008901E6"/>
    <w:rPr>
      <w:rFonts w:ascii="Arial" w:eastAsia="Times New Roman" w:hAnsi="Arial" w:cs="Times New Roman"/>
      <w:sz w:val="16"/>
      <w:szCs w:val="20"/>
    </w:rPr>
  </w:style>
  <w:style w:type="character" w:customStyle="1" w:styleId="Table-HeadingCTChar">
    <w:name w:val="Table - Heading (CT) Char"/>
    <w:basedOn w:val="DefaultParagraphFont"/>
    <w:link w:val="Table-HeadingCT"/>
    <w:rsid w:val="008901E6"/>
    <w:rPr>
      <w:rFonts w:ascii="Arial" w:eastAsia="Times New Roman" w:hAnsi="Arial" w:cs="Times New Roman"/>
      <w:b/>
      <w:color w:val="000000"/>
      <w:kern w:val="28"/>
      <w:sz w:val="18"/>
      <w:szCs w:val="20"/>
    </w:rPr>
  </w:style>
  <w:style w:type="numbering" w:customStyle="1" w:styleId="AMECHeadings2">
    <w:name w:val="AMEC_Headings2"/>
    <w:uiPriority w:val="99"/>
    <w:rsid w:val="008901E6"/>
    <w:pPr>
      <w:numPr>
        <w:numId w:val="1"/>
      </w:numPr>
    </w:pPr>
  </w:style>
  <w:style w:type="table" w:customStyle="1" w:styleId="WoodEISUKReportTable2">
    <w:name w:val="Wood E&amp;IS UK Report Table2"/>
    <w:basedOn w:val="TableNormal"/>
    <w:uiPriority w:val="99"/>
    <w:qFormat/>
    <w:rsid w:val="008901E6"/>
    <w:rPr>
      <w:rFonts w:ascii="Arial" w:hAnsi="Arial"/>
      <w:color w:val="28272F" w:themeColor="text1" w:themeShade="BF"/>
      <w:sz w:val="20"/>
    </w:rPr>
    <w:tblPr>
      <w:tblStyleRowBandSize w:val="1"/>
      <w:tblStyleColBandSize w:val="1"/>
      <w:tblBorders>
        <w:bottom w:val="single" w:sz="2" w:space="0" w:color="36353F" w:themeColor="text1"/>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2" w:space="0" w:color="36353F" w:themeColor="text1"/>
          <w:left w:val="nil"/>
          <w:bottom w:val="single" w:sz="2" w:space="0" w:color="36353F"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table" w:customStyle="1" w:styleId="WoodEISUKReportTable3">
    <w:name w:val="Wood E&amp;IS UK Report Table3"/>
    <w:basedOn w:val="TableNormal"/>
    <w:uiPriority w:val="99"/>
    <w:qFormat/>
    <w:rsid w:val="0079295F"/>
    <w:rPr>
      <w:rFonts w:ascii="Arial" w:hAnsi="Arial"/>
      <w:color w:val="28272F" w:themeColor="text1" w:themeShade="BF"/>
      <w:sz w:val="20"/>
    </w:rPr>
    <w:tblPr>
      <w:tblStyleRowBandSize w:val="1"/>
      <w:tblStyleColBandSize w:val="1"/>
      <w:tblBorders>
        <w:bottom w:val="single" w:sz="2" w:space="0" w:color="36353F" w:themeColor="text1"/>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2" w:space="0" w:color="36353F" w:themeColor="text1"/>
          <w:left w:val="nil"/>
          <w:bottom w:val="single" w:sz="2" w:space="0" w:color="36353F"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table" w:customStyle="1" w:styleId="WoodEISUKTableSimple2">
    <w:name w:val="Wood E&amp;IS UK Table Simple2"/>
    <w:basedOn w:val="TableNormal"/>
    <w:next w:val="TableGridLight"/>
    <w:uiPriority w:val="40"/>
    <w:rsid w:val="0079295F"/>
    <w:tblPr>
      <w:tblBorders>
        <w:bottom w:val="single" w:sz="2" w:space="0" w:color="auto"/>
      </w:tblBorders>
      <w:tblCellMar>
        <w:top w:w="113" w:type="dxa"/>
        <w:bottom w:w="113" w:type="dxa"/>
      </w:tblCellMar>
    </w:tblPr>
    <w:tblStylePr w:type="firstRow">
      <w:tblPr/>
      <w:tcPr>
        <w:tcBorders>
          <w:top w:val="single" w:sz="2" w:space="0" w:color="36353F" w:themeColor="text1"/>
          <w:bottom w:val="single" w:sz="2" w:space="0" w:color="36353F" w:themeColor="text1"/>
        </w:tcBorders>
      </w:tcPr>
    </w:tblStylePr>
  </w:style>
  <w:style w:type="table" w:customStyle="1" w:styleId="WoodEISUKReportTable11">
    <w:name w:val="Wood E&amp;IS UK Report Table11"/>
    <w:basedOn w:val="TableNormal"/>
    <w:uiPriority w:val="99"/>
    <w:qFormat/>
    <w:rsid w:val="0079295F"/>
    <w:rPr>
      <w:rFonts w:ascii="Arial" w:hAnsi="Arial"/>
      <w:color w:val="28272F" w:themeColor="text1" w:themeShade="BF"/>
      <w:sz w:val="20"/>
    </w:rPr>
    <w:tblPr>
      <w:tblStyleRowBandSize w:val="1"/>
      <w:tblStyleColBandSize w:val="1"/>
      <w:tblBorders>
        <w:bottom w:val="single" w:sz="2" w:space="0" w:color="36353F" w:themeColor="text1"/>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2" w:space="0" w:color="36353F" w:themeColor="text1"/>
          <w:left w:val="nil"/>
          <w:bottom w:val="single" w:sz="2" w:space="0" w:color="36353F"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table" w:customStyle="1" w:styleId="WoodEISUKTableSimple11">
    <w:name w:val="Wood E&amp;IS UK Table Simple11"/>
    <w:basedOn w:val="TableNormal"/>
    <w:next w:val="TableGridLight"/>
    <w:uiPriority w:val="40"/>
    <w:rsid w:val="0079295F"/>
    <w:tblPr>
      <w:tblBorders>
        <w:bottom w:val="single" w:sz="2" w:space="0" w:color="auto"/>
      </w:tblBorders>
      <w:tblCellMar>
        <w:top w:w="113" w:type="dxa"/>
        <w:bottom w:w="113" w:type="dxa"/>
      </w:tblCellMar>
    </w:tblPr>
    <w:tblStylePr w:type="firstRow">
      <w:tblPr/>
      <w:tcPr>
        <w:tcBorders>
          <w:top w:val="single" w:sz="2" w:space="0" w:color="36353F" w:themeColor="text1"/>
          <w:bottom w:val="single" w:sz="2" w:space="0" w:color="36353F" w:themeColor="text1"/>
        </w:tcBorders>
      </w:tcPr>
    </w:tblStylePr>
  </w:style>
  <w:style w:type="character" w:styleId="CommentReference">
    <w:name w:val="annotation reference"/>
    <w:basedOn w:val="DefaultParagraphFont"/>
    <w:uiPriority w:val="99"/>
    <w:semiHidden/>
    <w:unhideWhenUsed/>
    <w:rsid w:val="00A464CB"/>
    <w:rPr>
      <w:sz w:val="16"/>
      <w:szCs w:val="16"/>
    </w:rPr>
  </w:style>
  <w:style w:type="paragraph" w:styleId="CommentText">
    <w:name w:val="annotation text"/>
    <w:basedOn w:val="Normal"/>
    <w:link w:val="CommentTextChar"/>
    <w:uiPriority w:val="99"/>
    <w:unhideWhenUsed/>
    <w:rsid w:val="00A464CB"/>
    <w:rPr>
      <w:sz w:val="20"/>
      <w:szCs w:val="20"/>
    </w:rPr>
  </w:style>
  <w:style w:type="character" w:customStyle="1" w:styleId="CommentTextChar">
    <w:name w:val="Comment Text Char"/>
    <w:basedOn w:val="DefaultParagraphFont"/>
    <w:link w:val="CommentText"/>
    <w:uiPriority w:val="99"/>
    <w:rsid w:val="00A464CB"/>
    <w:rPr>
      <w:sz w:val="20"/>
      <w:szCs w:val="20"/>
    </w:rPr>
  </w:style>
  <w:style w:type="paragraph" w:styleId="CommentSubject">
    <w:name w:val="annotation subject"/>
    <w:basedOn w:val="CommentText"/>
    <w:next w:val="CommentText"/>
    <w:link w:val="CommentSubjectChar"/>
    <w:uiPriority w:val="99"/>
    <w:semiHidden/>
    <w:unhideWhenUsed/>
    <w:rsid w:val="00A464CB"/>
    <w:rPr>
      <w:b/>
      <w:bCs/>
    </w:rPr>
  </w:style>
  <w:style w:type="character" w:customStyle="1" w:styleId="CommentSubjectChar">
    <w:name w:val="Comment Subject Char"/>
    <w:basedOn w:val="CommentTextChar"/>
    <w:link w:val="CommentSubject"/>
    <w:uiPriority w:val="99"/>
    <w:semiHidden/>
    <w:rsid w:val="00A464CB"/>
    <w:rPr>
      <w:b/>
      <w:bCs/>
      <w:sz w:val="20"/>
      <w:szCs w:val="20"/>
    </w:rPr>
  </w:style>
  <w:style w:type="paragraph" w:customStyle="1" w:styleId="Default">
    <w:name w:val="Default"/>
    <w:rsid w:val="00165FD0"/>
    <w:pPr>
      <w:autoSpaceDE w:val="0"/>
      <w:autoSpaceDN w:val="0"/>
      <w:adjustRightInd w:val="0"/>
    </w:pPr>
    <w:rPr>
      <w:rFonts w:ascii="Arial" w:hAnsi="Arial" w:cs="Arial"/>
      <w:color w:val="000000"/>
      <w:sz w:val="24"/>
      <w:szCs w:val="24"/>
    </w:rPr>
  </w:style>
  <w:style w:type="table" w:customStyle="1" w:styleId="WoodEISUKReportTable4">
    <w:name w:val="Wood E&amp;IS UK Report Table4"/>
    <w:basedOn w:val="TableNormal"/>
    <w:uiPriority w:val="99"/>
    <w:qFormat/>
    <w:rsid w:val="00535AE5"/>
    <w:rPr>
      <w:rFonts w:ascii="Arial" w:hAnsi="Arial"/>
      <w:color w:val="28272F" w:themeColor="text1" w:themeShade="BF"/>
      <w:sz w:val="20"/>
    </w:rPr>
    <w:tblPr>
      <w:tblStyleRowBandSize w:val="1"/>
      <w:tblStyleColBandSize w:val="1"/>
      <w:tblBorders>
        <w:bottom w:val="single" w:sz="2" w:space="0" w:color="36353F" w:themeColor="text1"/>
      </w:tblBorders>
      <w:tblCellMar>
        <w:top w:w="113" w:type="dxa"/>
        <w:bottom w:w="113" w:type="dxa"/>
      </w:tblCellMar>
    </w:tblPr>
    <w:tblStylePr w:type="firstRow">
      <w:pPr>
        <w:spacing w:before="0" w:after="0" w:line="240" w:lineRule="auto"/>
      </w:pPr>
      <w:rPr>
        <w:rFonts w:ascii="Arial" w:hAnsi="Arial"/>
        <w:b/>
        <w:bCs/>
        <w:color w:val="51505E" w:themeColor="text1" w:themeTint="D9"/>
        <w:sz w:val="20"/>
      </w:rPr>
      <w:tblPr/>
      <w:tcPr>
        <w:tcBorders>
          <w:top w:val="single" w:sz="2" w:space="0" w:color="36353F" w:themeColor="text1"/>
          <w:left w:val="nil"/>
          <w:bottom w:val="single" w:sz="2" w:space="0" w:color="36353F" w:themeColor="text1"/>
          <w:right w:val="nil"/>
          <w:insideH w:val="nil"/>
          <w:insideV w:val="nil"/>
          <w:tl2br w:val="nil"/>
          <w:tr2bl w:val="nil"/>
        </w:tcBorders>
      </w:tcPr>
    </w:tblStylePr>
    <w:tblStylePr w:type="lastRow">
      <w:pPr>
        <w:spacing w:before="0" w:after="0" w:line="240" w:lineRule="auto"/>
      </w:pPr>
      <w:rPr>
        <w:b/>
        <w:bCs/>
      </w:rPr>
      <w:tblPr/>
      <w:tcPr>
        <w:tcBorders>
          <w:top w:val="single" w:sz="8" w:space="0" w:color="36353F" w:themeColor="text1"/>
          <w:left w:val="nil"/>
          <w:bottom w:val="single" w:sz="8" w:space="0" w:color="36353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C9D2" w:themeFill="text1" w:themeFillTint="3F"/>
      </w:tcPr>
    </w:tblStylePr>
    <w:tblStylePr w:type="band2Vert">
      <w:tblPr/>
      <w:tcPr>
        <w:shd w:val="clear" w:color="auto" w:fill="FFFFFF" w:themeFill="background1"/>
      </w:tcPr>
    </w:tblStylePr>
    <w:tblStylePr w:type="band1Horz">
      <w:tblPr/>
      <w:tcPr>
        <w:tcBorders>
          <w:left w:val="nil"/>
          <w:right w:val="nil"/>
          <w:insideH w:val="nil"/>
          <w:insideV w:val="nil"/>
        </w:tcBorders>
        <w:shd w:val="clear" w:color="auto" w:fill="E7E7E8" w:themeFill="accent4" w:themeFillTint="33"/>
      </w:tcPr>
    </w:tblStylePr>
    <w:tblStylePr w:type="band2Horz">
      <w:tblPr/>
      <w:tcPr>
        <w:shd w:val="clear" w:color="auto" w:fill="F8F8F8"/>
      </w:tcPr>
    </w:tblStylePr>
  </w:style>
  <w:style w:type="paragraph" w:styleId="Revision">
    <w:name w:val="Revision"/>
    <w:hidden/>
    <w:uiPriority w:val="99"/>
    <w:semiHidden/>
    <w:rsid w:val="00AE72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59365">
      <w:bodyDiv w:val="1"/>
      <w:marLeft w:val="0"/>
      <w:marRight w:val="0"/>
      <w:marTop w:val="0"/>
      <w:marBottom w:val="0"/>
      <w:divBdr>
        <w:top w:val="none" w:sz="0" w:space="0" w:color="auto"/>
        <w:left w:val="none" w:sz="0" w:space="0" w:color="auto"/>
        <w:bottom w:val="none" w:sz="0" w:space="0" w:color="auto"/>
        <w:right w:val="none" w:sz="0" w:space="0" w:color="auto"/>
      </w:divBdr>
    </w:div>
    <w:div w:id="792596376">
      <w:bodyDiv w:val="1"/>
      <w:marLeft w:val="0"/>
      <w:marRight w:val="0"/>
      <w:marTop w:val="0"/>
      <w:marBottom w:val="0"/>
      <w:divBdr>
        <w:top w:val="none" w:sz="0" w:space="0" w:color="auto"/>
        <w:left w:val="none" w:sz="0" w:space="0" w:color="auto"/>
        <w:bottom w:val="none" w:sz="0" w:space="0" w:color="auto"/>
        <w:right w:val="none" w:sz="0" w:space="0" w:color="auto"/>
      </w:divBdr>
    </w:div>
    <w:div w:id="814446176">
      <w:bodyDiv w:val="1"/>
      <w:marLeft w:val="0"/>
      <w:marRight w:val="0"/>
      <w:marTop w:val="0"/>
      <w:marBottom w:val="0"/>
      <w:divBdr>
        <w:top w:val="none" w:sz="0" w:space="0" w:color="auto"/>
        <w:left w:val="none" w:sz="0" w:space="0" w:color="auto"/>
        <w:bottom w:val="none" w:sz="0" w:space="0" w:color="auto"/>
        <w:right w:val="none" w:sz="0" w:space="0" w:color="auto"/>
      </w:divBdr>
    </w:div>
    <w:div w:id="1304117271">
      <w:bodyDiv w:val="1"/>
      <w:marLeft w:val="0"/>
      <w:marRight w:val="0"/>
      <w:marTop w:val="0"/>
      <w:marBottom w:val="0"/>
      <w:divBdr>
        <w:top w:val="none" w:sz="0" w:space="0" w:color="auto"/>
        <w:left w:val="none" w:sz="0" w:space="0" w:color="auto"/>
        <w:bottom w:val="none" w:sz="0" w:space="0" w:color="auto"/>
        <w:right w:val="none" w:sz="0" w:space="0" w:color="auto"/>
      </w:divBdr>
    </w:div>
    <w:div w:id="1611275739">
      <w:bodyDiv w:val="1"/>
      <w:marLeft w:val="0"/>
      <w:marRight w:val="0"/>
      <w:marTop w:val="0"/>
      <w:marBottom w:val="0"/>
      <w:divBdr>
        <w:top w:val="none" w:sz="0" w:space="0" w:color="auto"/>
        <w:left w:val="none" w:sz="0" w:space="0" w:color="auto"/>
        <w:bottom w:val="none" w:sz="0" w:space="0" w:color="auto"/>
        <w:right w:val="none" w:sz="0" w:space="0" w:color="auto"/>
      </w:divBdr>
    </w:div>
    <w:div w:id="1700858286">
      <w:bodyDiv w:val="1"/>
      <w:marLeft w:val="0"/>
      <w:marRight w:val="0"/>
      <w:marTop w:val="0"/>
      <w:marBottom w:val="0"/>
      <w:divBdr>
        <w:top w:val="none" w:sz="0" w:space="0" w:color="auto"/>
        <w:left w:val="none" w:sz="0" w:space="0" w:color="auto"/>
        <w:bottom w:val="none" w:sz="0" w:space="0" w:color="auto"/>
        <w:right w:val="none" w:sz="0" w:space="0" w:color="auto"/>
      </w:divBdr>
    </w:div>
    <w:div w:id="19546342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localplan@ashfield.gov.uk" TargetMode="External"/><Relationship Id="rId2" Type="http://schemas.openxmlformats.org/officeDocument/2006/relationships/numbering" Target="numbering.xml"/><Relationship Id="rId16" Type="http://schemas.openxmlformats.org/officeDocument/2006/relationships/hyperlink" Target="mailto:Localplan@ashfield.gov.uk"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footnotes.xml.rels><?xml version="1.0" encoding="UTF-8" standalone="yes"?>
<Relationships xmlns="http://schemas.openxmlformats.org/package/2006/relationships"><Relationship Id="rId3" Type="http://schemas.openxmlformats.org/officeDocument/2006/relationships/hyperlink" Target="http://www.legislation.gov.uk/uksi/2004/1633/pdfs/uksi_20041633_en.pdf" TargetMode="External"/><Relationship Id="rId2" Type="http://schemas.openxmlformats.org/officeDocument/2006/relationships/hyperlink" Target="https://assets.publishing.service.gov.uk/government/uploads/system/uploads/attachment_data/file/1182995/NPPF_Sept_23.pdf" TargetMode="External"/><Relationship Id="rId1" Type="http://schemas.openxmlformats.org/officeDocument/2006/relationships/hyperlink" Target="https://democracy.ashfield-dc.gov.uk/ieListDocuments.aspx?CId=132&amp;MId=3675&amp;Ver=4" TargetMode="External"/><Relationship Id="rId5" Type="http://schemas.openxmlformats.org/officeDocument/2006/relationships/hyperlink" Target="https://www.ashfield.gov.uk/planning-building-control/local-plan/emerging-local-plan/ashfield-draft-local-plan-consultation-regulation-18/" TargetMode="External"/><Relationship Id="rId4" Type="http://schemas.openxmlformats.org/officeDocument/2006/relationships/hyperlink" Target="https://www.ashfield.gov.uk/planning-building-control/local-plan/sustainability-appraisa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Wood E&amp;IS UK">
      <a:dk1>
        <a:srgbClr val="36353F"/>
      </a:dk1>
      <a:lt1>
        <a:srgbClr val="FFFFFF"/>
      </a:lt1>
      <a:dk2>
        <a:srgbClr val="884C91"/>
      </a:dk2>
      <a:lt2>
        <a:srgbClr val="D8D8D8"/>
      </a:lt2>
      <a:accent1>
        <a:srgbClr val="88C540"/>
      </a:accent1>
      <a:accent2>
        <a:srgbClr val="2DBDB6"/>
      </a:accent2>
      <a:accent3>
        <a:srgbClr val="89E3DF"/>
      </a:accent3>
      <a:accent4>
        <a:srgbClr val="8A8B8D"/>
      </a:accent4>
      <a:accent5>
        <a:srgbClr val="FFFFFF"/>
      </a:accent5>
      <a:accent6>
        <a:srgbClr val="FFFFFF"/>
      </a:accent6>
      <a:hlink>
        <a:srgbClr val="FFFFFF"/>
      </a:hlink>
      <a:folHlink>
        <a:srgbClr val="2DBDB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2DFD2F-419E-48BE-9B58-5E9783125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5241</Words>
  <Characters>29877</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Wood Environment &amp; Infrastructure Solutions UK Limited</Company>
  <LinksUpToDate>false</LinksUpToDate>
  <CharactersWithSpaces>35048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Sustainability Report Non-Technical Summary, 2023</dc:title>
  <dc:creator>Williamson, Andrew</dc:creator>
  <cp:lastModifiedBy>Sharon.Simcox</cp:lastModifiedBy>
  <cp:revision>2</cp:revision>
  <cp:lastPrinted>2023-11-23T15:55:00Z</cp:lastPrinted>
  <dcterms:created xsi:type="dcterms:W3CDTF">2023-11-24T13:09:00Z</dcterms:created>
  <dcterms:modified xsi:type="dcterms:W3CDTF">2023-11-24T13:09:00Z</dcterms:modified>
</cp:coreProperties>
</file>