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EEC53" w14:textId="77777777" w:rsidR="00666D1D" w:rsidRPr="00A80D48" w:rsidRDefault="00204770" w:rsidP="007E63F7">
      <w:pPr>
        <w:pStyle w:val="WDCoverClient"/>
        <w:jc w:val="right"/>
      </w:pPr>
      <w:r>
        <w:t>Ashfield District Council</w:t>
      </w:r>
      <w:r w:rsidR="004B2BC9">
        <w:rPr>
          <w:noProof/>
          <w:lang w:eastAsia="en-GB"/>
        </w:rPr>
        <mc:AlternateContent>
          <mc:Choice Requires="wps">
            <w:drawing>
              <wp:anchor distT="0" distB="0" distL="114300" distR="114300" simplePos="0" relativeHeight="251679744" behindDoc="0" locked="0" layoutInCell="1" allowOverlap="1" wp14:anchorId="55238462" wp14:editId="3613D760">
                <wp:simplePos x="0" y="0"/>
                <wp:positionH relativeFrom="page">
                  <wp:posOffset>723014</wp:posOffset>
                </wp:positionH>
                <wp:positionV relativeFrom="page">
                  <wp:posOffset>21265</wp:posOffset>
                </wp:positionV>
                <wp:extent cx="3959860" cy="1191585"/>
                <wp:effectExtent l="0" t="0" r="2540" b="8890"/>
                <wp:wrapNone/>
                <wp:docPr id="18"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191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38D2C" w14:textId="0A338C69" w:rsidR="00AF0283" w:rsidRDefault="00AF0283" w:rsidP="0003744D">
                            <w:pPr>
                              <w:pStyle w:val="WDBody"/>
                            </w:pPr>
                            <w:r w:rsidRPr="00760A3C">
                              <w:rPr>
                                <w:noProof/>
                              </w:rPr>
                              <w:drawing>
                                <wp:inline distT="0" distB="0" distL="0" distR="0" wp14:anchorId="6B11E0BD" wp14:editId="025F5CA6">
                                  <wp:extent cx="2127930" cy="880110"/>
                                  <wp:effectExtent l="0" t="0" r="5715" b="0"/>
                                  <wp:docPr id="1" name="Picture 1"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shfield District Council log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27930" cy="880110"/>
                                          </a:xfrm>
                                          <a:prstGeom prst="rect">
                                            <a:avLst/>
                                          </a:prstGeom>
                                          <a:noFill/>
                                          <a:ln>
                                            <a:noFill/>
                                          </a:ln>
                                        </pic:spPr>
                                      </pic:pic>
                                    </a:graphicData>
                                  </a:graphic>
                                </wp:inline>
                              </w:drawing>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38462" id="_x0000_t202" coordsize="21600,21600" o:spt="202" path="m,l,21600r21600,l21600,xe">
                <v:stroke joinstyle="miter"/>
                <v:path gradientshapeok="t" o:connecttype="rect"/>
              </v:shapetype>
              <v:shape id="Text Box 27" o:spid="_x0000_s1026" type="#_x0000_t202" alt="&quot;&quot;" style="position:absolute;left:0;text-align:left;margin-left:56.95pt;margin-top:1.65pt;width:311.8pt;height:93.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" stroked="f">
                <v:textbox inset="0,0,0,0">
                  <w:txbxContent>
                    <w:p w14:paraId="05538D2C" w14:textId="0A338C69" w:rsidR="00AF0283" w:rsidRDefault="00AF0283" w:rsidP="0003744D">
                      <w:pPr>
                        <w:pStyle w:val="WDBody"/>
                      </w:pPr>
                      <w:r w:rsidRPr="00760A3C">
                        <w:rPr>
                          <w:noProof/>
                        </w:rPr>
                        <w:drawing>
                          <wp:inline distT="0" distB="0" distL="0" distR="0" wp14:anchorId="6B11E0BD" wp14:editId="025F5CA6">
                            <wp:extent cx="2127930" cy="880110"/>
                            <wp:effectExtent l="0" t="0" r="5715" b="0"/>
                            <wp:docPr id="1" name="Picture 1"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shfield District Council log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27930" cy="880110"/>
                                    </a:xfrm>
                                    <a:prstGeom prst="rect">
                                      <a:avLst/>
                                    </a:prstGeom>
                                    <a:noFill/>
                                    <a:ln>
                                      <a:noFill/>
                                    </a:ln>
                                  </pic:spPr>
                                </pic:pic>
                              </a:graphicData>
                            </a:graphic>
                          </wp:inline>
                        </w:drawing>
                      </w:r>
                    </w:p>
                  </w:txbxContent>
                </v:textbox>
                <w10:wrap anchorx="page" anchory="page"/>
              </v:shape>
            </w:pict>
          </mc:Fallback>
        </mc:AlternateContent>
      </w:r>
      <w:bookmarkStart w:id="0" w:name="cover_client"/>
      <w:bookmarkEnd w:id="0"/>
    </w:p>
    <w:p w14:paraId="75DCD7C2" w14:textId="545452F4" w:rsidR="00C40767" w:rsidRDefault="00204770" w:rsidP="007E63F7">
      <w:pPr>
        <w:pStyle w:val="WDCoverProject"/>
        <w:jc w:val="right"/>
      </w:pPr>
      <w:bookmarkStart w:id="1" w:name="cover_project_title"/>
      <w:bookmarkEnd w:id="1"/>
      <w:r>
        <w:t>Sustainability Appraisal</w:t>
      </w:r>
      <w:r w:rsidR="00A27BE2">
        <w:br/>
      </w:r>
      <w:r w:rsidR="00A27BE2">
        <w:br/>
      </w:r>
    </w:p>
    <w:p w14:paraId="344E22BE" w14:textId="204F0E44" w:rsidR="00AC70D6" w:rsidRDefault="00204770" w:rsidP="007E63F7">
      <w:pPr>
        <w:pStyle w:val="WDDocTitle"/>
        <w:jc w:val="right"/>
      </w:pPr>
      <w:bookmarkStart w:id="2" w:name="cover_doc_title"/>
      <w:bookmarkEnd w:id="2"/>
      <w:r>
        <w:t>Sustainability Appraisal of Ashfield Loca</w:t>
      </w:r>
      <w:r w:rsidR="004447E4">
        <w:t>l Plan Appendix D - Baseline</w:t>
      </w:r>
    </w:p>
    <w:p w14:paraId="349790D7" w14:textId="77777777" w:rsidR="000306CD" w:rsidRDefault="000306CD" w:rsidP="007E63F7">
      <w:pPr>
        <w:pStyle w:val="WDBody"/>
        <w:jc w:val="right"/>
      </w:pPr>
    </w:p>
    <w:p w14:paraId="359C5C53" w14:textId="77777777" w:rsidR="000306CD" w:rsidRPr="002459E7" w:rsidRDefault="000306CD" w:rsidP="007E63F7">
      <w:pPr>
        <w:pStyle w:val="WDBody"/>
        <w:jc w:val="right"/>
        <w:rPr>
          <w:b/>
          <w:caps/>
          <w:color w:val="FF0000"/>
        </w:rPr>
      </w:pPr>
      <w:bookmarkStart w:id="3" w:name="cover_protective_marking"/>
      <w:bookmarkEnd w:id="3"/>
    </w:p>
    <w:p w14:paraId="4A8EBC49" w14:textId="77777777" w:rsidR="00F56805" w:rsidRPr="009E7722" w:rsidRDefault="00F56805" w:rsidP="007E63F7">
      <w:pPr>
        <w:pStyle w:val="WDBody"/>
        <w:jc w:val="right"/>
      </w:pPr>
    </w:p>
    <w:p w14:paraId="60DA1815" w14:textId="381CEB5C" w:rsidR="00C35A6D" w:rsidRDefault="00CB59FE" w:rsidP="00847E91">
      <w:pPr>
        <w:pStyle w:val="WDBody"/>
        <w:tabs>
          <w:tab w:val="center" w:pos="4819"/>
        </w:tabs>
        <w:sectPr w:rsidR="00C35A6D" w:rsidSect="00A27BE2">
          <w:headerReference w:type="default" r:id="rId9"/>
          <w:pgSz w:w="11906" w:h="16838" w:code="9"/>
          <w:pgMar w:top="2722" w:right="1134" w:bottom="567" w:left="1134" w:header="737" w:footer="567" w:gutter="0"/>
          <w:cols w:space="708"/>
          <w:docGrid w:linePitch="360"/>
        </w:sectPr>
      </w:pPr>
      <w:r>
        <w:rPr>
          <w:noProof/>
          <w:lang w:eastAsia="en-GB"/>
        </w:rPr>
        <mc:AlternateContent>
          <mc:Choice Requires="wps">
            <w:drawing>
              <wp:anchor distT="0" distB="0" distL="114300" distR="114300" simplePos="0" relativeHeight="251678720" behindDoc="0" locked="0" layoutInCell="1" allowOverlap="1" wp14:anchorId="69BC8BC5" wp14:editId="323A3E77">
                <wp:simplePos x="0" y="0"/>
                <wp:positionH relativeFrom="page">
                  <wp:posOffset>1084521</wp:posOffset>
                </wp:positionH>
                <wp:positionV relativeFrom="page">
                  <wp:posOffset>10228521</wp:posOffset>
                </wp:positionV>
                <wp:extent cx="5857335" cy="519253"/>
                <wp:effectExtent l="0" t="0" r="0" b="0"/>
                <wp:wrapNone/>
                <wp:docPr id="8"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335" cy="519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AF9CA" w14:textId="6DDC9CF9" w:rsidR="00AF0283" w:rsidRDefault="00AF0283" w:rsidP="00706C58">
                            <w:pPr>
                              <w:pStyle w:val="WDBody"/>
                              <w:jc w:val="right"/>
                            </w:pPr>
                            <w:r w:rsidRPr="007E63F7">
                              <w:t>W</w:t>
                            </w:r>
                            <w:r w:rsidR="00BA7EDC">
                              <w:t>SP</w:t>
                            </w:r>
                            <w:r w:rsidRPr="007E63F7">
                              <w:t xml:space="preserve"> UK Limited</w:t>
                            </w:r>
                            <w:r>
                              <w:t xml:space="preserve"> –</w:t>
                            </w:r>
                            <w:r w:rsidR="00BA7EDC">
                              <w:t xml:space="preserve"> </w:t>
                            </w:r>
                            <w:r w:rsidR="009F6AD4">
                              <w:t>November</w:t>
                            </w:r>
                            <w:r w:rsidR="00DA04BF">
                              <w:t xml:space="preserve"> </w:t>
                            </w:r>
                            <w:r w:rsidR="00BA7EDC">
                              <w:t>2023</w:t>
                            </w:r>
                          </w:p>
                          <w:p w14:paraId="464D9259" w14:textId="77777777" w:rsidR="00AF0283" w:rsidRDefault="00AF0283" w:rsidP="002F559E">
                            <w:pPr>
                              <w:pStyle w:val="WD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C8BC5" id="Text Box 25" o:spid="_x0000_s1027" type="#_x0000_t202" alt="&quot;&quot;" style="position:absolute;margin-left:85.4pt;margin-top:805.4pt;width:461.2pt;height:40.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" filled="f" stroked="f">
                <v:textbox>
                  <w:txbxContent>
                    <w:p w14:paraId="5BFAF9CA" w14:textId="6DDC9CF9" w:rsidR="00AF0283" w:rsidRDefault="00AF0283" w:rsidP="00706C58">
                      <w:pPr>
                        <w:pStyle w:val="WDBody"/>
                        <w:jc w:val="right"/>
                      </w:pPr>
                      <w:r w:rsidRPr="007E63F7">
                        <w:t>W</w:t>
                      </w:r>
                      <w:r w:rsidR="00BA7EDC">
                        <w:t>SP</w:t>
                      </w:r>
                      <w:r w:rsidRPr="007E63F7">
                        <w:t xml:space="preserve"> UK Limited</w:t>
                      </w:r>
                      <w:r>
                        <w:t xml:space="preserve"> –</w:t>
                      </w:r>
                      <w:r w:rsidR="00BA7EDC">
                        <w:t xml:space="preserve"> </w:t>
                      </w:r>
                      <w:r w:rsidR="009F6AD4">
                        <w:t>November</w:t>
                      </w:r>
                      <w:r w:rsidR="00DA04BF">
                        <w:t xml:space="preserve"> </w:t>
                      </w:r>
                      <w:r w:rsidR="00BA7EDC">
                        <w:t>2023</w:t>
                      </w:r>
                    </w:p>
                    <w:p w14:paraId="464D9259" w14:textId="77777777" w:rsidR="00AF0283" w:rsidRDefault="00AF0283" w:rsidP="002F559E">
                      <w:pPr>
                        <w:pStyle w:val="WDBody"/>
                      </w:pPr>
                    </w:p>
                  </w:txbxContent>
                </v:textbox>
                <w10:wrap anchorx="page" anchory="page"/>
              </v:shape>
            </w:pict>
          </mc:Fallback>
        </mc:AlternateContent>
      </w:r>
      <w:r w:rsidR="009D1625">
        <w:rPr>
          <w:noProof/>
        </w:rPr>
        <w:drawing>
          <wp:anchor distT="0" distB="0" distL="114300" distR="114300" simplePos="0" relativeHeight="251673598" behindDoc="1" locked="0" layoutInCell="1" allowOverlap="1" wp14:anchorId="33E0A3D0" wp14:editId="7C54F823">
            <wp:simplePos x="0" y="0"/>
            <wp:positionH relativeFrom="column">
              <wp:posOffset>4362450</wp:posOffset>
            </wp:positionH>
            <wp:positionV relativeFrom="page">
              <wp:posOffset>4868545</wp:posOffset>
            </wp:positionV>
            <wp:extent cx="2484000" cy="2538000"/>
            <wp:effectExtent l="0" t="0" r="0" b="0"/>
            <wp:wrapNone/>
            <wp:docPr id="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4000" cy="2538000"/>
                    </a:xfrm>
                    <a:prstGeom prst="rect">
                      <a:avLst/>
                    </a:prstGeom>
                  </pic:spPr>
                </pic:pic>
              </a:graphicData>
            </a:graphic>
            <wp14:sizeRelH relativeFrom="margin">
              <wp14:pctWidth>0</wp14:pctWidth>
            </wp14:sizeRelH>
            <wp14:sizeRelV relativeFrom="margin">
              <wp14:pctHeight>0</wp14:pctHeight>
            </wp14:sizeRelV>
          </wp:anchor>
        </w:drawing>
      </w:r>
      <w:r w:rsidR="009D1625">
        <w:rPr>
          <w:noProof/>
        </w:rPr>
        <w:drawing>
          <wp:anchor distT="0" distB="0" distL="114300" distR="114300" simplePos="0" relativeHeight="251674622" behindDoc="1" locked="0" layoutInCell="1" allowOverlap="1" wp14:anchorId="3019C06D" wp14:editId="62C05EB5">
            <wp:simplePos x="0" y="0"/>
            <wp:positionH relativeFrom="column">
              <wp:posOffset>4362450</wp:posOffset>
            </wp:positionH>
            <wp:positionV relativeFrom="page">
              <wp:posOffset>7540625</wp:posOffset>
            </wp:positionV>
            <wp:extent cx="2484000" cy="2548800"/>
            <wp:effectExtent l="0" t="0" r="0" b="4445"/>
            <wp:wrapNone/>
            <wp:docPr id="1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4000" cy="2548800"/>
                    </a:xfrm>
                    <a:prstGeom prst="rect">
                      <a:avLst/>
                    </a:prstGeom>
                  </pic:spPr>
                </pic:pic>
              </a:graphicData>
            </a:graphic>
            <wp14:sizeRelH relativeFrom="margin">
              <wp14:pctWidth>0</wp14:pctWidth>
            </wp14:sizeRelH>
            <wp14:sizeRelV relativeFrom="margin">
              <wp14:pctHeight>0</wp14:pctHeight>
            </wp14:sizeRelV>
          </wp:anchor>
        </w:drawing>
      </w:r>
      <w:r w:rsidR="00A33AA4">
        <w:rPr>
          <w:noProof/>
        </w:rPr>
        <w:drawing>
          <wp:anchor distT="0" distB="0" distL="114300" distR="114300" simplePos="0" relativeHeight="251672574" behindDoc="1" locked="0" layoutInCell="1" allowOverlap="1" wp14:anchorId="4D877171" wp14:editId="08FE39AC">
            <wp:simplePos x="0" y="0"/>
            <wp:positionH relativeFrom="column">
              <wp:posOffset>-720090</wp:posOffset>
            </wp:positionH>
            <wp:positionV relativeFrom="page">
              <wp:posOffset>4868545</wp:posOffset>
            </wp:positionV>
            <wp:extent cx="4946015" cy="5215890"/>
            <wp:effectExtent l="0" t="0" r="6985" b="3810"/>
            <wp:wrapNone/>
            <wp:docPr id="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6015" cy="5215890"/>
                    </a:xfrm>
                    <a:prstGeom prst="rect">
                      <a:avLst/>
                    </a:prstGeom>
                  </pic:spPr>
                </pic:pic>
              </a:graphicData>
            </a:graphic>
            <wp14:sizeRelH relativeFrom="margin">
              <wp14:pctWidth>0</wp14:pctWidth>
            </wp14:sizeRelH>
            <wp14:sizeRelV relativeFrom="margin">
              <wp14:pctHeight>0</wp14:pctHeight>
            </wp14:sizeRelV>
          </wp:anchor>
        </w:drawing>
      </w:r>
      <w:r w:rsidR="00BA7EDC">
        <w:tab/>
      </w:r>
    </w:p>
    <w:p w14:paraId="29DAB61F" w14:textId="7F6BDB5B" w:rsidR="00C11E12" w:rsidRPr="00736890" w:rsidRDefault="00266160" w:rsidP="000629C6">
      <w:pPr>
        <w:pStyle w:val="WDReleaseHeadings"/>
      </w:pPr>
      <w:bookmarkStart w:id="4" w:name="release_page"/>
      <w:bookmarkEnd w:id="4"/>
      <w:r>
        <w:lastRenderedPageBreak/>
        <w:t>Report</w:t>
      </w:r>
      <w:r w:rsidR="00C11E12" w:rsidRPr="00736890">
        <w:t xml:space="preserve"> for</w:t>
      </w:r>
    </w:p>
    <w:p w14:paraId="46898A98" w14:textId="4E8243B7" w:rsidR="00E67C68" w:rsidRDefault="00FD44ED" w:rsidP="00736890">
      <w:pPr>
        <w:pStyle w:val="WDBodySmall"/>
      </w:pPr>
      <w:bookmarkStart w:id="5" w:name="release_docfor_name"/>
      <w:bookmarkEnd w:id="5"/>
      <w:r>
        <w:t>Julie Clayton</w:t>
      </w:r>
    </w:p>
    <w:p w14:paraId="2596C010" w14:textId="6834C223" w:rsidR="00C11E12" w:rsidRDefault="00204770" w:rsidP="00736890">
      <w:pPr>
        <w:pStyle w:val="WDBodySmall"/>
      </w:pPr>
      <w:bookmarkStart w:id="6" w:name="release_docfor_position"/>
      <w:bookmarkEnd w:id="6"/>
      <w:r>
        <w:t>Planning Policy</w:t>
      </w:r>
    </w:p>
    <w:p w14:paraId="2352ED4C" w14:textId="2394BBA1" w:rsidR="00C11E12" w:rsidRDefault="00204770" w:rsidP="00736890">
      <w:pPr>
        <w:pStyle w:val="WDBodySmall"/>
      </w:pPr>
      <w:bookmarkStart w:id="7" w:name="release_customer_org"/>
      <w:bookmarkEnd w:id="7"/>
      <w:r>
        <w:t>Ashfield District Council</w:t>
      </w:r>
    </w:p>
    <w:p w14:paraId="3F663B06" w14:textId="35778456" w:rsidR="00E67C68" w:rsidRDefault="00204770" w:rsidP="00736890">
      <w:pPr>
        <w:pStyle w:val="WDBodySmall"/>
      </w:pPr>
      <w:bookmarkStart w:id="8" w:name="release_docfor_address"/>
      <w:bookmarkEnd w:id="8"/>
      <w:r>
        <w:t>Kirkby-in-Ashfield</w:t>
      </w:r>
    </w:p>
    <w:p w14:paraId="4FF33AC8" w14:textId="7A0155F1" w:rsidR="00C11E12" w:rsidRPr="00736890" w:rsidRDefault="00C11E12" w:rsidP="000629C6">
      <w:pPr>
        <w:pStyle w:val="WDReleaseHeadings"/>
      </w:pPr>
      <w:r w:rsidRPr="00736890">
        <w:t>Main contributors</w:t>
      </w:r>
    </w:p>
    <w:p w14:paraId="4122F02F" w14:textId="787ADF84" w:rsidR="00204770" w:rsidRDefault="00204770" w:rsidP="00736890">
      <w:pPr>
        <w:pStyle w:val="WDBodySmall"/>
      </w:pPr>
      <w:bookmarkStart w:id="9" w:name="release_main_contribs"/>
      <w:bookmarkEnd w:id="9"/>
      <w:r>
        <w:t>Pete Davis</w:t>
      </w:r>
    </w:p>
    <w:p w14:paraId="746519A1" w14:textId="00945437" w:rsidR="00204770" w:rsidRDefault="00204770" w:rsidP="00736890">
      <w:pPr>
        <w:pStyle w:val="WDBodySmall"/>
      </w:pPr>
      <w:r>
        <w:t>Rob East</w:t>
      </w:r>
    </w:p>
    <w:p w14:paraId="65953E88" w14:textId="766C99B8" w:rsidR="00204770" w:rsidRDefault="00FD44ED" w:rsidP="00736890">
      <w:pPr>
        <w:pStyle w:val="WDBodySmall"/>
      </w:pPr>
      <w:r>
        <w:t>Adam Mealing</w:t>
      </w:r>
    </w:p>
    <w:p w14:paraId="298CC9CA" w14:textId="2A3367A7" w:rsidR="00E67C68" w:rsidRDefault="00204770" w:rsidP="00736890">
      <w:pPr>
        <w:pStyle w:val="WDBodySmall"/>
      </w:pPr>
      <w:r>
        <w:t>Andrew Williamson</w:t>
      </w:r>
    </w:p>
    <w:p w14:paraId="192610D1" w14:textId="04251BF0" w:rsidR="00C11E12" w:rsidRPr="00736890" w:rsidRDefault="00C11E12" w:rsidP="000629C6">
      <w:pPr>
        <w:pStyle w:val="WDReleaseHeadings"/>
      </w:pPr>
      <w:r w:rsidRPr="00736890">
        <w:t>Issued by</w:t>
      </w:r>
    </w:p>
    <w:p w14:paraId="645FF1DF" w14:textId="1EAD8581" w:rsidR="00CD427B" w:rsidRDefault="00CD427B" w:rsidP="00736890">
      <w:pPr>
        <w:pStyle w:val="WDBodySmall"/>
      </w:pPr>
    </w:p>
    <w:p w14:paraId="50FE5432" w14:textId="3ED4EBF6" w:rsidR="00C11E12" w:rsidRDefault="00C11E12" w:rsidP="00736890">
      <w:pPr>
        <w:pStyle w:val="WDBodySmall"/>
      </w:pPr>
      <w:r>
        <w:t>..............................</w:t>
      </w:r>
      <w:r w:rsidR="00960086">
        <w:t>...................................................</w:t>
      </w:r>
    </w:p>
    <w:p w14:paraId="47F0EBAA" w14:textId="376A32E7" w:rsidR="00C11E12" w:rsidRDefault="00204770" w:rsidP="00736890">
      <w:pPr>
        <w:pStyle w:val="WDBodySmall"/>
      </w:pPr>
      <w:bookmarkStart w:id="10" w:name="release_issuedby"/>
      <w:bookmarkEnd w:id="10"/>
      <w:r>
        <w:t>Andrew Williamson</w:t>
      </w:r>
    </w:p>
    <w:p w14:paraId="008DA903" w14:textId="3DE78674" w:rsidR="00C11E12" w:rsidRPr="00736890" w:rsidRDefault="00C11E12" w:rsidP="000629C6">
      <w:pPr>
        <w:pStyle w:val="WDReleaseHeadings"/>
      </w:pPr>
      <w:r w:rsidRPr="00736890">
        <w:t>Approved by</w:t>
      </w:r>
    </w:p>
    <w:p w14:paraId="559979CE" w14:textId="761DD2AD" w:rsidR="00CD427B" w:rsidRDefault="00CD427B" w:rsidP="00960086">
      <w:pPr>
        <w:pStyle w:val="WDBodySmall"/>
      </w:pPr>
    </w:p>
    <w:p w14:paraId="466C3219" w14:textId="2CF1D533" w:rsidR="00960086" w:rsidRDefault="00960086" w:rsidP="00960086">
      <w:pPr>
        <w:pStyle w:val="WDBodySmall"/>
      </w:pPr>
      <w:r>
        <w:t>.................................................................................</w:t>
      </w:r>
    </w:p>
    <w:p w14:paraId="3FCAC9AA" w14:textId="36E41E8D" w:rsidR="00736890" w:rsidRDefault="00204770" w:rsidP="00736890">
      <w:pPr>
        <w:pStyle w:val="WDBodySmall"/>
      </w:pPr>
      <w:bookmarkStart w:id="11" w:name="release_approvedby"/>
      <w:bookmarkEnd w:id="11"/>
      <w:r>
        <w:t>Pete Davis</w:t>
      </w:r>
    </w:p>
    <w:p w14:paraId="61A75DC4" w14:textId="64A4F8D7" w:rsidR="006243BF" w:rsidRDefault="001548A3" w:rsidP="006243BF">
      <w:pPr>
        <w:pStyle w:val="WDReleaseHeadings"/>
      </w:pPr>
      <w:r>
        <w:t>Wood</w:t>
      </w:r>
    </w:p>
    <w:p w14:paraId="4DA10D23" w14:textId="77777777" w:rsidR="00CE3E10" w:rsidRDefault="00CE3E10" w:rsidP="00CE3E10">
      <w:pPr>
        <w:pStyle w:val="WDBodySmall"/>
      </w:pPr>
      <w:bookmarkStart w:id="12" w:name="release_our_address"/>
      <w:bookmarkEnd w:id="12"/>
      <w:r>
        <w:t>Canon Court</w:t>
      </w:r>
    </w:p>
    <w:p w14:paraId="3681CC89" w14:textId="77777777" w:rsidR="00CE3E10" w:rsidRDefault="00CE3E10" w:rsidP="00CE3E10">
      <w:pPr>
        <w:pStyle w:val="WDBodySmall"/>
      </w:pPr>
      <w:r>
        <w:t>Abbey Lawn</w:t>
      </w:r>
    </w:p>
    <w:p w14:paraId="2C906EED" w14:textId="77777777" w:rsidR="00CE3E10" w:rsidRDefault="00CE3E10" w:rsidP="00CE3E10">
      <w:pPr>
        <w:pStyle w:val="WDBodySmall"/>
      </w:pPr>
      <w:r>
        <w:t>Abbey Foregate</w:t>
      </w:r>
    </w:p>
    <w:p w14:paraId="3BFC34B1" w14:textId="77777777" w:rsidR="00CE3E10" w:rsidRDefault="00CE3E10" w:rsidP="00CE3E10">
      <w:pPr>
        <w:pStyle w:val="WDBodySmall"/>
      </w:pPr>
      <w:r>
        <w:t>Shrewsbury SY2 5DE</w:t>
      </w:r>
    </w:p>
    <w:p w14:paraId="557E45CA" w14:textId="77777777" w:rsidR="00CE3E10" w:rsidRDefault="00CE3E10" w:rsidP="00CE3E10">
      <w:pPr>
        <w:pStyle w:val="WDBodySmall"/>
      </w:pPr>
      <w:r>
        <w:t>United Kingdom</w:t>
      </w:r>
    </w:p>
    <w:p w14:paraId="16FCF364" w14:textId="684827E7" w:rsidR="000F1F85" w:rsidRDefault="00CE3E10" w:rsidP="00CE3E10">
      <w:pPr>
        <w:pStyle w:val="WDBodySmall"/>
      </w:pPr>
      <w:r>
        <w:t>Tel +44 (0) 1743 342 000</w:t>
      </w:r>
    </w:p>
    <w:p w14:paraId="1DABBCAB" w14:textId="77777777" w:rsidR="00CE3E10" w:rsidRDefault="00CE3E10" w:rsidP="00CE3E10">
      <w:pPr>
        <w:pStyle w:val="WDBodySmall"/>
      </w:pPr>
    </w:p>
    <w:p w14:paraId="01120A84" w14:textId="3F522AAB" w:rsidR="00D40F6B" w:rsidRDefault="00AE2A2A" w:rsidP="00EC7958">
      <w:pPr>
        <w:pStyle w:val="WDDocRef"/>
      </w:pPr>
      <w:r>
        <w:t xml:space="preserve">Doc Ref. </w:t>
      </w:r>
      <w:bookmarkStart w:id="13" w:name="release_docreg"/>
      <w:bookmarkEnd w:id="13"/>
      <w:r w:rsidR="00001654" w:rsidRPr="00001654">
        <w:t>42521-SA Report Regulation 19</w:t>
      </w:r>
    </w:p>
    <w:p w14:paraId="2C2A0C7F" w14:textId="5E77ADAC" w:rsidR="00E72048" w:rsidRPr="00AE2A2A" w:rsidRDefault="00E72048" w:rsidP="00AE2A2A">
      <w:pPr>
        <w:pStyle w:val="WDBodySmall"/>
      </w:pPr>
    </w:p>
    <w:p w14:paraId="642E33DC" w14:textId="2DE833FC" w:rsidR="00E72048" w:rsidRPr="00AE2A2A" w:rsidRDefault="007E22BF" w:rsidP="00AE2A2A">
      <w:pPr>
        <w:pStyle w:val="WDBodySmall"/>
      </w:pPr>
      <w:r>
        <w:rPr>
          <w:noProof/>
        </w:rPr>
        <w:fldChar w:fldCharType="begin"/>
      </w:r>
      <w:r>
        <w:rPr>
          <w:noProof/>
        </w:rPr>
        <w:instrText xml:space="preserve"> FILENAME  \* Lower \p  \* MERGEFORMAT </w:instrText>
      </w:r>
      <w:r>
        <w:rPr>
          <w:noProof/>
        </w:rPr>
        <w:fldChar w:fldCharType="separate"/>
      </w:r>
      <w:r w:rsidR="00204770">
        <w:rPr>
          <w:noProof/>
        </w:rPr>
        <w:t>document1</w:t>
      </w:r>
      <w:r>
        <w:rPr>
          <w:noProof/>
        </w:rPr>
        <w:fldChar w:fldCharType="end"/>
      </w:r>
    </w:p>
    <w:p w14:paraId="5B886E74" w14:textId="401F0E35" w:rsidR="00594D0C" w:rsidRPr="00AE2A2A" w:rsidRDefault="00594D0C" w:rsidP="00AE2A2A">
      <w:pPr>
        <w:pStyle w:val="WDBodySmall"/>
      </w:pPr>
    </w:p>
    <w:p w14:paraId="38C4F053" w14:textId="3F97C5F8" w:rsidR="00C574BF" w:rsidRPr="00C574BF" w:rsidRDefault="006243BF" w:rsidP="00082B2C">
      <w:pPr>
        <w:pStyle w:val="WDBodySmall"/>
      </w:pPr>
      <w:r>
        <w:br w:type="column"/>
      </w:r>
      <w:bookmarkStart w:id="14" w:name="release_draft_disclaimer"/>
      <w:bookmarkEnd w:id="14"/>
    </w:p>
    <w:p w14:paraId="76446AA1" w14:textId="4D87FFE1" w:rsidR="006243BF" w:rsidRPr="003C0E3C" w:rsidRDefault="00594D0C" w:rsidP="00082B2C">
      <w:pPr>
        <w:pStyle w:val="WDReleaseHeadings"/>
        <w:spacing w:before="80"/>
        <w:rPr>
          <w:color w:val="B70068"/>
        </w:rPr>
      </w:pPr>
      <w:r>
        <w:t xml:space="preserve">Copyright and </w:t>
      </w:r>
      <w:r w:rsidR="006243BF">
        <w:t>n</w:t>
      </w:r>
      <w:r>
        <w:t>on-</w:t>
      </w:r>
      <w:r w:rsidR="006243BF">
        <w:t>d</w:t>
      </w:r>
      <w:r>
        <w:t xml:space="preserve">isclosure </w:t>
      </w:r>
      <w:r w:rsidR="006243BF">
        <w:t>n</w:t>
      </w:r>
      <w:r>
        <w:t>otice</w:t>
      </w:r>
    </w:p>
    <w:p w14:paraId="39BB9175" w14:textId="120B60DE" w:rsidR="00594D0C" w:rsidRDefault="00CE3E10" w:rsidP="00960086">
      <w:pPr>
        <w:pStyle w:val="WDBodySmall"/>
      </w:pPr>
      <w:r w:rsidRPr="00CE3E10">
        <w:t xml:space="preserve">The contents and layout of this report are subject to copyright owned by WSP save to the extent that copyright has been legally assigned by us to another party or is used by WSP under licence. To the extent that we own the copyright in this report, it may not be copied or used without our prior written agreement for any purpose other than the purpose indicated in this report. The methodology (if any) contained in this report is provided to you in confidence and must not be disclosed or copied to third parties without the prior written agreement of WSP. Disclosure of that information may constitute an actionable breach of confidence or may otherwise prejudice our commercial interests. Any third party who obtains access to this report by any means will, in any event, be subject to the </w:t>
      </w:r>
      <w:proofErr w:type="gramStart"/>
      <w:r w:rsidRPr="00CE3E10">
        <w:t>Third Party</w:t>
      </w:r>
      <w:proofErr w:type="gramEnd"/>
      <w:r w:rsidRPr="00CE3E10">
        <w:t xml:space="preserve"> Disclaimer set out below.</w:t>
      </w:r>
    </w:p>
    <w:p w14:paraId="6BC80FCA" w14:textId="1217CC8F" w:rsidR="001A602D" w:rsidRDefault="001A602D" w:rsidP="001A602D">
      <w:pPr>
        <w:pStyle w:val="WDReleaseHeadings"/>
      </w:pPr>
      <w:r>
        <w:t>Third</w:t>
      </w:r>
      <w:r w:rsidR="00082B2C">
        <w:t xml:space="preserve"> p</w:t>
      </w:r>
      <w:r>
        <w:t xml:space="preserve">arty disclaimer </w:t>
      </w:r>
    </w:p>
    <w:p w14:paraId="7512B3DD" w14:textId="1C1674A7" w:rsidR="001A602D" w:rsidRDefault="00CE3E10" w:rsidP="001A602D">
      <w:pPr>
        <w:pStyle w:val="WDBodySmall"/>
      </w:pPr>
      <w:r w:rsidRPr="00CE3E10">
        <w:t xml:space="preserve">Any disclosure of this report to a third party is subject to this disclaimer. The report was prepared by WSP at the instruction of, and for use by, our client named on the front of the report. It does not in any way constitute advice to any third party who is able to access it by any means. WSP </w:t>
      </w:r>
      <w:proofErr w:type="gramStart"/>
      <w:r w:rsidRPr="00CE3E10">
        <w:t>excludes to the fullest extent</w:t>
      </w:r>
      <w:proofErr w:type="gramEnd"/>
      <w:r w:rsidRPr="00CE3E10">
        <w:t xml:space="preserve"> lawfully permitted all liability whatsoever for any loss or damage howsoever arising from reliance on the contents of this report. We do not however exclude our liability (if any) for personal injury or death resulting from our negligence, for fraud or any other matter in relation to which we cannot legally exclude liability.  </w:t>
      </w:r>
    </w:p>
    <w:p w14:paraId="698B0C4F" w14:textId="2C9590F6" w:rsidR="001A602D" w:rsidRDefault="001A602D" w:rsidP="001A602D">
      <w:pPr>
        <w:pStyle w:val="WDReleaseHeadings"/>
      </w:pPr>
      <w:r>
        <w:t>Management systems</w:t>
      </w:r>
    </w:p>
    <w:p w14:paraId="1664299D" w14:textId="5B51FDC8" w:rsidR="001A602D" w:rsidRDefault="00CE3E10" w:rsidP="004B7FDB">
      <w:pPr>
        <w:pStyle w:val="WDBodySmall"/>
      </w:pPr>
      <w:r w:rsidRPr="00CE3E10">
        <w:t xml:space="preserve">This document has been produced in full compliance with our management systems, which have been certified to ISO 9001, ISO </w:t>
      </w:r>
      <w:proofErr w:type="gramStart"/>
      <w:r w:rsidRPr="00CE3E10">
        <w:t>14001</w:t>
      </w:r>
      <w:proofErr w:type="gramEnd"/>
      <w:r w:rsidRPr="00CE3E10">
        <w:t xml:space="preserve"> and ISO 45001 by Lloyd's Register.</w:t>
      </w:r>
    </w:p>
    <w:p w14:paraId="1B9D29A1" w14:textId="350FF51D" w:rsidR="001A602D" w:rsidRDefault="001A602D" w:rsidP="001A602D">
      <w:pPr>
        <w:pStyle w:val="WDReleaseHeadings"/>
      </w:pPr>
      <w:r>
        <w:t xml:space="preserve">Document revisions  </w:t>
      </w:r>
    </w:p>
    <w:tbl>
      <w:tblPr>
        <w:tblStyle w:val="WoodEISUKReportTable"/>
        <w:tblW w:w="0" w:type="auto"/>
        <w:tblLook w:val="04A0" w:firstRow="1" w:lastRow="0" w:firstColumn="1" w:lastColumn="0" w:noHBand="0" w:noVBand="1"/>
      </w:tblPr>
      <w:tblGrid>
        <w:gridCol w:w="695"/>
        <w:gridCol w:w="2614"/>
        <w:gridCol w:w="1156"/>
      </w:tblGrid>
      <w:tr w:rsidR="001A602D" w14:paraId="5BFA5076" w14:textId="5410AFBC" w:rsidTr="004935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Borders>
              <w:top w:val="nil"/>
            </w:tcBorders>
          </w:tcPr>
          <w:p w14:paraId="7752C4CD" w14:textId="381533BB" w:rsidR="001A602D" w:rsidRPr="008F4D2C" w:rsidRDefault="001A602D" w:rsidP="008A173B">
            <w:pPr>
              <w:pStyle w:val="WDTable"/>
            </w:pPr>
            <w:r w:rsidRPr="008F4D2C">
              <w:t>No.</w:t>
            </w:r>
          </w:p>
        </w:tc>
        <w:tc>
          <w:tcPr>
            <w:tcW w:w="2614" w:type="dxa"/>
            <w:tcBorders>
              <w:top w:val="nil"/>
            </w:tcBorders>
          </w:tcPr>
          <w:p w14:paraId="3D54D8F8" w14:textId="46D9A68F" w:rsidR="001A602D" w:rsidRPr="008F4D2C"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8F4D2C">
              <w:t>Details</w:t>
            </w:r>
          </w:p>
        </w:tc>
        <w:tc>
          <w:tcPr>
            <w:tcW w:w="1156" w:type="dxa"/>
            <w:tcBorders>
              <w:top w:val="nil"/>
            </w:tcBorders>
          </w:tcPr>
          <w:p w14:paraId="7B147C87" w14:textId="36722560" w:rsidR="001A602D" w:rsidRPr="008F4D2C"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8F4D2C">
              <w:t>Date</w:t>
            </w:r>
          </w:p>
        </w:tc>
      </w:tr>
      <w:tr w:rsidR="001A602D" w14:paraId="0F92ECED" w14:textId="652D7923" w:rsidTr="00493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Pr>
          <w:p w14:paraId="2CED9DCE" w14:textId="1261A05E" w:rsidR="001A602D" w:rsidRPr="008F4D2C" w:rsidRDefault="00001654" w:rsidP="008A173B">
            <w:pPr>
              <w:pStyle w:val="WDTable"/>
            </w:pPr>
            <w:r>
              <w:t>1</w:t>
            </w:r>
          </w:p>
        </w:tc>
        <w:tc>
          <w:tcPr>
            <w:tcW w:w="2614" w:type="dxa"/>
          </w:tcPr>
          <w:p w14:paraId="32CBA0A2" w14:textId="4F79D5FF" w:rsidR="001A602D" w:rsidRPr="008F4D2C" w:rsidRDefault="00001654" w:rsidP="008A173B">
            <w:pPr>
              <w:pStyle w:val="WDTable"/>
              <w:cnfStyle w:val="000000100000" w:firstRow="0" w:lastRow="0" w:firstColumn="0" w:lastColumn="0" w:oddVBand="0" w:evenVBand="0" w:oddHBand="1" w:evenHBand="0" w:firstRowFirstColumn="0" w:firstRowLastColumn="0" w:lastRowFirstColumn="0" w:lastRowLastColumn="0"/>
            </w:pPr>
            <w:r>
              <w:t>Draft</w:t>
            </w:r>
          </w:p>
        </w:tc>
        <w:tc>
          <w:tcPr>
            <w:tcW w:w="1156" w:type="dxa"/>
          </w:tcPr>
          <w:p w14:paraId="48DE348D" w14:textId="13F95CCC" w:rsidR="001A602D" w:rsidRPr="008F4D2C" w:rsidRDefault="00001654" w:rsidP="008A173B">
            <w:pPr>
              <w:pStyle w:val="WDTable"/>
              <w:cnfStyle w:val="000000100000" w:firstRow="0" w:lastRow="0" w:firstColumn="0" w:lastColumn="0" w:oddVBand="0" w:evenVBand="0" w:oddHBand="1" w:evenHBand="0" w:firstRowFirstColumn="0" w:firstRowLastColumn="0" w:lastRowFirstColumn="0" w:lastRowLastColumn="0"/>
            </w:pPr>
            <w:r>
              <w:t>October</w:t>
            </w:r>
          </w:p>
        </w:tc>
      </w:tr>
      <w:tr w:rsidR="004935FC" w14:paraId="23377E1A" w14:textId="0526806E" w:rsidTr="004935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Pr>
          <w:p w14:paraId="12980290" w14:textId="2C1A2762" w:rsidR="004935FC" w:rsidRPr="008F4D2C" w:rsidRDefault="004935FC" w:rsidP="004935FC">
            <w:pPr>
              <w:pStyle w:val="WDTable"/>
            </w:pPr>
            <w:r>
              <w:t>2</w:t>
            </w:r>
          </w:p>
        </w:tc>
        <w:tc>
          <w:tcPr>
            <w:tcW w:w="2614" w:type="dxa"/>
          </w:tcPr>
          <w:p w14:paraId="6CA70635" w14:textId="696EE6BE" w:rsidR="004935FC" w:rsidRPr="008F4D2C" w:rsidRDefault="004935FC" w:rsidP="004935FC">
            <w:pPr>
              <w:pStyle w:val="WDTable"/>
              <w:cnfStyle w:val="000000010000" w:firstRow="0" w:lastRow="0" w:firstColumn="0" w:lastColumn="0" w:oddVBand="0" w:evenVBand="0" w:oddHBand="0" w:evenHBand="1" w:firstRowFirstColumn="0" w:firstRowLastColumn="0" w:lastRowFirstColumn="0" w:lastRowLastColumn="0"/>
            </w:pPr>
            <w:r w:rsidRPr="008504AE">
              <w:t>Final Draft</w:t>
            </w:r>
          </w:p>
        </w:tc>
        <w:tc>
          <w:tcPr>
            <w:tcW w:w="1156" w:type="dxa"/>
          </w:tcPr>
          <w:p w14:paraId="5EA60C6C" w14:textId="5E96EC40" w:rsidR="004935FC" w:rsidRPr="008F4D2C" w:rsidRDefault="004935FC" w:rsidP="004935FC">
            <w:pPr>
              <w:pStyle w:val="WDTable"/>
              <w:cnfStyle w:val="000000010000" w:firstRow="0" w:lastRow="0" w:firstColumn="0" w:lastColumn="0" w:oddVBand="0" w:evenVBand="0" w:oddHBand="0" w:evenHBand="1" w:firstRowFirstColumn="0" w:firstRowLastColumn="0" w:lastRowFirstColumn="0" w:lastRowLastColumn="0"/>
            </w:pPr>
            <w:r w:rsidRPr="008504AE">
              <w:t>October 2023</w:t>
            </w:r>
          </w:p>
        </w:tc>
      </w:tr>
      <w:tr w:rsidR="001A602D" w14:paraId="43F17574" w14:textId="0BF886BA" w:rsidTr="004935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 w:type="dxa"/>
          </w:tcPr>
          <w:p w14:paraId="22ED7062" w14:textId="3119A2DA" w:rsidR="001A602D" w:rsidRPr="008F4D2C" w:rsidRDefault="001A602D" w:rsidP="008A173B">
            <w:pPr>
              <w:pStyle w:val="WDTable"/>
            </w:pPr>
          </w:p>
        </w:tc>
        <w:tc>
          <w:tcPr>
            <w:tcW w:w="2614" w:type="dxa"/>
          </w:tcPr>
          <w:p w14:paraId="09FD1747" w14:textId="3F894316" w:rsidR="001A602D" w:rsidRPr="008F4D2C" w:rsidRDefault="001A602D" w:rsidP="008A173B">
            <w:pPr>
              <w:pStyle w:val="WDTable"/>
              <w:cnfStyle w:val="000000100000" w:firstRow="0" w:lastRow="0" w:firstColumn="0" w:lastColumn="0" w:oddVBand="0" w:evenVBand="0" w:oddHBand="1" w:evenHBand="0" w:firstRowFirstColumn="0" w:firstRowLastColumn="0" w:lastRowFirstColumn="0" w:lastRowLastColumn="0"/>
            </w:pPr>
          </w:p>
        </w:tc>
        <w:tc>
          <w:tcPr>
            <w:tcW w:w="1156" w:type="dxa"/>
          </w:tcPr>
          <w:p w14:paraId="4D72B0B2" w14:textId="0FDF7E2F" w:rsidR="001A602D" w:rsidRPr="008F4D2C" w:rsidRDefault="001A602D" w:rsidP="008A173B">
            <w:pPr>
              <w:pStyle w:val="WDTable"/>
              <w:cnfStyle w:val="000000100000" w:firstRow="0" w:lastRow="0" w:firstColumn="0" w:lastColumn="0" w:oddVBand="0" w:evenVBand="0" w:oddHBand="1" w:evenHBand="0" w:firstRowFirstColumn="0" w:firstRowLastColumn="0" w:lastRowFirstColumn="0" w:lastRowLastColumn="0"/>
            </w:pPr>
          </w:p>
        </w:tc>
      </w:tr>
    </w:tbl>
    <w:p w14:paraId="2133C659" w14:textId="58554325" w:rsidR="00C82233" w:rsidRDefault="00C82233" w:rsidP="00030689">
      <w:pPr>
        <w:pStyle w:val="WDBody"/>
      </w:pPr>
    </w:p>
    <w:p w14:paraId="589FF148" w14:textId="72A6A530" w:rsidR="00C11E12" w:rsidRDefault="00C11E12" w:rsidP="00030689">
      <w:pPr>
        <w:pStyle w:val="WDBody"/>
        <w:sectPr w:rsidR="00C11E12" w:rsidSect="00822017">
          <w:headerReference w:type="default" r:id="rId13"/>
          <w:footerReference w:type="default" r:id="rId14"/>
          <w:pgSz w:w="11906" w:h="16838" w:code="9"/>
          <w:pgMar w:top="1701" w:right="1134" w:bottom="1134" w:left="1134" w:header="737" w:footer="397" w:gutter="0"/>
          <w:cols w:num="2" w:space="708"/>
          <w:docGrid w:linePitch="360"/>
        </w:sectPr>
      </w:pPr>
    </w:p>
    <w:p w14:paraId="0540D38E" w14:textId="65811435" w:rsidR="001A602D" w:rsidRDefault="00CC7814" w:rsidP="001A602D">
      <w:pPr>
        <w:pStyle w:val="Heading1NoNumber"/>
      </w:pPr>
      <w:bookmarkStart w:id="15" w:name="_Toc404247180"/>
      <w:r>
        <w:lastRenderedPageBreak/>
        <w:t>C</w:t>
      </w:r>
      <w:r w:rsidR="00001654">
        <w:t>o</w:t>
      </w:r>
      <w:r w:rsidR="001A602D">
        <w:t>ntents</w:t>
      </w:r>
    </w:p>
    <w:p w14:paraId="23009447" w14:textId="77777777" w:rsidR="00113F71" w:rsidRDefault="00113F71" w:rsidP="008B0D5C">
      <w:pPr>
        <w:pStyle w:val="WDBodySmall"/>
        <w:pBdr>
          <w:bottom w:val="single" w:sz="2" w:space="1" w:color="36353F" w:themeColor="text1"/>
        </w:pBdr>
      </w:pPr>
    </w:p>
    <w:p w14:paraId="0225E1E4" w14:textId="44C15786" w:rsidR="0041132F" w:rsidRDefault="00DB7666" w:rsidP="008115D6">
      <w:pPr>
        <w:pStyle w:val="TOC1"/>
        <w:rPr>
          <w:rFonts w:asciiTheme="minorHAnsi" w:eastAsiaTheme="minorEastAsia" w:hAnsiTheme="minorHAnsi"/>
          <w:color w:val="auto"/>
          <w:sz w:val="22"/>
          <w:lang w:eastAsia="en-GB"/>
        </w:rPr>
      </w:pPr>
      <w:r>
        <w:rPr>
          <w:color w:val="884C91" w:themeColor="text2"/>
        </w:rPr>
        <w:fldChar w:fldCharType="begin"/>
      </w:r>
      <w:r w:rsidR="001A602D">
        <w:instrText xml:space="preserve"> TOC \o "2-3" \h \z \t "Heading 1,1" </w:instrText>
      </w:r>
      <w:r>
        <w:rPr>
          <w:color w:val="884C91" w:themeColor="text2"/>
        </w:rPr>
        <w:fldChar w:fldCharType="separate"/>
      </w:r>
      <w:hyperlink w:anchor="_Toc79049455" w:history="1">
        <w:r w:rsidR="0041132F" w:rsidRPr="009622DB">
          <w:rPr>
            <w:rStyle w:val="Hyperlink"/>
          </w:rPr>
          <w:t>1.</w:t>
        </w:r>
        <w:r w:rsidR="0041132F">
          <w:rPr>
            <w:rFonts w:asciiTheme="minorHAnsi" w:eastAsiaTheme="minorEastAsia" w:hAnsiTheme="minorHAnsi"/>
            <w:color w:val="auto"/>
            <w:sz w:val="22"/>
            <w:lang w:eastAsia="en-GB"/>
          </w:rPr>
          <w:tab/>
        </w:r>
        <w:r w:rsidR="0041132F" w:rsidRPr="009622DB">
          <w:rPr>
            <w:rStyle w:val="Hyperlink"/>
          </w:rPr>
          <w:t>Baseline analysis</w:t>
        </w:r>
        <w:r w:rsidR="0041132F">
          <w:rPr>
            <w:webHidden/>
          </w:rPr>
          <w:tab/>
        </w:r>
        <w:r w:rsidR="0041132F">
          <w:rPr>
            <w:webHidden/>
          </w:rPr>
          <w:fldChar w:fldCharType="begin"/>
        </w:r>
        <w:r w:rsidR="0041132F">
          <w:rPr>
            <w:webHidden/>
          </w:rPr>
          <w:instrText xml:space="preserve"> PAGEREF _Toc79049455 \h </w:instrText>
        </w:r>
        <w:r w:rsidR="0041132F">
          <w:rPr>
            <w:webHidden/>
          </w:rPr>
        </w:r>
        <w:r w:rsidR="0041132F">
          <w:rPr>
            <w:webHidden/>
          </w:rPr>
          <w:fldChar w:fldCharType="separate"/>
        </w:r>
        <w:r w:rsidR="00763F45">
          <w:rPr>
            <w:webHidden/>
          </w:rPr>
          <w:t>5</w:t>
        </w:r>
        <w:r w:rsidR="0041132F">
          <w:rPr>
            <w:webHidden/>
          </w:rPr>
          <w:fldChar w:fldCharType="end"/>
        </w:r>
      </w:hyperlink>
    </w:p>
    <w:p w14:paraId="02578CD9" w14:textId="30DDFA35" w:rsidR="0041132F" w:rsidRDefault="00000000">
      <w:pPr>
        <w:pStyle w:val="TOC2"/>
        <w:rPr>
          <w:rFonts w:asciiTheme="minorHAnsi" w:eastAsiaTheme="minorEastAsia" w:hAnsiTheme="minorHAnsi"/>
          <w:noProof/>
          <w:color w:val="auto"/>
          <w:sz w:val="22"/>
          <w:lang w:eastAsia="en-GB"/>
        </w:rPr>
      </w:pPr>
      <w:hyperlink w:anchor="_Toc79049456" w:history="1">
        <w:r w:rsidR="0041132F" w:rsidRPr="009622DB">
          <w:rPr>
            <w:rStyle w:val="Hyperlink"/>
            <w:noProof/>
          </w:rPr>
          <w:t>1.1</w:t>
        </w:r>
        <w:r w:rsidR="0041132F">
          <w:rPr>
            <w:rFonts w:asciiTheme="minorHAnsi" w:eastAsiaTheme="minorEastAsia" w:hAnsiTheme="minorHAnsi"/>
            <w:noProof/>
            <w:color w:val="auto"/>
            <w:sz w:val="22"/>
            <w:lang w:eastAsia="en-GB"/>
          </w:rPr>
          <w:tab/>
        </w:r>
        <w:r w:rsidR="0041132F" w:rsidRPr="009622DB">
          <w:rPr>
            <w:rStyle w:val="Hyperlink"/>
            <w:noProof/>
          </w:rPr>
          <w:t>Introduction</w:t>
        </w:r>
        <w:r w:rsidR="0041132F">
          <w:rPr>
            <w:noProof/>
            <w:webHidden/>
          </w:rPr>
          <w:tab/>
        </w:r>
        <w:r w:rsidR="0041132F">
          <w:rPr>
            <w:noProof/>
            <w:webHidden/>
          </w:rPr>
          <w:fldChar w:fldCharType="begin"/>
        </w:r>
        <w:r w:rsidR="0041132F">
          <w:rPr>
            <w:noProof/>
            <w:webHidden/>
          </w:rPr>
          <w:instrText xml:space="preserve"> PAGEREF _Toc79049456 \h </w:instrText>
        </w:r>
        <w:r w:rsidR="0041132F">
          <w:rPr>
            <w:noProof/>
            <w:webHidden/>
          </w:rPr>
        </w:r>
        <w:r w:rsidR="0041132F">
          <w:rPr>
            <w:noProof/>
            <w:webHidden/>
          </w:rPr>
          <w:fldChar w:fldCharType="separate"/>
        </w:r>
        <w:r w:rsidR="00763F45">
          <w:rPr>
            <w:noProof/>
            <w:webHidden/>
          </w:rPr>
          <w:t>5</w:t>
        </w:r>
        <w:r w:rsidR="0041132F">
          <w:rPr>
            <w:noProof/>
            <w:webHidden/>
          </w:rPr>
          <w:fldChar w:fldCharType="end"/>
        </w:r>
      </w:hyperlink>
    </w:p>
    <w:p w14:paraId="73C309F8" w14:textId="48F28910" w:rsidR="0041132F" w:rsidRDefault="00000000">
      <w:pPr>
        <w:pStyle w:val="TOC2"/>
        <w:rPr>
          <w:rFonts w:asciiTheme="minorHAnsi" w:eastAsiaTheme="minorEastAsia" w:hAnsiTheme="minorHAnsi"/>
          <w:noProof/>
          <w:color w:val="auto"/>
          <w:sz w:val="22"/>
          <w:lang w:eastAsia="en-GB"/>
        </w:rPr>
      </w:pPr>
      <w:hyperlink w:anchor="_Toc79049457" w:history="1">
        <w:r w:rsidR="0041132F" w:rsidRPr="00904560">
          <w:rPr>
            <w:rStyle w:val="Hyperlink"/>
            <w:noProof/>
            <w:color w:val="auto"/>
          </w:rPr>
          <w:t>1.2</w:t>
        </w:r>
        <w:r w:rsidR="0041132F">
          <w:rPr>
            <w:rFonts w:asciiTheme="minorHAnsi" w:eastAsiaTheme="minorEastAsia" w:hAnsiTheme="minorHAnsi"/>
            <w:noProof/>
            <w:color w:val="auto"/>
            <w:sz w:val="22"/>
            <w:lang w:eastAsia="en-GB"/>
          </w:rPr>
          <w:tab/>
        </w:r>
        <w:r w:rsidR="0041132F" w:rsidRPr="009622DB">
          <w:rPr>
            <w:rStyle w:val="Hyperlink"/>
            <w:noProof/>
          </w:rPr>
          <w:t>Ashfield District: An overview</w:t>
        </w:r>
        <w:r w:rsidR="0041132F">
          <w:rPr>
            <w:noProof/>
            <w:webHidden/>
          </w:rPr>
          <w:tab/>
        </w:r>
        <w:r w:rsidR="0041132F">
          <w:rPr>
            <w:noProof/>
            <w:webHidden/>
          </w:rPr>
          <w:fldChar w:fldCharType="begin"/>
        </w:r>
        <w:r w:rsidR="0041132F">
          <w:rPr>
            <w:noProof/>
            <w:webHidden/>
          </w:rPr>
          <w:instrText xml:space="preserve"> PAGEREF _Toc79049457 \h </w:instrText>
        </w:r>
        <w:r w:rsidR="0041132F">
          <w:rPr>
            <w:noProof/>
            <w:webHidden/>
          </w:rPr>
        </w:r>
        <w:r w:rsidR="0041132F">
          <w:rPr>
            <w:noProof/>
            <w:webHidden/>
          </w:rPr>
          <w:fldChar w:fldCharType="separate"/>
        </w:r>
        <w:r w:rsidR="00763F45">
          <w:rPr>
            <w:noProof/>
            <w:webHidden/>
          </w:rPr>
          <w:t>5</w:t>
        </w:r>
        <w:r w:rsidR="0041132F">
          <w:rPr>
            <w:noProof/>
            <w:webHidden/>
          </w:rPr>
          <w:fldChar w:fldCharType="end"/>
        </w:r>
      </w:hyperlink>
    </w:p>
    <w:p w14:paraId="1C625538" w14:textId="3D2108EC" w:rsidR="0041132F" w:rsidRDefault="00000000">
      <w:pPr>
        <w:pStyle w:val="TOC2"/>
        <w:rPr>
          <w:rFonts w:asciiTheme="minorHAnsi" w:eastAsiaTheme="minorEastAsia" w:hAnsiTheme="minorHAnsi"/>
          <w:noProof/>
          <w:color w:val="auto"/>
          <w:sz w:val="22"/>
          <w:lang w:eastAsia="en-GB"/>
        </w:rPr>
      </w:pPr>
      <w:hyperlink w:anchor="_Toc79049458" w:history="1">
        <w:r w:rsidR="0041132F" w:rsidRPr="00904560">
          <w:rPr>
            <w:rStyle w:val="Hyperlink"/>
            <w:noProof/>
            <w:color w:val="auto"/>
          </w:rPr>
          <w:t>1.3</w:t>
        </w:r>
        <w:r w:rsidR="0041132F">
          <w:rPr>
            <w:rFonts w:asciiTheme="minorHAnsi" w:eastAsiaTheme="minorEastAsia" w:hAnsiTheme="minorHAnsi"/>
            <w:noProof/>
            <w:color w:val="auto"/>
            <w:sz w:val="22"/>
            <w:lang w:eastAsia="en-GB"/>
          </w:rPr>
          <w:tab/>
        </w:r>
        <w:r w:rsidR="0041132F" w:rsidRPr="009622DB">
          <w:rPr>
            <w:rStyle w:val="Hyperlink"/>
            <w:noProof/>
          </w:rPr>
          <w:t>Population</w:t>
        </w:r>
        <w:r w:rsidR="0041132F">
          <w:rPr>
            <w:noProof/>
            <w:webHidden/>
          </w:rPr>
          <w:tab/>
        </w:r>
        <w:r w:rsidR="0041132F">
          <w:rPr>
            <w:noProof/>
            <w:webHidden/>
          </w:rPr>
          <w:fldChar w:fldCharType="begin"/>
        </w:r>
        <w:r w:rsidR="0041132F">
          <w:rPr>
            <w:noProof/>
            <w:webHidden/>
          </w:rPr>
          <w:instrText xml:space="preserve"> PAGEREF _Toc79049458 \h </w:instrText>
        </w:r>
        <w:r w:rsidR="0041132F">
          <w:rPr>
            <w:noProof/>
            <w:webHidden/>
          </w:rPr>
        </w:r>
        <w:r w:rsidR="0041132F">
          <w:rPr>
            <w:noProof/>
            <w:webHidden/>
          </w:rPr>
          <w:fldChar w:fldCharType="separate"/>
        </w:r>
        <w:r w:rsidR="00763F45">
          <w:rPr>
            <w:noProof/>
            <w:webHidden/>
          </w:rPr>
          <w:t>7</w:t>
        </w:r>
        <w:r w:rsidR="0041132F">
          <w:rPr>
            <w:noProof/>
            <w:webHidden/>
          </w:rPr>
          <w:fldChar w:fldCharType="end"/>
        </w:r>
      </w:hyperlink>
    </w:p>
    <w:p w14:paraId="036C075C" w14:textId="7C188E0C" w:rsidR="0041132F" w:rsidRDefault="00000000">
      <w:pPr>
        <w:pStyle w:val="TOC3"/>
        <w:rPr>
          <w:rFonts w:asciiTheme="minorHAnsi" w:eastAsiaTheme="minorEastAsia" w:hAnsiTheme="minorHAnsi"/>
          <w:noProof/>
          <w:color w:val="auto"/>
          <w:sz w:val="22"/>
          <w:lang w:eastAsia="en-GB"/>
        </w:rPr>
      </w:pPr>
      <w:hyperlink w:anchor="_Toc79049459" w:history="1">
        <w:r w:rsidR="0041132F" w:rsidRPr="009622DB">
          <w:rPr>
            <w:rStyle w:val="Hyperlink"/>
            <w:noProof/>
          </w:rPr>
          <w:t>Population</w:t>
        </w:r>
        <w:r w:rsidR="0041132F">
          <w:rPr>
            <w:noProof/>
            <w:webHidden/>
          </w:rPr>
          <w:tab/>
        </w:r>
        <w:r w:rsidR="0041132F">
          <w:rPr>
            <w:noProof/>
            <w:webHidden/>
          </w:rPr>
          <w:fldChar w:fldCharType="begin"/>
        </w:r>
        <w:r w:rsidR="0041132F">
          <w:rPr>
            <w:noProof/>
            <w:webHidden/>
          </w:rPr>
          <w:instrText xml:space="preserve"> PAGEREF _Toc79049459 \h </w:instrText>
        </w:r>
        <w:r w:rsidR="0041132F">
          <w:rPr>
            <w:noProof/>
            <w:webHidden/>
          </w:rPr>
        </w:r>
        <w:r w:rsidR="0041132F">
          <w:rPr>
            <w:noProof/>
            <w:webHidden/>
          </w:rPr>
          <w:fldChar w:fldCharType="separate"/>
        </w:r>
        <w:r w:rsidR="00763F45">
          <w:rPr>
            <w:noProof/>
            <w:webHidden/>
          </w:rPr>
          <w:t>7</w:t>
        </w:r>
        <w:r w:rsidR="0041132F">
          <w:rPr>
            <w:noProof/>
            <w:webHidden/>
          </w:rPr>
          <w:fldChar w:fldCharType="end"/>
        </w:r>
      </w:hyperlink>
    </w:p>
    <w:p w14:paraId="626308DF" w14:textId="23722570" w:rsidR="0041132F" w:rsidRDefault="00000000">
      <w:pPr>
        <w:pStyle w:val="TOC3"/>
        <w:rPr>
          <w:rFonts w:asciiTheme="minorHAnsi" w:eastAsiaTheme="minorEastAsia" w:hAnsiTheme="minorHAnsi"/>
          <w:noProof/>
          <w:color w:val="auto"/>
          <w:sz w:val="22"/>
          <w:lang w:eastAsia="en-GB"/>
        </w:rPr>
      </w:pPr>
      <w:hyperlink w:anchor="_Toc79049460" w:history="1">
        <w:r w:rsidR="0041132F" w:rsidRPr="009622DB">
          <w:rPr>
            <w:rStyle w:val="Hyperlink"/>
            <w:noProof/>
          </w:rPr>
          <w:t>Migration Flows</w:t>
        </w:r>
        <w:r w:rsidR="0041132F">
          <w:rPr>
            <w:noProof/>
            <w:webHidden/>
          </w:rPr>
          <w:tab/>
        </w:r>
        <w:r w:rsidR="0041132F">
          <w:rPr>
            <w:noProof/>
            <w:webHidden/>
          </w:rPr>
          <w:fldChar w:fldCharType="begin"/>
        </w:r>
        <w:r w:rsidR="0041132F">
          <w:rPr>
            <w:noProof/>
            <w:webHidden/>
          </w:rPr>
          <w:instrText xml:space="preserve"> PAGEREF _Toc79049460 \h </w:instrText>
        </w:r>
        <w:r w:rsidR="0041132F">
          <w:rPr>
            <w:noProof/>
            <w:webHidden/>
          </w:rPr>
        </w:r>
        <w:r w:rsidR="0041132F">
          <w:rPr>
            <w:noProof/>
            <w:webHidden/>
          </w:rPr>
          <w:fldChar w:fldCharType="separate"/>
        </w:r>
        <w:r w:rsidR="00763F45">
          <w:rPr>
            <w:noProof/>
            <w:webHidden/>
          </w:rPr>
          <w:t>11</w:t>
        </w:r>
        <w:r w:rsidR="0041132F">
          <w:rPr>
            <w:noProof/>
            <w:webHidden/>
          </w:rPr>
          <w:fldChar w:fldCharType="end"/>
        </w:r>
      </w:hyperlink>
    </w:p>
    <w:p w14:paraId="0C58328C" w14:textId="0E79A3E2" w:rsidR="0041132F" w:rsidRDefault="00000000">
      <w:pPr>
        <w:pStyle w:val="TOC3"/>
        <w:rPr>
          <w:rFonts w:asciiTheme="minorHAnsi" w:eastAsiaTheme="minorEastAsia" w:hAnsiTheme="minorHAnsi"/>
          <w:noProof/>
          <w:color w:val="auto"/>
          <w:sz w:val="22"/>
          <w:lang w:eastAsia="en-GB"/>
        </w:rPr>
      </w:pPr>
      <w:hyperlink w:anchor="_Toc79049461" w:history="1">
        <w:r w:rsidR="0041132F" w:rsidRPr="009622DB">
          <w:rPr>
            <w:rStyle w:val="Hyperlink"/>
            <w:noProof/>
          </w:rPr>
          <w:t>Likely evolution without the Local Plan</w:t>
        </w:r>
        <w:r w:rsidR="0041132F">
          <w:rPr>
            <w:noProof/>
            <w:webHidden/>
          </w:rPr>
          <w:tab/>
        </w:r>
        <w:r w:rsidR="0041132F">
          <w:rPr>
            <w:noProof/>
            <w:webHidden/>
          </w:rPr>
          <w:fldChar w:fldCharType="begin"/>
        </w:r>
        <w:r w:rsidR="0041132F">
          <w:rPr>
            <w:noProof/>
            <w:webHidden/>
          </w:rPr>
          <w:instrText xml:space="preserve"> PAGEREF _Toc79049461 \h </w:instrText>
        </w:r>
        <w:r w:rsidR="0041132F">
          <w:rPr>
            <w:noProof/>
            <w:webHidden/>
          </w:rPr>
        </w:r>
        <w:r w:rsidR="0041132F">
          <w:rPr>
            <w:noProof/>
            <w:webHidden/>
          </w:rPr>
          <w:fldChar w:fldCharType="separate"/>
        </w:r>
        <w:r w:rsidR="00763F45">
          <w:rPr>
            <w:noProof/>
            <w:webHidden/>
          </w:rPr>
          <w:t>12</w:t>
        </w:r>
        <w:r w:rsidR="0041132F">
          <w:rPr>
            <w:noProof/>
            <w:webHidden/>
          </w:rPr>
          <w:fldChar w:fldCharType="end"/>
        </w:r>
      </w:hyperlink>
    </w:p>
    <w:p w14:paraId="2E97EF0A" w14:textId="2ED2CBC3" w:rsidR="0041132F" w:rsidRDefault="00000000">
      <w:pPr>
        <w:pStyle w:val="TOC3"/>
        <w:rPr>
          <w:rFonts w:asciiTheme="minorHAnsi" w:eastAsiaTheme="minorEastAsia" w:hAnsiTheme="minorHAnsi"/>
          <w:noProof/>
          <w:color w:val="auto"/>
          <w:sz w:val="22"/>
          <w:lang w:eastAsia="en-GB"/>
        </w:rPr>
      </w:pPr>
      <w:hyperlink w:anchor="_Toc79049462" w:history="1">
        <w:r w:rsidR="0041132F" w:rsidRPr="009622DB">
          <w:rPr>
            <w:rStyle w:val="Hyperlink"/>
            <w:noProof/>
          </w:rPr>
          <w:t>Key sustainability Issues</w:t>
        </w:r>
        <w:r w:rsidR="0041132F">
          <w:rPr>
            <w:noProof/>
            <w:webHidden/>
          </w:rPr>
          <w:tab/>
        </w:r>
        <w:r w:rsidR="0041132F">
          <w:rPr>
            <w:noProof/>
            <w:webHidden/>
          </w:rPr>
          <w:fldChar w:fldCharType="begin"/>
        </w:r>
        <w:r w:rsidR="0041132F">
          <w:rPr>
            <w:noProof/>
            <w:webHidden/>
          </w:rPr>
          <w:instrText xml:space="preserve"> PAGEREF _Toc79049462 \h </w:instrText>
        </w:r>
        <w:r w:rsidR="0041132F">
          <w:rPr>
            <w:noProof/>
            <w:webHidden/>
          </w:rPr>
        </w:r>
        <w:r w:rsidR="0041132F">
          <w:rPr>
            <w:noProof/>
            <w:webHidden/>
          </w:rPr>
          <w:fldChar w:fldCharType="separate"/>
        </w:r>
        <w:r w:rsidR="00763F45">
          <w:rPr>
            <w:noProof/>
            <w:webHidden/>
          </w:rPr>
          <w:t>13</w:t>
        </w:r>
        <w:r w:rsidR="0041132F">
          <w:rPr>
            <w:noProof/>
            <w:webHidden/>
          </w:rPr>
          <w:fldChar w:fldCharType="end"/>
        </w:r>
      </w:hyperlink>
    </w:p>
    <w:p w14:paraId="15BA25BB" w14:textId="107BD1E3" w:rsidR="0041132F" w:rsidRDefault="00000000">
      <w:pPr>
        <w:pStyle w:val="TOC2"/>
        <w:rPr>
          <w:rFonts w:asciiTheme="minorHAnsi" w:eastAsiaTheme="minorEastAsia" w:hAnsiTheme="minorHAnsi"/>
          <w:noProof/>
          <w:color w:val="auto"/>
          <w:sz w:val="22"/>
          <w:lang w:eastAsia="en-GB"/>
        </w:rPr>
      </w:pPr>
      <w:hyperlink w:anchor="_Toc79049463" w:history="1">
        <w:r w:rsidR="0041132F" w:rsidRPr="00904560">
          <w:rPr>
            <w:rStyle w:val="Hyperlink"/>
            <w:noProof/>
            <w:color w:val="auto"/>
          </w:rPr>
          <w:t>1.4</w:t>
        </w:r>
        <w:r w:rsidR="0041132F">
          <w:rPr>
            <w:rFonts w:asciiTheme="minorHAnsi" w:eastAsiaTheme="minorEastAsia" w:hAnsiTheme="minorHAnsi"/>
            <w:noProof/>
            <w:color w:val="auto"/>
            <w:sz w:val="22"/>
            <w:lang w:eastAsia="en-GB"/>
          </w:rPr>
          <w:tab/>
        </w:r>
        <w:r w:rsidR="0041132F" w:rsidRPr="009622DB">
          <w:rPr>
            <w:rStyle w:val="Hyperlink"/>
            <w:noProof/>
          </w:rPr>
          <w:t>Housing</w:t>
        </w:r>
        <w:r w:rsidR="0041132F">
          <w:rPr>
            <w:noProof/>
            <w:webHidden/>
          </w:rPr>
          <w:tab/>
        </w:r>
        <w:r w:rsidR="0041132F">
          <w:rPr>
            <w:noProof/>
            <w:webHidden/>
          </w:rPr>
          <w:fldChar w:fldCharType="begin"/>
        </w:r>
        <w:r w:rsidR="0041132F">
          <w:rPr>
            <w:noProof/>
            <w:webHidden/>
          </w:rPr>
          <w:instrText xml:space="preserve"> PAGEREF _Toc79049463 \h </w:instrText>
        </w:r>
        <w:r w:rsidR="0041132F">
          <w:rPr>
            <w:noProof/>
            <w:webHidden/>
          </w:rPr>
        </w:r>
        <w:r w:rsidR="0041132F">
          <w:rPr>
            <w:noProof/>
            <w:webHidden/>
          </w:rPr>
          <w:fldChar w:fldCharType="separate"/>
        </w:r>
        <w:r w:rsidR="00763F45">
          <w:rPr>
            <w:noProof/>
            <w:webHidden/>
          </w:rPr>
          <w:t>13</w:t>
        </w:r>
        <w:r w:rsidR="0041132F">
          <w:rPr>
            <w:noProof/>
            <w:webHidden/>
          </w:rPr>
          <w:fldChar w:fldCharType="end"/>
        </w:r>
      </w:hyperlink>
    </w:p>
    <w:p w14:paraId="21463B45" w14:textId="33C64400" w:rsidR="0041132F" w:rsidRDefault="00000000">
      <w:pPr>
        <w:pStyle w:val="TOC3"/>
        <w:rPr>
          <w:rFonts w:asciiTheme="minorHAnsi" w:eastAsiaTheme="minorEastAsia" w:hAnsiTheme="minorHAnsi"/>
          <w:noProof/>
          <w:color w:val="auto"/>
          <w:sz w:val="22"/>
          <w:lang w:eastAsia="en-GB"/>
        </w:rPr>
      </w:pPr>
      <w:hyperlink w:anchor="_Toc79049464" w:history="1">
        <w:r w:rsidR="0041132F" w:rsidRPr="009622DB">
          <w:rPr>
            <w:rStyle w:val="Hyperlink"/>
            <w:noProof/>
          </w:rPr>
          <w:t>Housing need</w:t>
        </w:r>
        <w:r w:rsidR="0041132F">
          <w:rPr>
            <w:noProof/>
            <w:webHidden/>
          </w:rPr>
          <w:tab/>
        </w:r>
        <w:r w:rsidR="0041132F">
          <w:rPr>
            <w:noProof/>
            <w:webHidden/>
          </w:rPr>
          <w:fldChar w:fldCharType="begin"/>
        </w:r>
        <w:r w:rsidR="0041132F">
          <w:rPr>
            <w:noProof/>
            <w:webHidden/>
          </w:rPr>
          <w:instrText xml:space="preserve"> PAGEREF _Toc79049464 \h </w:instrText>
        </w:r>
        <w:r w:rsidR="0041132F">
          <w:rPr>
            <w:noProof/>
            <w:webHidden/>
          </w:rPr>
        </w:r>
        <w:r w:rsidR="0041132F">
          <w:rPr>
            <w:noProof/>
            <w:webHidden/>
          </w:rPr>
          <w:fldChar w:fldCharType="separate"/>
        </w:r>
        <w:r w:rsidR="00763F45">
          <w:rPr>
            <w:noProof/>
            <w:webHidden/>
          </w:rPr>
          <w:t>13</w:t>
        </w:r>
        <w:r w:rsidR="0041132F">
          <w:rPr>
            <w:noProof/>
            <w:webHidden/>
          </w:rPr>
          <w:fldChar w:fldCharType="end"/>
        </w:r>
      </w:hyperlink>
    </w:p>
    <w:p w14:paraId="1E5C92B8" w14:textId="17D0DB18" w:rsidR="0041132F" w:rsidRDefault="00000000">
      <w:pPr>
        <w:pStyle w:val="TOC3"/>
        <w:rPr>
          <w:rFonts w:asciiTheme="minorHAnsi" w:eastAsiaTheme="minorEastAsia" w:hAnsiTheme="minorHAnsi"/>
          <w:noProof/>
          <w:color w:val="auto"/>
          <w:sz w:val="22"/>
          <w:lang w:eastAsia="en-GB"/>
        </w:rPr>
      </w:pPr>
      <w:hyperlink w:anchor="_Toc79049465" w:history="1">
        <w:r w:rsidR="0041132F" w:rsidRPr="009622DB">
          <w:rPr>
            <w:rStyle w:val="Hyperlink"/>
            <w:noProof/>
          </w:rPr>
          <w:t>Housing affordability</w:t>
        </w:r>
        <w:r w:rsidR="0041132F">
          <w:rPr>
            <w:noProof/>
            <w:webHidden/>
          </w:rPr>
          <w:tab/>
        </w:r>
        <w:r w:rsidR="0041132F">
          <w:rPr>
            <w:noProof/>
            <w:webHidden/>
          </w:rPr>
          <w:fldChar w:fldCharType="begin"/>
        </w:r>
        <w:r w:rsidR="0041132F">
          <w:rPr>
            <w:noProof/>
            <w:webHidden/>
          </w:rPr>
          <w:instrText xml:space="preserve"> PAGEREF _Toc79049465 \h </w:instrText>
        </w:r>
        <w:r w:rsidR="0041132F">
          <w:rPr>
            <w:noProof/>
            <w:webHidden/>
          </w:rPr>
        </w:r>
        <w:r w:rsidR="0041132F">
          <w:rPr>
            <w:noProof/>
            <w:webHidden/>
          </w:rPr>
          <w:fldChar w:fldCharType="separate"/>
        </w:r>
        <w:r w:rsidR="00763F45">
          <w:rPr>
            <w:noProof/>
            <w:webHidden/>
          </w:rPr>
          <w:t>14</w:t>
        </w:r>
        <w:r w:rsidR="0041132F">
          <w:rPr>
            <w:noProof/>
            <w:webHidden/>
          </w:rPr>
          <w:fldChar w:fldCharType="end"/>
        </w:r>
      </w:hyperlink>
    </w:p>
    <w:p w14:paraId="60756FB6" w14:textId="260112AE" w:rsidR="0041132F" w:rsidRDefault="00000000">
      <w:pPr>
        <w:pStyle w:val="TOC3"/>
        <w:rPr>
          <w:rFonts w:asciiTheme="minorHAnsi" w:eastAsiaTheme="minorEastAsia" w:hAnsiTheme="minorHAnsi"/>
          <w:noProof/>
          <w:color w:val="auto"/>
          <w:sz w:val="22"/>
          <w:lang w:eastAsia="en-GB"/>
        </w:rPr>
      </w:pPr>
      <w:hyperlink w:anchor="_Toc79049466" w:history="1">
        <w:r w:rsidR="0041132F" w:rsidRPr="009622DB">
          <w:rPr>
            <w:rStyle w:val="Hyperlink"/>
            <w:noProof/>
          </w:rPr>
          <w:t>Likely evolution without the Local Plan</w:t>
        </w:r>
        <w:r w:rsidR="0041132F">
          <w:rPr>
            <w:noProof/>
            <w:webHidden/>
          </w:rPr>
          <w:tab/>
        </w:r>
        <w:r w:rsidR="0041132F">
          <w:rPr>
            <w:noProof/>
            <w:webHidden/>
          </w:rPr>
          <w:fldChar w:fldCharType="begin"/>
        </w:r>
        <w:r w:rsidR="0041132F">
          <w:rPr>
            <w:noProof/>
            <w:webHidden/>
          </w:rPr>
          <w:instrText xml:space="preserve"> PAGEREF _Toc79049466 \h </w:instrText>
        </w:r>
        <w:r w:rsidR="0041132F">
          <w:rPr>
            <w:noProof/>
            <w:webHidden/>
          </w:rPr>
        </w:r>
        <w:r w:rsidR="0041132F">
          <w:rPr>
            <w:noProof/>
            <w:webHidden/>
          </w:rPr>
          <w:fldChar w:fldCharType="separate"/>
        </w:r>
        <w:r w:rsidR="00763F45">
          <w:rPr>
            <w:noProof/>
            <w:webHidden/>
          </w:rPr>
          <w:t>17</w:t>
        </w:r>
        <w:r w:rsidR="0041132F">
          <w:rPr>
            <w:noProof/>
            <w:webHidden/>
          </w:rPr>
          <w:fldChar w:fldCharType="end"/>
        </w:r>
      </w:hyperlink>
    </w:p>
    <w:p w14:paraId="144B9547" w14:textId="4DE106A3" w:rsidR="0041132F" w:rsidRDefault="00000000">
      <w:pPr>
        <w:pStyle w:val="TOC3"/>
        <w:rPr>
          <w:rFonts w:asciiTheme="minorHAnsi" w:eastAsiaTheme="minorEastAsia" w:hAnsiTheme="minorHAnsi"/>
          <w:noProof/>
          <w:color w:val="auto"/>
          <w:sz w:val="22"/>
          <w:lang w:eastAsia="en-GB"/>
        </w:rPr>
      </w:pPr>
      <w:hyperlink w:anchor="_Toc79049467" w:history="1">
        <w:r w:rsidR="0041132F" w:rsidRPr="009622DB">
          <w:rPr>
            <w:rStyle w:val="Hyperlink"/>
            <w:noProof/>
          </w:rPr>
          <w:t>Key sustainability Issues</w:t>
        </w:r>
        <w:r w:rsidR="0041132F">
          <w:rPr>
            <w:noProof/>
            <w:webHidden/>
          </w:rPr>
          <w:tab/>
        </w:r>
        <w:r w:rsidR="0041132F">
          <w:rPr>
            <w:noProof/>
            <w:webHidden/>
          </w:rPr>
          <w:fldChar w:fldCharType="begin"/>
        </w:r>
        <w:r w:rsidR="0041132F">
          <w:rPr>
            <w:noProof/>
            <w:webHidden/>
          </w:rPr>
          <w:instrText xml:space="preserve"> PAGEREF _Toc79049467 \h </w:instrText>
        </w:r>
        <w:r w:rsidR="0041132F">
          <w:rPr>
            <w:noProof/>
            <w:webHidden/>
          </w:rPr>
        </w:r>
        <w:r w:rsidR="0041132F">
          <w:rPr>
            <w:noProof/>
            <w:webHidden/>
          </w:rPr>
          <w:fldChar w:fldCharType="separate"/>
        </w:r>
        <w:r w:rsidR="00763F45">
          <w:rPr>
            <w:noProof/>
            <w:webHidden/>
          </w:rPr>
          <w:t>17</w:t>
        </w:r>
        <w:r w:rsidR="0041132F">
          <w:rPr>
            <w:noProof/>
            <w:webHidden/>
          </w:rPr>
          <w:fldChar w:fldCharType="end"/>
        </w:r>
      </w:hyperlink>
    </w:p>
    <w:p w14:paraId="32AA7772" w14:textId="41452B80" w:rsidR="0041132F" w:rsidRDefault="00000000">
      <w:pPr>
        <w:pStyle w:val="TOC2"/>
        <w:rPr>
          <w:rFonts w:asciiTheme="minorHAnsi" w:eastAsiaTheme="minorEastAsia" w:hAnsiTheme="minorHAnsi"/>
          <w:noProof/>
          <w:color w:val="auto"/>
          <w:sz w:val="22"/>
          <w:lang w:eastAsia="en-GB"/>
        </w:rPr>
      </w:pPr>
      <w:hyperlink w:anchor="_Toc79049468" w:history="1">
        <w:r w:rsidR="0041132F" w:rsidRPr="00904560">
          <w:rPr>
            <w:rStyle w:val="Hyperlink"/>
            <w:noProof/>
            <w:color w:val="auto"/>
          </w:rPr>
          <w:t>1.5</w:t>
        </w:r>
        <w:r w:rsidR="0041132F">
          <w:rPr>
            <w:rFonts w:asciiTheme="minorHAnsi" w:eastAsiaTheme="minorEastAsia" w:hAnsiTheme="minorHAnsi"/>
            <w:noProof/>
            <w:color w:val="auto"/>
            <w:sz w:val="22"/>
            <w:lang w:eastAsia="en-GB"/>
          </w:rPr>
          <w:tab/>
        </w:r>
        <w:r w:rsidR="0041132F" w:rsidRPr="009622DB">
          <w:rPr>
            <w:rStyle w:val="Hyperlink"/>
            <w:noProof/>
          </w:rPr>
          <w:t>Economy</w:t>
        </w:r>
        <w:r w:rsidR="0041132F">
          <w:rPr>
            <w:noProof/>
            <w:webHidden/>
          </w:rPr>
          <w:tab/>
        </w:r>
        <w:r w:rsidR="0041132F">
          <w:rPr>
            <w:noProof/>
            <w:webHidden/>
          </w:rPr>
          <w:fldChar w:fldCharType="begin"/>
        </w:r>
        <w:r w:rsidR="0041132F">
          <w:rPr>
            <w:noProof/>
            <w:webHidden/>
          </w:rPr>
          <w:instrText xml:space="preserve"> PAGEREF _Toc79049468 \h </w:instrText>
        </w:r>
        <w:r w:rsidR="0041132F">
          <w:rPr>
            <w:noProof/>
            <w:webHidden/>
          </w:rPr>
        </w:r>
        <w:r w:rsidR="0041132F">
          <w:rPr>
            <w:noProof/>
            <w:webHidden/>
          </w:rPr>
          <w:fldChar w:fldCharType="separate"/>
        </w:r>
        <w:r w:rsidR="00763F45">
          <w:rPr>
            <w:noProof/>
            <w:webHidden/>
          </w:rPr>
          <w:t>18</w:t>
        </w:r>
        <w:r w:rsidR="0041132F">
          <w:rPr>
            <w:noProof/>
            <w:webHidden/>
          </w:rPr>
          <w:fldChar w:fldCharType="end"/>
        </w:r>
      </w:hyperlink>
    </w:p>
    <w:p w14:paraId="50B52229" w14:textId="1AAD1548" w:rsidR="0041132F" w:rsidRDefault="00000000">
      <w:pPr>
        <w:pStyle w:val="TOC3"/>
        <w:rPr>
          <w:rFonts w:asciiTheme="minorHAnsi" w:eastAsiaTheme="minorEastAsia" w:hAnsiTheme="minorHAnsi"/>
          <w:noProof/>
          <w:color w:val="auto"/>
          <w:sz w:val="22"/>
          <w:lang w:eastAsia="en-GB"/>
        </w:rPr>
      </w:pPr>
      <w:hyperlink w:anchor="_Toc79049469" w:history="1">
        <w:r w:rsidR="0041132F" w:rsidRPr="009622DB">
          <w:rPr>
            <w:rStyle w:val="Hyperlink"/>
            <w:noProof/>
          </w:rPr>
          <w:t>Employment</w:t>
        </w:r>
        <w:r w:rsidR="0041132F">
          <w:rPr>
            <w:noProof/>
            <w:webHidden/>
          </w:rPr>
          <w:tab/>
        </w:r>
        <w:r w:rsidR="0041132F">
          <w:rPr>
            <w:noProof/>
            <w:webHidden/>
          </w:rPr>
          <w:fldChar w:fldCharType="begin"/>
        </w:r>
        <w:r w:rsidR="0041132F">
          <w:rPr>
            <w:noProof/>
            <w:webHidden/>
          </w:rPr>
          <w:instrText xml:space="preserve"> PAGEREF _Toc79049469 \h </w:instrText>
        </w:r>
        <w:r w:rsidR="0041132F">
          <w:rPr>
            <w:noProof/>
            <w:webHidden/>
          </w:rPr>
        </w:r>
        <w:r w:rsidR="0041132F">
          <w:rPr>
            <w:noProof/>
            <w:webHidden/>
          </w:rPr>
          <w:fldChar w:fldCharType="separate"/>
        </w:r>
        <w:r w:rsidR="00763F45">
          <w:rPr>
            <w:noProof/>
            <w:webHidden/>
          </w:rPr>
          <w:t>18</w:t>
        </w:r>
        <w:r w:rsidR="0041132F">
          <w:rPr>
            <w:noProof/>
            <w:webHidden/>
          </w:rPr>
          <w:fldChar w:fldCharType="end"/>
        </w:r>
      </w:hyperlink>
    </w:p>
    <w:p w14:paraId="4FEC5F40" w14:textId="573720C7" w:rsidR="0041132F" w:rsidRDefault="00000000">
      <w:pPr>
        <w:pStyle w:val="TOC3"/>
        <w:rPr>
          <w:rFonts w:asciiTheme="minorHAnsi" w:eastAsiaTheme="minorEastAsia" w:hAnsiTheme="minorHAnsi"/>
          <w:noProof/>
          <w:color w:val="auto"/>
          <w:sz w:val="22"/>
          <w:lang w:eastAsia="en-GB"/>
        </w:rPr>
      </w:pPr>
      <w:hyperlink w:anchor="_Toc79049470" w:history="1">
        <w:r w:rsidR="0041132F" w:rsidRPr="009622DB">
          <w:rPr>
            <w:rStyle w:val="Hyperlink"/>
            <w:noProof/>
          </w:rPr>
          <w:t>Employment land</w:t>
        </w:r>
        <w:r w:rsidR="0041132F">
          <w:rPr>
            <w:noProof/>
            <w:webHidden/>
          </w:rPr>
          <w:tab/>
        </w:r>
        <w:r w:rsidR="0041132F">
          <w:rPr>
            <w:noProof/>
            <w:webHidden/>
          </w:rPr>
          <w:fldChar w:fldCharType="begin"/>
        </w:r>
        <w:r w:rsidR="0041132F">
          <w:rPr>
            <w:noProof/>
            <w:webHidden/>
          </w:rPr>
          <w:instrText xml:space="preserve"> PAGEREF _Toc79049470 \h </w:instrText>
        </w:r>
        <w:r w:rsidR="0041132F">
          <w:rPr>
            <w:noProof/>
            <w:webHidden/>
          </w:rPr>
        </w:r>
        <w:r w:rsidR="0041132F">
          <w:rPr>
            <w:noProof/>
            <w:webHidden/>
          </w:rPr>
          <w:fldChar w:fldCharType="separate"/>
        </w:r>
        <w:r w:rsidR="00763F45">
          <w:rPr>
            <w:noProof/>
            <w:webHidden/>
          </w:rPr>
          <w:t>19</w:t>
        </w:r>
        <w:r w:rsidR="0041132F">
          <w:rPr>
            <w:noProof/>
            <w:webHidden/>
          </w:rPr>
          <w:fldChar w:fldCharType="end"/>
        </w:r>
      </w:hyperlink>
    </w:p>
    <w:p w14:paraId="3A0F0AB8" w14:textId="5DA07366" w:rsidR="0041132F" w:rsidRDefault="00000000">
      <w:pPr>
        <w:pStyle w:val="TOC3"/>
        <w:rPr>
          <w:rFonts w:asciiTheme="minorHAnsi" w:eastAsiaTheme="minorEastAsia" w:hAnsiTheme="minorHAnsi"/>
          <w:noProof/>
          <w:color w:val="auto"/>
          <w:sz w:val="22"/>
          <w:lang w:eastAsia="en-GB"/>
        </w:rPr>
      </w:pPr>
      <w:hyperlink w:anchor="_Toc79049471" w:history="1">
        <w:r w:rsidR="0041132F" w:rsidRPr="009622DB">
          <w:rPr>
            <w:rStyle w:val="Hyperlink"/>
            <w:noProof/>
          </w:rPr>
          <w:t>Likely evolution without the Local Plan</w:t>
        </w:r>
        <w:r w:rsidR="0041132F">
          <w:rPr>
            <w:noProof/>
            <w:webHidden/>
          </w:rPr>
          <w:tab/>
        </w:r>
        <w:r w:rsidR="0041132F">
          <w:rPr>
            <w:noProof/>
            <w:webHidden/>
          </w:rPr>
          <w:fldChar w:fldCharType="begin"/>
        </w:r>
        <w:r w:rsidR="0041132F">
          <w:rPr>
            <w:noProof/>
            <w:webHidden/>
          </w:rPr>
          <w:instrText xml:space="preserve"> PAGEREF _Toc79049471 \h </w:instrText>
        </w:r>
        <w:r w:rsidR="0041132F">
          <w:rPr>
            <w:noProof/>
            <w:webHidden/>
          </w:rPr>
        </w:r>
        <w:r w:rsidR="0041132F">
          <w:rPr>
            <w:noProof/>
            <w:webHidden/>
          </w:rPr>
          <w:fldChar w:fldCharType="separate"/>
        </w:r>
        <w:r w:rsidR="00763F45">
          <w:rPr>
            <w:noProof/>
            <w:webHidden/>
          </w:rPr>
          <w:t>22</w:t>
        </w:r>
        <w:r w:rsidR="0041132F">
          <w:rPr>
            <w:noProof/>
            <w:webHidden/>
          </w:rPr>
          <w:fldChar w:fldCharType="end"/>
        </w:r>
      </w:hyperlink>
    </w:p>
    <w:p w14:paraId="6E1B00F8" w14:textId="69572534" w:rsidR="0041132F" w:rsidRDefault="00000000">
      <w:pPr>
        <w:pStyle w:val="TOC3"/>
        <w:rPr>
          <w:rFonts w:asciiTheme="minorHAnsi" w:eastAsiaTheme="minorEastAsia" w:hAnsiTheme="minorHAnsi"/>
          <w:noProof/>
          <w:color w:val="auto"/>
          <w:sz w:val="22"/>
          <w:lang w:eastAsia="en-GB"/>
        </w:rPr>
      </w:pPr>
      <w:hyperlink w:anchor="_Toc79049472" w:history="1">
        <w:r w:rsidR="0041132F" w:rsidRPr="009622DB">
          <w:rPr>
            <w:rStyle w:val="Hyperlink"/>
            <w:noProof/>
          </w:rPr>
          <w:t>Key sustainability Issues</w:t>
        </w:r>
        <w:r w:rsidR="0041132F">
          <w:rPr>
            <w:noProof/>
            <w:webHidden/>
          </w:rPr>
          <w:tab/>
        </w:r>
        <w:r w:rsidR="0041132F">
          <w:rPr>
            <w:noProof/>
            <w:webHidden/>
          </w:rPr>
          <w:fldChar w:fldCharType="begin"/>
        </w:r>
        <w:r w:rsidR="0041132F">
          <w:rPr>
            <w:noProof/>
            <w:webHidden/>
          </w:rPr>
          <w:instrText xml:space="preserve"> PAGEREF _Toc79049472 \h </w:instrText>
        </w:r>
        <w:r w:rsidR="0041132F">
          <w:rPr>
            <w:noProof/>
            <w:webHidden/>
          </w:rPr>
        </w:r>
        <w:r w:rsidR="0041132F">
          <w:rPr>
            <w:noProof/>
            <w:webHidden/>
          </w:rPr>
          <w:fldChar w:fldCharType="separate"/>
        </w:r>
        <w:r w:rsidR="00763F45">
          <w:rPr>
            <w:noProof/>
            <w:webHidden/>
          </w:rPr>
          <w:t>22</w:t>
        </w:r>
        <w:r w:rsidR="0041132F">
          <w:rPr>
            <w:noProof/>
            <w:webHidden/>
          </w:rPr>
          <w:fldChar w:fldCharType="end"/>
        </w:r>
      </w:hyperlink>
    </w:p>
    <w:p w14:paraId="1D0118EA" w14:textId="29E86B28" w:rsidR="0041132F" w:rsidRDefault="00000000">
      <w:pPr>
        <w:pStyle w:val="TOC2"/>
        <w:rPr>
          <w:rFonts w:asciiTheme="minorHAnsi" w:eastAsiaTheme="minorEastAsia" w:hAnsiTheme="minorHAnsi"/>
          <w:noProof/>
          <w:color w:val="auto"/>
          <w:sz w:val="22"/>
          <w:lang w:eastAsia="en-GB"/>
        </w:rPr>
      </w:pPr>
      <w:hyperlink w:anchor="_Toc79049473" w:history="1">
        <w:r w:rsidR="0041132F" w:rsidRPr="009622DB">
          <w:rPr>
            <w:rStyle w:val="Hyperlink"/>
            <w:noProof/>
          </w:rPr>
          <w:t>1.6</w:t>
        </w:r>
        <w:r w:rsidR="0041132F">
          <w:rPr>
            <w:rFonts w:asciiTheme="minorHAnsi" w:eastAsiaTheme="minorEastAsia" w:hAnsiTheme="minorHAnsi"/>
            <w:noProof/>
            <w:color w:val="auto"/>
            <w:sz w:val="22"/>
            <w:lang w:eastAsia="en-GB"/>
          </w:rPr>
          <w:tab/>
        </w:r>
        <w:r w:rsidR="0041132F" w:rsidRPr="009622DB">
          <w:rPr>
            <w:rStyle w:val="Hyperlink"/>
            <w:noProof/>
          </w:rPr>
          <w:t>Town centres</w:t>
        </w:r>
        <w:r w:rsidR="0041132F">
          <w:rPr>
            <w:noProof/>
            <w:webHidden/>
          </w:rPr>
          <w:tab/>
        </w:r>
        <w:r w:rsidR="0041132F">
          <w:rPr>
            <w:noProof/>
            <w:webHidden/>
          </w:rPr>
          <w:fldChar w:fldCharType="begin"/>
        </w:r>
        <w:r w:rsidR="0041132F">
          <w:rPr>
            <w:noProof/>
            <w:webHidden/>
          </w:rPr>
          <w:instrText xml:space="preserve"> PAGEREF _Toc79049473 \h </w:instrText>
        </w:r>
        <w:r w:rsidR="0041132F">
          <w:rPr>
            <w:noProof/>
            <w:webHidden/>
          </w:rPr>
        </w:r>
        <w:r w:rsidR="0041132F">
          <w:rPr>
            <w:noProof/>
            <w:webHidden/>
          </w:rPr>
          <w:fldChar w:fldCharType="separate"/>
        </w:r>
        <w:r w:rsidR="00763F45">
          <w:rPr>
            <w:noProof/>
            <w:webHidden/>
          </w:rPr>
          <w:t>23</w:t>
        </w:r>
        <w:r w:rsidR="0041132F">
          <w:rPr>
            <w:noProof/>
            <w:webHidden/>
          </w:rPr>
          <w:fldChar w:fldCharType="end"/>
        </w:r>
      </w:hyperlink>
    </w:p>
    <w:p w14:paraId="4E25955C" w14:textId="0F705558" w:rsidR="0041132F" w:rsidRDefault="00000000">
      <w:pPr>
        <w:pStyle w:val="TOC3"/>
        <w:rPr>
          <w:rFonts w:asciiTheme="minorHAnsi" w:eastAsiaTheme="minorEastAsia" w:hAnsiTheme="minorHAnsi"/>
          <w:noProof/>
          <w:color w:val="auto"/>
          <w:sz w:val="22"/>
          <w:lang w:eastAsia="en-GB"/>
        </w:rPr>
      </w:pPr>
      <w:hyperlink w:anchor="_Toc79049474" w:history="1">
        <w:r w:rsidR="0041132F" w:rsidRPr="009622DB">
          <w:rPr>
            <w:rStyle w:val="Hyperlink"/>
            <w:noProof/>
          </w:rPr>
          <w:t>Overview of town centres</w:t>
        </w:r>
        <w:r w:rsidR="0041132F">
          <w:rPr>
            <w:noProof/>
            <w:webHidden/>
          </w:rPr>
          <w:tab/>
        </w:r>
        <w:r w:rsidR="0041132F">
          <w:rPr>
            <w:noProof/>
            <w:webHidden/>
          </w:rPr>
          <w:fldChar w:fldCharType="begin"/>
        </w:r>
        <w:r w:rsidR="0041132F">
          <w:rPr>
            <w:noProof/>
            <w:webHidden/>
          </w:rPr>
          <w:instrText xml:space="preserve"> PAGEREF _Toc79049474 \h </w:instrText>
        </w:r>
        <w:r w:rsidR="0041132F">
          <w:rPr>
            <w:noProof/>
            <w:webHidden/>
          </w:rPr>
        </w:r>
        <w:r w:rsidR="0041132F">
          <w:rPr>
            <w:noProof/>
            <w:webHidden/>
          </w:rPr>
          <w:fldChar w:fldCharType="separate"/>
        </w:r>
        <w:r w:rsidR="00763F45">
          <w:rPr>
            <w:noProof/>
            <w:webHidden/>
          </w:rPr>
          <w:t>23</w:t>
        </w:r>
        <w:r w:rsidR="0041132F">
          <w:rPr>
            <w:noProof/>
            <w:webHidden/>
          </w:rPr>
          <w:fldChar w:fldCharType="end"/>
        </w:r>
      </w:hyperlink>
    </w:p>
    <w:p w14:paraId="12DFC7C9" w14:textId="44A99565" w:rsidR="0041132F" w:rsidRDefault="00000000">
      <w:pPr>
        <w:pStyle w:val="TOC3"/>
        <w:rPr>
          <w:rFonts w:asciiTheme="minorHAnsi" w:eastAsiaTheme="minorEastAsia" w:hAnsiTheme="minorHAnsi"/>
          <w:noProof/>
          <w:color w:val="auto"/>
          <w:sz w:val="22"/>
          <w:lang w:eastAsia="en-GB"/>
        </w:rPr>
      </w:pPr>
      <w:hyperlink w:anchor="_Toc79049475" w:history="1">
        <w:r w:rsidR="0041132F" w:rsidRPr="009622DB">
          <w:rPr>
            <w:rStyle w:val="Hyperlink"/>
            <w:noProof/>
          </w:rPr>
          <w:t>Likely evolution without the Local Plan</w:t>
        </w:r>
        <w:r w:rsidR="0041132F">
          <w:rPr>
            <w:noProof/>
            <w:webHidden/>
          </w:rPr>
          <w:tab/>
        </w:r>
        <w:r w:rsidR="0041132F">
          <w:rPr>
            <w:noProof/>
            <w:webHidden/>
          </w:rPr>
          <w:fldChar w:fldCharType="begin"/>
        </w:r>
        <w:r w:rsidR="0041132F">
          <w:rPr>
            <w:noProof/>
            <w:webHidden/>
          </w:rPr>
          <w:instrText xml:space="preserve"> PAGEREF _Toc79049475 \h </w:instrText>
        </w:r>
        <w:r w:rsidR="0041132F">
          <w:rPr>
            <w:noProof/>
            <w:webHidden/>
          </w:rPr>
        </w:r>
        <w:r w:rsidR="0041132F">
          <w:rPr>
            <w:noProof/>
            <w:webHidden/>
          </w:rPr>
          <w:fldChar w:fldCharType="separate"/>
        </w:r>
        <w:r w:rsidR="00763F45">
          <w:rPr>
            <w:noProof/>
            <w:webHidden/>
          </w:rPr>
          <w:t>26</w:t>
        </w:r>
        <w:r w:rsidR="0041132F">
          <w:rPr>
            <w:noProof/>
            <w:webHidden/>
          </w:rPr>
          <w:fldChar w:fldCharType="end"/>
        </w:r>
      </w:hyperlink>
    </w:p>
    <w:p w14:paraId="2E0029EF" w14:textId="645BEABF" w:rsidR="0041132F" w:rsidRDefault="00000000">
      <w:pPr>
        <w:pStyle w:val="TOC3"/>
        <w:rPr>
          <w:rFonts w:asciiTheme="minorHAnsi" w:eastAsiaTheme="minorEastAsia" w:hAnsiTheme="minorHAnsi"/>
          <w:noProof/>
          <w:color w:val="auto"/>
          <w:sz w:val="22"/>
          <w:lang w:eastAsia="en-GB"/>
        </w:rPr>
      </w:pPr>
      <w:hyperlink w:anchor="_Toc79049476" w:history="1">
        <w:r w:rsidR="0041132F" w:rsidRPr="009622DB">
          <w:rPr>
            <w:rStyle w:val="Hyperlink"/>
            <w:noProof/>
          </w:rPr>
          <w:t>Key sustainability Issues</w:t>
        </w:r>
        <w:r w:rsidR="0041132F">
          <w:rPr>
            <w:noProof/>
            <w:webHidden/>
          </w:rPr>
          <w:tab/>
        </w:r>
        <w:r w:rsidR="0041132F">
          <w:rPr>
            <w:noProof/>
            <w:webHidden/>
          </w:rPr>
          <w:fldChar w:fldCharType="begin"/>
        </w:r>
        <w:r w:rsidR="0041132F">
          <w:rPr>
            <w:noProof/>
            <w:webHidden/>
          </w:rPr>
          <w:instrText xml:space="preserve"> PAGEREF _Toc79049476 \h </w:instrText>
        </w:r>
        <w:r w:rsidR="0041132F">
          <w:rPr>
            <w:noProof/>
            <w:webHidden/>
          </w:rPr>
        </w:r>
        <w:r w:rsidR="0041132F">
          <w:rPr>
            <w:noProof/>
            <w:webHidden/>
          </w:rPr>
          <w:fldChar w:fldCharType="separate"/>
        </w:r>
        <w:r w:rsidR="00763F45">
          <w:rPr>
            <w:noProof/>
            <w:webHidden/>
          </w:rPr>
          <w:t>27</w:t>
        </w:r>
        <w:r w:rsidR="0041132F">
          <w:rPr>
            <w:noProof/>
            <w:webHidden/>
          </w:rPr>
          <w:fldChar w:fldCharType="end"/>
        </w:r>
      </w:hyperlink>
    </w:p>
    <w:p w14:paraId="57558D57" w14:textId="62730A6D" w:rsidR="0041132F" w:rsidRDefault="00000000">
      <w:pPr>
        <w:pStyle w:val="TOC2"/>
        <w:rPr>
          <w:rFonts w:asciiTheme="minorHAnsi" w:eastAsiaTheme="minorEastAsia" w:hAnsiTheme="minorHAnsi"/>
          <w:noProof/>
          <w:color w:val="auto"/>
          <w:sz w:val="22"/>
          <w:lang w:eastAsia="en-GB"/>
        </w:rPr>
      </w:pPr>
      <w:hyperlink w:anchor="_Toc79049477" w:history="1">
        <w:r w:rsidR="0041132F" w:rsidRPr="009622DB">
          <w:rPr>
            <w:rStyle w:val="Hyperlink"/>
            <w:noProof/>
          </w:rPr>
          <w:t>1.7</w:t>
        </w:r>
        <w:r w:rsidR="0041132F">
          <w:rPr>
            <w:rFonts w:asciiTheme="minorHAnsi" w:eastAsiaTheme="minorEastAsia" w:hAnsiTheme="minorHAnsi"/>
            <w:noProof/>
            <w:color w:val="auto"/>
            <w:sz w:val="22"/>
            <w:lang w:eastAsia="en-GB"/>
          </w:rPr>
          <w:tab/>
        </w:r>
        <w:r w:rsidR="0041132F" w:rsidRPr="009622DB">
          <w:rPr>
            <w:rStyle w:val="Hyperlink"/>
            <w:noProof/>
          </w:rPr>
          <w:t>Healthy and safe communities</w:t>
        </w:r>
        <w:r w:rsidR="0041132F">
          <w:rPr>
            <w:noProof/>
            <w:webHidden/>
          </w:rPr>
          <w:tab/>
        </w:r>
        <w:r w:rsidR="0041132F">
          <w:rPr>
            <w:noProof/>
            <w:webHidden/>
          </w:rPr>
          <w:fldChar w:fldCharType="begin"/>
        </w:r>
        <w:r w:rsidR="0041132F">
          <w:rPr>
            <w:noProof/>
            <w:webHidden/>
          </w:rPr>
          <w:instrText xml:space="preserve"> PAGEREF _Toc79049477 \h </w:instrText>
        </w:r>
        <w:r w:rsidR="0041132F">
          <w:rPr>
            <w:noProof/>
            <w:webHidden/>
          </w:rPr>
        </w:r>
        <w:r w:rsidR="0041132F">
          <w:rPr>
            <w:noProof/>
            <w:webHidden/>
          </w:rPr>
          <w:fldChar w:fldCharType="separate"/>
        </w:r>
        <w:r w:rsidR="00763F45">
          <w:rPr>
            <w:noProof/>
            <w:webHidden/>
          </w:rPr>
          <w:t>27</w:t>
        </w:r>
        <w:r w:rsidR="0041132F">
          <w:rPr>
            <w:noProof/>
            <w:webHidden/>
          </w:rPr>
          <w:fldChar w:fldCharType="end"/>
        </w:r>
      </w:hyperlink>
    </w:p>
    <w:p w14:paraId="081C2271" w14:textId="7C4F315F" w:rsidR="0041132F" w:rsidRDefault="00000000">
      <w:pPr>
        <w:pStyle w:val="TOC3"/>
        <w:rPr>
          <w:rFonts w:asciiTheme="minorHAnsi" w:eastAsiaTheme="minorEastAsia" w:hAnsiTheme="minorHAnsi"/>
          <w:noProof/>
          <w:color w:val="auto"/>
          <w:sz w:val="22"/>
          <w:lang w:eastAsia="en-GB"/>
        </w:rPr>
      </w:pPr>
      <w:hyperlink w:anchor="_Toc79049478" w:history="1">
        <w:r w:rsidR="0041132F" w:rsidRPr="009622DB">
          <w:rPr>
            <w:rStyle w:val="Hyperlink"/>
            <w:noProof/>
          </w:rPr>
          <w:t>Health</w:t>
        </w:r>
        <w:r w:rsidR="0041132F">
          <w:rPr>
            <w:noProof/>
            <w:webHidden/>
          </w:rPr>
          <w:tab/>
        </w:r>
        <w:r w:rsidR="0041132F">
          <w:rPr>
            <w:noProof/>
            <w:webHidden/>
          </w:rPr>
          <w:fldChar w:fldCharType="begin"/>
        </w:r>
        <w:r w:rsidR="0041132F">
          <w:rPr>
            <w:noProof/>
            <w:webHidden/>
          </w:rPr>
          <w:instrText xml:space="preserve"> PAGEREF _Toc79049478 \h </w:instrText>
        </w:r>
        <w:r w:rsidR="0041132F">
          <w:rPr>
            <w:noProof/>
            <w:webHidden/>
          </w:rPr>
        </w:r>
        <w:r w:rsidR="0041132F">
          <w:rPr>
            <w:noProof/>
            <w:webHidden/>
          </w:rPr>
          <w:fldChar w:fldCharType="separate"/>
        </w:r>
        <w:r w:rsidR="00763F45">
          <w:rPr>
            <w:noProof/>
            <w:webHidden/>
          </w:rPr>
          <w:t>27</w:t>
        </w:r>
        <w:r w:rsidR="0041132F">
          <w:rPr>
            <w:noProof/>
            <w:webHidden/>
          </w:rPr>
          <w:fldChar w:fldCharType="end"/>
        </w:r>
      </w:hyperlink>
    </w:p>
    <w:p w14:paraId="3A6208BE" w14:textId="1DBD1556" w:rsidR="0041132F" w:rsidRDefault="00000000">
      <w:pPr>
        <w:pStyle w:val="TOC3"/>
        <w:rPr>
          <w:rFonts w:asciiTheme="minorHAnsi" w:eastAsiaTheme="minorEastAsia" w:hAnsiTheme="minorHAnsi"/>
          <w:noProof/>
          <w:color w:val="auto"/>
          <w:sz w:val="22"/>
          <w:lang w:eastAsia="en-GB"/>
        </w:rPr>
      </w:pPr>
      <w:hyperlink w:anchor="_Toc79049479" w:history="1">
        <w:r w:rsidR="0041132F" w:rsidRPr="009622DB">
          <w:rPr>
            <w:rStyle w:val="Hyperlink"/>
            <w:noProof/>
          </w:rPr>
          <w:t>Deprivation</w:t>
        </w:r>
        <w:r w:rsidR="0041132F">
          <w:rPr>
            <w:noProof/>
            <w:webHidden/>
          </w:rPr>
          <w:tab/>
        </w:r>
        <w:r w:rsidR="0041132F">
          <w:rPr>
            <w:noProof/>
            <w:webHidden/>
          </w:rPr>
          <w:fldChar w:fldCharType="begin"/>
        </w:r>
        <w:r w:rsidR="0041132F">
          <w:rPr>
            <w:noProof/>
            <w:webHidden/>
          </w:rPr>
          <w:instrText xml:space="preserve"> PAGEREF _Toc79049479 \h </w:instrText>
        </w:r>
        <w:r w:rsidR="0041132F">
          <w:rPr>
            <w:noProof/>
            <w:webHidden/>
          </w:rPr>
        </w:r>
        <w:r w:rsidR="0041132F">
          <w:rPr>
            <w:noProof/>
            <w:webHidden/>
          </w:rPr>
          <w:fldChar w:fldCharType="separate"/>
        </w:r>
        <w:r w:rsidR="00763F45">
          <w:rPr>
            <w:noProof/>
            <w:webHidden/>
          </w:rPr>
          <w:t>31</w:t>
        </w:r>
        <w:r w:rsidR="0041132F">
          <w:rPr>
            <w:noProof/>
            <w:webHidden/>
          </w:rPr>
          <w:fldChar w:fldCharType="end"/>
        </w:r>
      </w:hyperlink>
    </w:p>
    <w:p w14:paraId="5DF623A2" w14:textId="5DE1F1AD" w:rsidR="0041132F" w:rsidRDefault="00000000">
      <w:pPr>
        <w:pStyle w:val="TOC3"/>
        <w:rPr>
          <w:rFonts w:asciiTheme="minorHAnsi" w:eastAsiaTheme="minorEastAsia" w:hAnsiTheme="minorHAnsi"/>
          <w:noProof/>
          <w:color w:val="auto"/>
          <w:sz w:val="22"/>
          <w:lang w:eastAsia="en-GB"/>
        </w:rPr>
      </w:pPr>
      <w:hyperlink w:anchor="_Toc79049480" w:history="1">
        <w:r w:rsidR="0041132F" w:rsidRPr="009622DB">
          <w:rPr>
            <w:rStyle w:val="Hyperlink"/>
            <w:noProof/>
          </w:rPr>
          <w:t>Open space</w:t>
        </w:r>
        <w:r w:rsidR="0041132F">
          <w:rPr>
            <w:noProof/>
            <w:webHidden/>
          </w:rPr>
          <w:tab/>
        </w:r>
        <w:r w:rsidR="0041132F">
          <w:rPr>
            <w:noProof/>
            <w:webHidden/>
          </w:rPr>
          <w:fldChar w:fldCharType="begin"/>
        </w:r>
        <w:r w:rsidR="0041132F">
          <w:rPr>
            <w:noProof/>
            <w:webHidden/>
          </w:rPr>
          <w:instrText xml:space="preserve"> PAGEREF _Toc79049480 \h </w:instrText>
        </w:r>
        <w:r w:rsidR="0041132F">
          <w:rPr>
            <w:noProof/>
            <w:webHidden/>
          </w:rPr>
        </w:r>
        <w:r w:rsidR="0041132F">
          <w:rPr>
            <w:noProof/>
            <w:webHidden/>
          </w:rPr>
          <w:fldChar w:fldCharType="separate"/>
        </w:r>
        <w:r w:rsidR="00763F45">
          <w:rPr>
            <w:noProof/>
            <w:webHidden/>
          </w:rPr>
          <w:t>33</w:t>
        </w:r>
        <w:r w:rsidR="0041132F">
          <w:rPr>
            <w:noProof/>
            <w:webHidden/>
          </w:rPr>
          <w:fldChar w:fldCharType="end"/>
        </w:r>
      </w:hyperlink>
    </w:p>
    <w:p w14:paraId="46C1EA0C" w14:textId="10CE77C4" w:rsidR="0041132F" w:rsidRDefault="00000000">
      <w:pPr>
        <w:pStyle w:val="TOC3"/>
        <w:rPr>
          <w:rFonts w:asciiTheme="minorHAnsi" w:eastAsiaTheme="minorEastAsia" w:hAnsiTheme="minorHAnsi"/>
          <w:noProof/>
          <w:color w:val="auto"/>
          <w:sz w:val="22"/>
          <w:lang w:eastAsia="en-GB"/>
        </w:rPr>
      </w:pPr>
      <w:hyperlink w:anchor="_Toc79049481" w:history="1">
        <w:r w:rsidR="0041132F" w:rsidRPr="009622DB">
          <w:rPr>
            <w:rStyle w:val="Hyperlink"/>
            <w:noProof/>
          </w:rPr>
          <w:t>Crime</w:t>
        </w:r>
        <w:r w:rsidR="0041132F">
          <w:rPr>
            <w:noProof/>
            <w:webHidden/>
          </w:rPr>
          <w:tab/>
        </w:r>
        <w:r w:rsidR="0041132F">
          <w:rPr>
            <w:noProof/>
            <w:webHidden/>
          </w:rPr>
          <w:fldChar w:fldCharType="begin"/>
        </w:r>
        <w:r w:rsidR="0041132F">
          <w:rPr>
            <w:noProof/>
            <w:webHidden/>
          </w:rPr>
          <w:instrText xml:space="preserve"> PAGEREF _Toc79049481 \h </w:instrText>
        </w:r>
        <w:r w:rsidR="0041132F">
          <w:rPr>
            <w:noProof/>
            <w:webHidden/>
          </w:rPr>
        </w:r>
        <w:r w:rsidR="0041132F">
          <w:rPr>
            <w:noProof/>
            <w:webHidden/>
          </w:rPr>
          <w:fldChar w:fldCharType="separate"/>
        </w:r>
        <w:r w:rsidR="00763F45">
          <w:rPr>
            <w:noProof/>
            <w:webHidden/>
          </w:rPr>
          <w:t>34</w:t>
        </w:r>
        <w:r w:rsidR="0041132F">
          <w:rPr>
            <w:noProof/>
            <w:webHidden/>
          </w:rPr>
          <w:fldChar w:fldCharType="end"/>
        </w:r>
      </w:hyperlink>
    </w:p>
    <w:p w14:paraId="183CB34A" w14:textId="1F5CF18B" w:rsidR="0041132F" w:rsidRDefault="00000000">
      <w:pPr>
        <w:pStyle w:val="TOC3"/>
        <w:rPr>
          <w:rFonts w:asciiTheme="minorHAnsi" w:eastAsiaTheme="minorEastAsia" w:hAnsiTheme="minorHAnsi"/>
          <w:noProof/>
          <w:color w:val="auto"/>
          <w:sz w:val="22"/>
          <w:lang w:eastAsia="en-GB"/>
        </w:rPr>
      </w:pPr>
      <w:hyperlink w:anchor="_Toc79049482" w:history="1">
        <w:r w:rsidR="0041132F" w:rsidRPr="009622DB">
          <w:rPr>
            <w:rStyle w:val="Hyperlink"/>
            <w:noProof/>
          </w:rPr>
          <w:t>Likely evolution without the Local Plan</w:t>
        </w:r>
        <w:r w:rsidR="0041132F">
          <w:rPr>
            <w:noProof/>
            <w:webHidden/>
          </w:rPr>
          <w:tab/>
        </w:r>
        <w:r w:rsidR="0041132F">
          <w:rPr>
            <w:noProof/>
            <w:webHidden/>
          </w:rPr>
          <w:fldChar w:fldCharType="begin"/>
        </w:r>
        <w:r w:rsidR="0041132F">
          <w:rPr>
            <w:noProof/>
            <w:webHidden/>
          </w:rPr>
          <w:instrText xml:space="preserve"> PAGEREF _Toc79049482 \h </w:instrText>
        </w:r>
        <w:r w:rsidR="0041132F">
          <w:rPr>
            <w:noProof/>
            <w:webHidden/>
          </w:rPr>
        </w:r>
        <w:r w:rsidR="0041132F">
          <w:rPr>
            <w:noProof/>
            <w:webHidden/>
          </w:rPr>
          <w:fldChar w:fldCharType="separate"/>
        </w:r>
        <w:r w:rsidR="00763F45">
          <w:rPr>
            <w:noProof/>
            <w:webHidden/>
          </w:rPr>
          <w:t>35</w:t>
        </w:r>
        <w:r w:rsidR="0041132F">
          <w:rPr>
            <w:noProof/>
            <w:webHidden/>
          </w:rPr>
          <w:fldChar w:fldCharType="end"/>
        </w:r>
      </w:hyperlink>
    </w:p>
    <w:p w14:paraId="6BB6EB0E" w14:textId="7F22112D" w:rsidR="0041132F" w:rsidRDefault="00000000">
      <w:pPr>
        <w:pStyle w:val="TOC3"/>
        <w:rPr>
          <w:rFonts w:asciiTheme="minorHAnsi" w:eastAsiaTheme="minorEastAsia" w:hAnsiTheme="minorHAnsi"/>
          <w:noProof/>
          <w:color w:val="auto"/>
          <w:sz w:val="22"/>
          <w:lang w:eastAsia="en-GB"/>
        </w:rPr>
      </w:pPr>
      <w:hyperlink w:anchor="_Toc79049483" w:history="1">
        <w:r w:rsidR="0041132F" w:rsidRPr="009622DB">
          <w:rPr>
            <w:rStyle w:val="Hyperlink"/>
            <w:noProof/>
          </w:rPr>
          <w:t>Key sustainability Issues</w:t>
        </w:r>
        <w:r w:rsidR="0041132F">
          <w:rPr>
            <w:noProof/>
            <w:webHidden/>
          </w:rPr>
          <w:tab/>
        </w:r>
        <w:r w:rsidR="0041132F">
          <w:rPr>
            <w:noProof/>
            <w:webHidden/>
          </w:rPr>
          <w:fldChar w:fldCharType="begin"/>
        </w:r>
        <w:r w:rsidR="0041132F">
          <w:rPr>
            <w:noProof/>
            <w:webHidden/>
          </w:rPr>
          <w:instrText xml:space="preserve"> PAGEREF _Toc79049483 \h </w:instrText>
        </w:r>
        <w:r w:rsidR="0041132F">
          <w:rPr>
            <w:noProof/>
            <w:webHidden/>
          </w:rPr>
        </w:r>
        <w:r w:rsidR="0041132F">
          <w:rPr>
            <w:noProof/>
            <w:webHidden/>
          </w:rPr>
          <w:fldChar w:fldCharType="separate"/>
        </w:r>
        <w:r w:rsidR="00763F45">
          <w:rPr>
            <w:noProof/>
            <w:webHidden/>
          </w:rPr>
          <w:t>36</w:t>
        </w:r>
        <w:r w:rsidR="0041132F">
          <w:rPr>
            <w:noProof/>
            <w:webHidden/>
          </w:rPr>
          <w:fldChar w:fldCharType="end"/>
        </w:r>
      </w:hyperlink>
    </w:p>
    <w:p w14:paraId="63647BBC" w14:textId="046CED64" w:rsidR="0041132F" w:rsidRDefault="00000000">
      <w:pPr>
        <w:pStyle w:val="TOC2"/>
        <w:rPr>
          <w:rFonts w:asciiTheme="minorHAnsi" w:eastAsiaTheme="minorEastAsia" w:hAnsiTheme="minorHAnsi"/>
          <w:noProof/>
          <w:color w:val="auto"/>
          <w:sz w:val="22"/>
          <w:lang w:eastAsia="en-GB"/>
        </w:rPr>
      </w:pPr>
      <w:hyperlink w:anchor="_Toc79049484" w:history="1">
        <w:r w:rsidR="0041132F" w:rsidRPr="009622DB">
          <w:rPr>
            <w:rStyle w:val="Hyperlink"/>
            <w:noProof/>
          </w:rPr>
          <w:t>1.8</w:t>
        </w:r>
        <w:r w:rsidR="0041132F">
          <w:rPr>
            <w:rFonts w:asciiTheme="minorHAnsi" w:eastAsiaTheme="minorEastAsia" w:hAnsiTheme="minorHAnsi"/>
            <w:noProof/>
            <w:color w:val="auto"/>
            <w:sz w:val="22"/>
            <w:lang w:eastAsia="en-GB"/>
          </w:rPr>
          <w:tab/>
        </w:r>
        <w:r w:rsidR="0041132F" w:rsidRPr="009622DB">
          <w:rPr>
            <w:rStyle w:val="Hyperlink"/>
            <w:noProof/>
          </w:rPr>
          <w:t>Transport</w:t>
        </w:r>
        <w:r w:rsidR="0041132F">
          <w:rPr>
            <w:noProof/>
            <w:webHidden/>
          </w:rPr>
          <w:tab/>
        </w:r>
        <w:r w:rsidR="0041132F">
          <w:rPr>
            <w:noProof/>
            <w:webHidden/>
          </w:rPr>
          <w:fldChar w:fldCharType="begin"/>
        </w:r>
        <w:r w:rsidR="0041132F">
          <w:rPr>
            <w:noProof/>
            <w:webHidden/>
          </w:rPr>
          <w:instrText xml:space="preserve"> PAGEREF _Toc79049484 \h </w:instrText>
        </w:r>
        <w:r w:rsidR="0041132F">
          <w:rPr>
            <w:noProof/>
            <w:webHidden/>
          </w:rPr>
        </w:r>
        <w:r w:rsidR="0041132F">
          <w:rPr>
            <w:noProof/>
            <w:webHidden/>
          </w:rPr>
          <w:fldChar w:fldCharType="separate"/>
        </w:r>
        <w:r w:rsidR="00763F45">
          <w:rPr>
            <w:noProof/>
            <w:webHidden/>
          </w:rPr>
          <w:t>37</w:t>
        </w:r>
        <w:r w:rsidR="0041132F">
          <w:rPr>
            <w:noProof/>
            <w:webHidden/>
          </w:rPr>
          <w:fldChar w:fldCharType="end"/>
        </w:r>
      </w:hyperlink>
    </w:p>
    <w:p w14:paraId="20EBBAAF" w14:textId="475FFC42" w:rsidR="0041132F" w:rsidRDefault="00000000">
      <w:pPr>
        <w:pStyle w:val="TOC3"/>
        <w:rPr>
          <w:rFonts w:asciiTheme="minorHAnsi" w:eastAsiaTheme="minorEastAsia" w:hAnsiTheme="minorHAnsi"/>
          <w:noProof/>
          <w:color w:val="auto"/>
          <w:sz w:val="22"/>
          <w:lang w:eastAsia="en-GB"/>
        </w:rPr>
      </w:pPr>
      <w:hyperlink w:anchor="_Toc79049485" w:history="1">
        <w:r w:rsidR="0041132F" w:rsidRPr="009622DB">
          <w:rPr>
            <w:rStyle w:val="Hyperlink"/>
            <w:noProof/>
          </w:rPr>
          <w:t>Road links</w:t>
        </w:r>
        <w:r w:rsidR="0041132F">
          <w:rPr>
            <w:noProof/>
            <w:webHidden/>
          </w:rPr>
          <w:tab/>
        </w:r>
        <w:r w:rsidR="0041132F">
          <w:rPr>
            <w:noProof/>
            <w:webHidden/>
          </w:rPr>
          <w:fldChar w:fldCharType="begin"/>
        </w:r>
        <w:r w:rsidR="0041132F">
          <w:rPr>
            <w:noProof/>
            <w:webHidden/>
          </w:rPr>
          <w:instrText xml:space="preserve"> PAGEREF _Toc79049485 \h </w:instrText>
        </w:r>
        <w:r w:rsidR="0041132F">
          <w:rPr>
            <w:noProof/>
            <w:webHidden/>
          </w:rPr>
        </w:r>
        <w:r w:rsidR="0041132F">
          <w:rPr>
            <w:noProof/>
            <w:webHidden/>
          </w:rPr>
          <w:fldChar w:fldCharType="separate"/>
        </w:r>
        <w:r w:rsidR="00763F45">
          <w:rPr>
            <w:noProof/>
            <w:webHidden/>
          </w:rPr>
          <w:t>37</w:t>
        </w:r>
        <w:r w:rsidR="0041132F">
          <w:rPr>
            <w:noProof/>
            <w:webHidden/>
          </w:rPr>
          <w:fldChar w:fldCharType="end"/>
        </w:r>
      </w:hyperlink>
    </w:p>
    <w:p w14:paraId="0E6587D2" w14:textId="3E7E01BE" w:rsidR="0041132F" w:rsidRDefault="00000000">
      <w:pPr>
        <w:pStyle w:val="TOC3"/>
        <w:rPr>
          <w:rFonts w:asciiTheme="minorHAnsi" w:eastAsiaTheme="minorEastAsia" w:hAnsiTheme="minorHAnsi"/>
          <w:noProof/>
          <w:color w:val="auto"/>
          <w:sz w:val="22"/>
          <w:lang w:eastAsia="en-GB"/>
        </w:rPr>
      </w:pPr>
      <w:hyperlink w:anchor="_Toc79049486" w:history="1">
        <w:r w:rsidR="0041132F" w:rsidRPr="009622DB">
          <w:rPr>
            <w:rStyle w:val="Hyperlink"/>
            <w:noProof/>
          </w:rPr>
          <w:t>Rail links</w:t>
        </w:r>
        <w:r w:rsidR="0041132F">
          <w:rPr>
            <w:noProof/>
            <w:webHidden/>
          </w:rPr>
          <w:tab/>
        </w:r>
        <w:r w:rsidR="0041132F">
          <w:rPr>
            <w:noProof/>
            <w:webHidden/>
          </w:rPr>
          <w:fldChar w:fldCharType="begin"/>
        </w:r>
        <w:r w:rsidR="0041132F">
          <w:rPr>
            <w:noProof/>
            <w:webHidden/>
          </w:rPr>
          <w:instrText xml:space="preserve"> PAGEREF _Toc79049486 \h </w:instrText>
        </w:r>
        <w:r w:rsidR="0041132F">
          <w:rPr>
            <w:noProof/>
            <w:webHidden/>
          </w:rPr>
        </w:r>
        <w:r w:rsidR="0041132F">
          <w:rPr>
            <w:noProof/>
            <w:webHidden/>
          </w:rPr>
          <w:fldChar w:fldCharType="separate"/>
        </w:r>
        <w:r w:rsidR="00763F45">
          <w:rPr>
            <w:noProof/>
            <w:webHidden/>
          </w:rPr>
          <w:t>37</w:t>
        </w:r>
        <w:r w:rsidR="0041132F">
          <w:rPr>
            <w:noProof/>
            <w:webHidden/>
          </w:rPr>
          <w:fldChar w:fldCharType="end"/>
        </w:r>
      </w:hyperlink>
    </w:p>
    <w:p w14:paraId="68183843" w14:textId="73BA8F6D" w:rsidR="0041132F" w:rsidRDefault="00000000">
      <w:pPr>
        <w:pStyle w:val="TOC3"/>
        <w:rPr>
          <w:rFonts w:asciiTheme="minorHAnsi" w:eastAsiaTheme="minorEastAsia" w:hAnsiTheme="minorHAnsi"/>
          <w:noProof/>
          <w:color w:val="auto"/>
          <w:sz w:val="22"/>
          <w:lang w:eastAsia="en-GB"/>
        </w:rPr>
      </w:pPr>
      <w:hyperlink w:anchor="_Toc79049487" w:history="1">
        <w:r w:rsidR="0041132F" w:rsidRPr="009622DB">
          <w:rPr>
            <w:rStyle w:val="Hyperlink"/>
            <w:noProof/>
            <w:lang w:eastAsia="en-GB"/>
          </w:rPr>
          <w:t>Local Transport Plan</w:t>
        </w:r>
        <w:r w:rsidR="0041132F">
          <w:rPr>
            <w:noProof/>
            <w:webHidden/>
          </w:rPr>
          <w:tab/>
        </w:r>
        <w:r w:rsidR="0041132F">
          <w:rPr>
            <w:noProof/>
            <w:webHidden/>
          </w:rPr>
          <w:fldChar w:fldCharType="begin"/>
        </w:r>
        <w:r w:rsidR="0041132F">
          <w:rPr>
            <w:noProof/>
            <w:webHidden/>
          </w:rPr>
          <w:instrText xml:space="preserve"> PAGEREF _Toc79049487 \h </w:instrText>
        </w:r>
        <w:r w:rsidR="0041132F">
          <w:rPr>
            <w:noProof/>
            <w:webHidden/>
          </w:rPr>
        </w:r>
        <w:r w:rsidR="0041132F">
          <w:rPr>
            <w:noProof/>
            <w:webHidden/>
          </w:rPr>
          <w:fldChar w:fldCharType="separate"/>
        </w:r>
        <w:r w:rsidR="00763F45">
          <w:rPr>
            <w:noProof/>
            <w:webHidden/>
          </w:rPr>
          <w:t>37</w:t>
        </w:r>
        <w:r w:rsidR="0041132F">
          <w:rPr>
            <w:noProof/>
            <w:webHidden/>
          </w:rPr>
          <w:fldChar w:fldCharType="end"/>
        </w:r>
      </w:hyperlink>
    </w:p>
    <w:p w14:paraId="04334C4B" w14:textId="1828B89D" w:rsidR="0041132F" w:rsidRDefault="00000000">
      <w:pPr>
        <w:pStyle w:val="TOC3"/>
        <w:rPr>
          <w:rFonts w:asciiTheme="minorHAnsi" w:eastAsiaTheme="minorEastAsia" w:hAnsiTheme="minorHAnsi"/>
          <w:noProof/>
          <w:color w:val="auto"/>
          <w:sz w:val="22"/>
          <w:lang w:eastAsia="en-GB"/>
        </w:rPr>
      </w:pPr>
      <w:hyperlink w:anchor="_Toc79049488" w:history="1">
        <w:r w:rsidR="0041132F" w:rsidRPr="009622DB">
          <w:rPr>
            <w:rStyle w:val="Hyperlink"/>
            <w:noProof/>
          </w:rPr>
          <w:t>Likely evolution without the Local Plan</w:t>
        </w:r>
        <w:r w:rsidR="0041132F">
          <w:rPr>
            <w:noProof/>
            <w:webHidden/>
          </w:rPr>
          <w:tab/>
        </w:r>
        <w:r w:rsidR="0041132F">
          <w:rPr>
            <w:noProof/>
            <w:webHidden/>
          </w:rPr>
          <w:fldChar w:fldCharType="begin"/>
        </w:r>
        <w:r w:rsidR="0041132F">
          <w:rPr>
            <w:noProof/>
            <w:webHidden/>
          </w:rPr>
          <w:instrText xml:space="preserve"> PAGEREF _Toc79049488 \h </w:instrText>
        </w:r>
        <w:r w:rsidR="0041132F">
          <w:rPr>
            <w:noProof/>
            <w:webHidden/>
          </w:rPr>
        </w:r>
        <w:r w:rsidR="0041132F">
          <w:rPr>
            <w:noProof/>
            <w:webHidden/>
          </w:rPr>
          <w:fldChar w:fldCharType="separate"/>
        </w:r>
        <w:r w:rsidR="00763F45">
          <w:rPr>
            <w:noProof/>
            <w:webHidden/>
          </w:rPr>
          <w:t>37</w:t>
        </w:r>
        <w:r w:rsidR="0041132F">
          <w:rPr>
            <w:noProof/>
            <w:webHidden/>
          </w:rPr>
          <w:fldChar w:fldCharType="end"/>
        </w:r>
      </w:hyperlink>
    </w:p>
    <w:p w14:paraId="3F028694" w14:textId="2BD4EDCD" w:rsidR="0041132F" w:rsidRDefault="00000000">
      <w:pPr>
        <w:pStyle w:val="TOC3"/>
        <w:rPr>
          <w:rFonts w:asciiTheme="minorHAnsi" w:eastAsiaTheme="minorEastAsia" w:hAnsiTheme="minorHAnsi"/>
          <w:noProof/>
          <w:color w:val="auto"/>
          <w:sz w:val="22"/>
          <w:lang w:eastAsia="en-GB"/>
        </w:rPr>
      </w:pPr>
      <w:hyperlink w:anchor="_Toc79049489" w:history="1">
        <w:r w:rsidR="0041132F" w:rsidRPr="009622DB">
          <w:rPr>
            <w:rStyle w:val="Hyperlink"/>
            <w:noProof/>
          </w:rPr>
          <w:t>Key sustainability Issues</w:t>
        </w:r>
        <w:r w:rsidR="0041132F">
          <w:rPr>
            <w:noProof/>
            <w:webHidden/>
          </w:rPr>
          <w:tab/>
        </w:r>
        <w:r w:rsidR="0041132F">
          <w:rPr>
            <w:noProof/>
            <w:webHidden/>
          </w:rPr>
          <w:fldChar w:fldCharType="begin"/>
        </w:r>
        <w:r w:rsidR="0041132F">
          <w:rPr>
            <w:noProof/>
            <w:webHidden/>
          </w:rPr>
          <w:instrText xml:space="preserve"> PAGEREF _Toc79049489 \h </w:instrText>
        </w:r>
        <w:r w:rsidR="0041132F">
          <w:rPr>
            <w:noProof/>
            <w:webHidden/>
          </w:rPr>
        </w:r>
        <w:r w:rsidR="0041132F">
          <w:rPr>
            <w:noProof/>
            <w:webHidden/>
          </w:rPr>
          <w:fldChar w:fldCharType="separate"/>
        </w:r>
        <w:r w:rsidR="00763F45">
          <w:rPr>
            <w:noProof/>
            <w:webHidden/>
          </w:rPr>
          <w:t>38</w:t>
        </w:r>
        <w:r w:rsidR="0041132F">
          <w:rPr>
            <w:noProof/>
            <w:webHidden/>
          </w:rPr>
          <w:fldChar w:fldCharType="end"/>
        </w:r>
      </w:hyperlink>
    </w:p>
    <w:p w14:paraId="5EF1B17B" w14:textId="5F41CA71" w:rsidR="0041132F" w:rsidRDefault="00000000">
      <w:pPr>
        <w:pStyle w:val="TOC2"/>
        <w:rPr>
          <w:rFonts w:asciiTheme="minorHAnsi" w:eastAsiaTheme="minorEastAsia" w:hAnsiTheme="minorHAnsi"/>
          <w:noProof/>
          <w:color w:val="auto"/>
          <w:sz w:val="22"/>
          <w:lang w:eastAsia="en-GB"/>
        </w:rPr>
      </w:pPr>
      <w:hyperlink w:anchor="_Toc79049490" w:history="1">
        <w:r w:rsidR="0041132F" w:rsidRPr="009622DB">
          <w:rPr>
            <w:rStyle w:val="Hyperlink"/>
            <w:noProof/>
          </w:rPr>
          <w:t>1.9</w:t>
        </w:r>
        <w:r w:rsidR="0041132F">
          <w:rPr>
            <w:rFonts w:asciiTheme="minorHAnsi" w:eastAsiaTheme="minorEastAsia" w:hAnsiTheme="minorHAnsi"/>
            <w:noProof/>
            <w:color w:val="auto"/>
            <w:sz w:val="22"/>
            <w:lang w:eastAsia="en-GB"/>
          </w:rPr>
          <w:tab/>
        </w:r>
        <w:r w:rsidR="0041132F" w:rsidRPr="009622DB">
          <w:rPr>
            <w:rStyle w:val="Hyperlink"/>
            <w:noProof/>
          </w:rPr>
          <w:t>Effective use of land and achieving well designed places</w:t>
        </w:r>
        <w:r w:rsidR="0041132F">
          <w:rPr>
            <w:noProof/>
            <w:webHidden/>
          </w:rPr>
          <w:tab/>
        </w:r>
        <w:r w:rsidR="0041132F">
          <w:rPr>
            <w:noProof/>
            <w:webHidden/>
          </w:rPr>
          <w:fldChar w:fldCharType="begin"/>
        </w:r>
        <w:r w:rsidR="0041132F">
          <w:rPr>
            <w:noProof/>
            <w:webHidden/>
          </w:rPr>
          <w:instrText xml:space="preserve"> PAGEREF _Toc79049490 \h </w:instrText>
        </w:r>
        <w:r w:rsidR="0041132F">
          <w:rPr>
            <w:noProof/>
            <w:webHidden/>
          </w:rPr>
        </w:r>
        <w:r w:rsidR="0041132F">
          <w:rPr>
            <w:noProof/>
            <w:webHidden/>
          </w:rPr>
          <w:fldChar w:fldCharType="separate"/>
        </w:r>
        <w:r w:rsidR="00763F45">
          <w:rPr>
            <w:noProof/>
            <w:webHidden/>
          </w:rPr>
          <w:t>39</w:t>
        </w:r>
        <w:r w:rsidR="0041132F">
          <w:rPr>
            <w:noProof/>
            <w:webHidden/>
          </w:rPr>
          <w:fldChar w:fldCharType="end"/>
        </w:r>
      </w:hyperlink>
    </w:p>
    <w:p w14:paraId="7932B417" w14:textId="78488725" w:rsidR="0041132F" w:rsidRDefault="00000000">
      <w:pPr>
        <w:pStyle w:val="TOC3"/>
        <w:rPr>
          <w:rFonts w:asciiTheme="minorHAnsi" w:eastAsiaTheme="minorEastAsia" w:hAnsiTheme="minorHAnsi"/>
          <w:noProof/>
          <w:color w:val="auto"/>
          <w:sz w:val="22"/>
          <w:lang w:eastAsia="en-GB"/>
        </w:rPr>
      </w:pPr>
      <w:hyperlink w:anchor="_Toc79049491" w:history="1">
        <w:r w:rsidR="0041132F" w:rsidRPr="009622DB">
          <w:rPr>
            <w:rStyle w:val="Hyperlink"/>
            <w:noProof/>
          </w:rPr>
          <w:t>Land use</w:t>
        </w:r>
        <w:r w:rsidR="0041132F">
          <w:rPr>
            <w:noProof/>
            <w:webHidden/>
          </w:rPr>
          <w:tab/>
        </w:r>
        <w:r w:rsidR="0041132F">
          <w:rPr>
            <w:noProof/>
            <w:webHidden/>
          </w:rPr>
          <w:fldChar w:fldCharType="begin"/>
        </w:r>
        <w:r w:rsidR="0041132F">
          <w:rPr>
            <w:noProof/>
            <w:webHidden/>
          </w:rPr>
          <w:instrText xml:space="preserve"> PAGEREF _Toc79049491 \h </w:instrText>
        </w:r>
        <w:r w:rsidR="0041132F">
          <w:rPr>
            <w:noProof/>
            <w:webHidden/>
          </w:rPr>
        </w:r>
        <w:r w:rsidR="0041132F">
          <w:rPr>
            <w:noProof/>
            <w:webHidden/>
          </w:rPr>
          <w:fldChar w:fldCharType="separate"/>
        </w:r>
        <w:r w:rsidR="00763F45">
          <w:rPr>
            <w:noProof/>
            <w:webHidden/>
          </w:rPr>
          <w:t>39</w:t>
        </w:r>
        <w:r w:rsidR="0041132F">
          <w:rPr>
            <w:noProof/>
            <w:webHidden/>
          </w:rPr>
          <w:fldChar w:fldCharType="end"/>
        </w:r>
      </w:hyperlink>
    </w:p>
    <w:p w14:paraId="2933D297" w14:textId="673808A7" w:rsidR="0041132F" w:rsidRDefault="00000000">
      <w:pPr>
        <w:pStyle w:val="TOC3"/>
        <w:rPr>
          <w:rFonts w:asciiTheme="minorHAnsi" w:eastAsiaTheme="minorEastAsia" w:hAnsiTheme="minorHAnsi"/>
          <w:noProof/>
          <w:color w:val="auto"/>
          <w:sz w:val="22"/>
          <w:lang w:eastAsia="en-GB"/>
        </w:rPr>
      </w:pPr>
      <w:hyperlink w:anchor="_Toc79049492" w:history="1">
        <w:r w:rsidR="0041132F" w:rsidRPr="009622DB">
          <w:rPr>
            <w:rStyle w:val="Hyperlink"/>
            <w:noProof/>
          </w:rPr>
          <w:t>Brownfield land</w:t>
        </w:r>
        <w:r w:rsidR="0041132F">
          <w:rPr>
            <w:noProof/>
            <w:webHidden/>
          </w:rPr>
          <w:tab/>
        </w:r>
        <w:r w:rsidR="0041132F">
          <w:rPr>
            <w:noProof/>
            <w:webHidden/>
          </w:rPr>
          <w:fldChar w:fldCharType="begin"/>
        </w:r>
        <w:r w:rsidR="0041132F">
          <w:rPr>
            <w:noProof/>
            <w:webHidden/>
          </w:rPr>
          <w:instrText xml:space="preserve"> PAGEREF _Toc79049492 \h </w:instrText>
        </w:r>
        <w:r w:rsidR="0041132F">
          <w:rPr>
            <w:noProof/>
            <w:webHidden/>
          </w:rPr>
        </w:r>
        <w:r w:rsidR="0041132F">
          <w:rPr>
            <w:noProof/>
            <w:webHidden/>
          </w:rPr>
          <w:fldChar w:fldCharType="separate"/>
        </w:r>
        <w:r w:rsidR="00763F45">
          <w:rPr>
            <w:noProof/>
            <w:webHidden/>
          </w:rPr>
          <w:t>39</w:t>
        </w:r>
        <w:r w:rsidR="0041132F">
          <w:rPr>
            <w:noProof/>
            <w:webHidden/>
          </w:rPr>
          <w:fldChar w:fldCharType="end"/>
        </w:r>
      </w:hyperlink>
    </w:p>
    <w:p w14:paraId="4422A4A0" w14:textId="79D20055" w:rsidR="0041132F" w:rsidRDefault="00000000">
      <w:pPr>
        <w:pStyle w:val="TOC3"/>
        <w:rPr>
          <w:rFonts w:asciiTheme="minorHAnsi" w:eastAsiaTheme="minorEastAsia" w:hAnsiTheme="minorHAnsi"/>
          <w:noProof/>
          <w:color w:val="auto"/>
          <w:sz w:val="22"/>
          <w:lang w:eastAsia="en-GB"/>
        </w:rPr>
      </w:pPr>
      <w:hyperlink w:anchor="_Toc79049493" w:history="1">
        <w:r w:rsidR="0041132F" w:rsidRPr="009622DB">
          <w:rPr>
            <w:rStyle w:val="Hyperlink"/>
            <w:noProof/>
          </w:rPr>
          <w:t>Housing density</w:t>
        </w:r>
        <w:r w:rsidR="0041132F">
          <w:rPr>
            <w:noProof/>
            <w:webHidden/>
          </w:rPr>
          <w:tab/>
        </w:r>
        <w:r w:rsidR="0041132F">
          <w:rPr>
            <w:noProof/>
            <w:webHidden/>
          </w:rPr>
          <w:fldChar w:fldCharType="begin"/>
        </w:r>
        <w:r w:rsidR="0041132F">
          <w:rPr>
            <w:noProof/>
            <w:webHidden/>
          </w:rPr>
          <w:instrText xml:space="preserve"> PAGEREF _Toc79049493 \h </w:instrText>
        </w:r>
        <w:r w:rsidR="0041132F">
          <w:rPr>
            <w:noProof/>
            <w:webHidden/>
          </w:rPr>
        </w:r>
        <w:r w:rsidR="0041132F">
          <w:rPr>
            <w:noProof/>
            <w:webHidden/>
          </w:rPr>
          <w:fldChar w:fldCharType="separate"/>
        </w:r>
        <w:r w:rsidR="00763F45">
          <w:rPr>
            <w:noProof/>
            <w:webHidden/>
          </w:rPr>
          <w:t>41</w:t>
        </w:r>
        <w:r w:rsidR="0041132F">
          <w:rPr>
            <w:noProof/>
            <w:webHidden/>
          </w:rPr>
          <w:fldChar w:fldCharType="end"/>
        </w:r>
      </w:hyperlink>
    </w:p>
    <w:p w14:paraId="001269B1" w14:textId="74D56652" w:rsidR="0041132F" w:rsidRDefault="00000000">
      <w:pPr>
        <w:pStyle w:val="TOC3"/>
        <w:rPr>
          <w:rFonts w:asciiTheme="minorHAnsi" w:eastAsiaTheme="minorEastAsia" w:hAnsiTheme="minorHAnsi"/>
          <w:noProof/>
          <w:color w:val="auto"/>
          <w:sz w:val="22"/>
          <w:lang w:eastAsia="en-GB"/>
        </w:rPr>
      </w:pPr>
      <w:hyperlink w:anchor="_Toc79049494" w:history="1">
        <w:r w:rsidR="0041132F" w:rsidRPr="009622DB">
          <w:rPr>
            <w:rStyle w:val="Hyperlink"/>
            <w:noProof/>
          </w:rPr>
          <w:t>Design</w:t>
        </w:r>
        <w:r w:rsidR="0041132F">
          <w:rPr>
            <w:noProof/>
            <w:webHidden/>
          </w:rPr>
          <w:tab/>
        </w:r>
        <w:r w:rsidR="0041132F">
          <w:rPr>
            <w:noProof/>
            <w:webHidden/>
          </w:rPr>
          <w:fldChar w:fldCharType="begin"/>
        </w:r>
        <w:r w:rsidR="0041132F">
          <w:rPr>
            <w:noProof/>
            <w:webHidden/>
          </w:rPr>
          <w:instrText xml:space="preserve"> PAGEREF _Toc79049494 \h </w:instrText>
        </w:r>
        <w:r w:rsidR="0041132F">
          <w:rPr>
            <w:noProof/>
            <w:webHidden/>
          </w:rPr>
        </w:r>
        <w:r w:rsidR="0041132F">
          <w:rPr>
            <w:noProof/>
            <w:webHidden/>
          </w:rPr>
          <w:fldChar w:fldCharType="separate"/>
        </w:r>
        <w:r w:rsidR="00763F45">
          <w:rPr>
            <w:noProof/>
            <w:webHidden/>
          </w:rPr>
          <w:t>42</w:t>
        </w:r>
        <w:r w:rsidR="0041132F">
          <w:rPr>
            <w:noProof/>
            <w:webHidden/>
          </w:rPr>
          <w:fldChar w:fldCharType="end"/>
        </w:r>
      </w:hyperlink>
    </w:p>
    <w:p w14:paraId="5D6D5D6D" w14:textId="16B75594" w:rsidR="0041132F" w:rsidRDefault="00000000">
      <w:pPr>
        <w:pStyle w:val="TOC3"/>
        <w:rPr>
          <w:rFonts w:asciiTheme="minorHAnsi" w:eastAsiaTheme="minorEastAsia" w:hAnsiTheme="minorHAnsi"/>
          <w:noProof/>
          <w:color w:val="auto"/>
          <w:sz w:val="22"/>
          <w:lang w:eastAsia="en-GB"/>
        </w:rPr>
      </w:pPr>
      <w:hyperlink w:anchor="_Toc79049495" w:history="1">
        <w:r w:rsidR="0041132F" w:rsidRPr="009622DB">
          <w:rPr>
            <w:rStyle w:val="Hyperlink"/>
            <w:noProof/>
          </w:rPr>
          <w:t>Likely evolution without the Local Plan</w:t>
        </w:r>
        <w:r w:rsidR="0041132F">
          <w:rPr>
            <w:noProof/>
            <w:webHidden/>
          </w:rPr>
          <w:tab/>
        </w:r>
        <w:r w:rsidR="0041132F">
          <w:rPr>
            <w:noProof/>
            <w:webHidden/>
          </w:rPr>
          <w:fldChar w:fldCharType="begin"/>
        </w:r>
        <w:r w:rsidR="0041132F">
          <w:rPr>
            <w:noProof/>
            <w:webHidden/>
          </w:rPr>
          <w:instrText xml:space="preserve"> PAGEREF _Toc79049495 \h </w:instrText>
        </w:r>
        <w:r w:rsidR="0041132F">
          <w:rPr>
            <w:noProof/>
            <w:webHidden/>
          </w:rPr>
        </w:r>
        <w:r w:rsidR="0041132F">
          <w:rPr>
            <w:noProof/>
            <w:webHidden/>
          </w:rPr>
          <w:fldChar w:fldCharType="separate"/>
        </w:r>
        <w:r w:rsidR="00763F45">
          <w:rPr>
            <w:noProof/>
            <w:webHidden/>
          </w:rPr>
          <w:t>42</w:t>
        </w:r>
        <w:r w:rsidR="0041132F">
          <w:rPr>
            <w:noProof/>
            <w:webHidden/>
          </w:rPr>
          <w:fldChar w:fldCharType="end"/>
        </w:r>
      </w:hyperlink>
    </w:p>
    <w:p w14:paraId="47A60C4B" w14:textId="3E143F1F" w:rsidR="0041132F" w:rsidRDefault="00000000">
      <w:pPr>
        <w:pStyle w:val="TOC3"/>
        <w:rPr>
          <w:rFonts w:asciiTheme="minorHAnsi" w:eastAsiaTheme="minorEastAsia" w:hAnsiTheme="minorHAnsi"/>
          <w:noProof/>
          <w:color w:val="auto"/>
          <w:sz w:val="22"/>
          <w:lang w:eastAsia="en-GB"/>
        </w:rPr>
      </w:pPr>
      <w:hyperlink w:anchor="_Toc79049496" w:history="1">
        <w:r w:rsidR="0041132F" w:rsidRPr="009622DB">
          <w:rPr>
            <w:rStyle w:val="Hyperlink"/>
            <w:noProof/>
          </w:rPr>
          <w:t>Key sustainability Issues</w:t>
        </w:r>
        <w:r w:rsidR="0041132F">
          <w:rPr>
            <w:noProof/>
            <w:webHidden/>
          </w:rPr>
          <w:tab/>
        </w:r>
        <w:r w:rsidR="0041132F">
          <w:rPr>
            <w:noProof/>
            <w:webHidden/>
          </w:rPr>
          <w:fldChar w:fldCharType="begin"/>
        </w:r>
        <w:r w:rsidR="0041132F">
          <w:rPr>
            <w:noProof/>
            <w:webHidden/>
          </w:rPr>
          <w:instrText xml:space="preserve"> PAGEREF _Toc79049496 \h </w:instrText>
        </w:r>
        <w:r w:rsidR="0041132F">
          <w:rPr>
            <w:noProof/>
            <w:webHidden/>
          </w:rPr>
        </w:r>
        <w:r w:rsidR="0041132F">
          <w:rPr>
            <w:noProof/>
            <w:webHidden/>
          </w:rPr>
          <w:fldChar w:fldCharType="separate"/>
        </w:r>
        <w:r w:rsidR="00763F45">
          <w:rPr>
            <w:noProof/>
            <w:webHidden/>
          </w:rPr>
          <w:t>43</w:t>
        </w:r>
        <w:r w:rsidR="0041132F">
          <w:rPr>
            <w:noProof/>
            <w:webHidden/>
          </w:rPr>
          <w:fldChar w:fldCharType="end"/>
        </w:r>
      </w:hyperlink>
    </w:p>
    <w:p w14:paraId="48327DBA" w14:textId="373BD8D2" w:rsidR="0041132F" w:rsidRDefault="00000000">
      <w:pPr>
        <w:pStyle w:val="TOC2"/>
        <w:rPr>
          <w:rFonts w:asciiTheme="minorHAnsi" w:eastAsiaTheme="minorEastAsia" w:hAnsiTheme="minorHAnsi"/>
          <w:noProof/>
          <w:color w:val="auto"/>
          <w:sz w:val="22"/>
          <w:lang w:eastAsia="en-GB"/>
        </w:rPr>
      </w:pPr>
      <w:hyperlink w:anchor="_Toc79049497" w:history="1">
        <w:r w:rsidR="0041132F" w:rsidRPr="009622DB">
          <w:rPr>
            <w:rStyle w:val="Hyperlink"/>
            <w:noProof/>
          </w:rPr>
          <w:t>1.10</w:t>
        </w:r>
        <w:r w:rsidR="0041132F">
          <w:rPr>
            <w:rFonts w:asciiTheme="minorHAnsi" w:eastAsiaTheme="minorEastAsia" w:hAnsiTheme="minorHAnsi"/>
            <w:noProof/>
            <w:color w:val="auto"/>
            <w:sz w:val="22"/>
            <w:lang w:eastAsia="en-GB"/>
          </w:rPr>
          <w:tab/>
        </w:r>
        <w:r w:rsidR="0041132F" w:rsidRPr="009622DB">
          <w:rPr>
            <w:rStyle w:val="Hyperlink"/>
            <w:noProof/>
          </w:rPr>
          <w:t>Climate change and flooding</w:t>
        </w:r>
        <w:r w:rsidR="0041132F">
          <w:rPr>
            <w:noProof/>
            <w:webHidden/>
          </w:rPr>
          <w:tab/>
        </w:r>
        <w:r w:rsidR="0041132F">
          <w:rPr>
            <w:noProof/>
            <w:webHidden/>
          </w:rPr>
          <w:fldChar w:fldCharType="begin"/>
        </w:r>
        <w:r w:rsidR="0041132F">
          <w:rPr>
            <w:noProof/>
            <w:webHidden/>
          </w:rPr>
          <w:instrText xml:space="preserve"> PAGEREF _Toc79049497 \h </w:instrText>
        </w:r>
        <w:r w:rsidR="0041132F">
          <w:rPr>
            <w:noProof/>
            <w:webHidden/>
          </w:rPr>
        </w:r>
        <w:r w:rsidR="0041132F">
          <w:rPr>
            <w:noProof/>
            <w:webHidden/>
          </w:rPr>
          <w:fldChar w:fldCharType="separate"/>
        </w:r>
        <w:r w:rsidR="00763F45">
          <w:rPr>
            <w:noProof/>
            <w:webHidden/>
          </w:rPr>
          <w:t>43</w:t>
        </w:r>
        <w:r w:rsidR="0041132F">
          <w:rPr>
            <w:noProof/>
            <w:webHidden/>
          </w:rPr>
          <w:fldChar w:fldCharType="end"/>
        </w:r>
      </w:hyperlink>
    </w:p>
    <w:p w14:paraId="540E124D" w14:textId="429B47DC" w:rsidR="0041132F" w:rsidRDefault="00000000">
      <w:pPr>
        <w:pStyle w:val="TOC3"/>
        <w:rPr>
          <w:rFonts w:asciiTheme="minorHAnsi" w:eastAsiaTheme="minorEastAsia" w:hAnsiTheme="minorHAnsi"/>
          <w:noProof/>
          <w:color w:val="auto"/>
          <w:sz w:val="22"/>
          <w:lang w:eastAsia="en-GB"/>
        </w:rPr>
      </w:pPr>
      <w:hyperlink w:anchor="_Toc79049498" w:history="1">
        <w:r w:rsidR="0041132F" w:rsidRPr="009622DB">
          <w:rPr>
            <w:rStyle w:val="Hyperlink"/>
            <w:noProof/>
          </w:rPr>
          <w:t>Climate Change</w:t>
        </w:r>
        <w:r w:rsidR="0041132F">
          <w:rPr>
            <w:noProof/>
            <w:webHidden/>
          </w:rPr>
          <w:tab/>
        </w:r>
        <w:r w:rsidR="0041132F">
          <w:rPr>
            <w:noProof/>
            <w:webHidden/>
          </w:rPr>
          <w:fldChar w:fldCharType="begin"/>
        </w:r>
        <w:r w:rsidR="0041132F">
          <w:rPr>
            <w:noProof/>
            <w:webHidden/>
          </w:rPr>
          <w:instrText xml:space="preserve"> PAGEREF _Toc79049498 \h </w:instrText>
        </w:r>
        <w:r w:rsidR="0041132F">
          <w:rPr>
            <w:noProof/>
            <w:webHidden/>
          </w:rPr>
        </w:r>
        <w:r w:rsidR="0041132F">
          <w:rPr>
            <w:noProof/>
            <w:webHidden/>
          </w:rPr>
          <w:fldChar w:fldCharType="separate"/>
        </w:r>
        <w:r w:rsidR="00763F45">
          <w:rPr>
            <w:noProof/>
            <w:webHidden/>
          </w:rPr>
          <w:t>43</w:t>
        </w:r>
        <w:r w:rsidR="0041132F">
          <w:rPr>
            <w:noProof/>
            <w:webHidden/>
          </w:rPr>
          <w:fldChar w:fldCharType="end"/>
        </w:r>
      </w:hyperlink>
    </w:p>
    <w:p w14:paraId="3AE0E39F" w14:textId="2F19A2CD" w:rsidR="0041132F" w:rsidRDefault="00000000">
      <w:pPr>
        <w:pStyle w:val="TOC3"/>
        <w:rPr>
          <w:rFonts w:asciiTheme="minorHAnsi" w:eastAsiaTheme="minorEastAsia" w:hAnsiTheme="minorHAnsi"/>
          <w:noProof/>
          <w:color w:val="auto"/>
          <w:sz w:val="22"/>
          <w:lang w:eastAsia="en-GB"/>
        </w:rPr>
      </w:pPr>
      <w:hyperlink w:anchor="_Toc79049499" w:history="1">
        <w:r w:rsidR="0041132F" w:rsidRPr="009622DB">
          <w:rPr>
            <w:rStyle w:val="Hyperlink"/>
            <w:noProof/>
          </w:rPr>
          <w:t>Water resource and quality</w:t>
        </w:r>
        <w:r w:rsidR="0041132F">
          <w:rPr>
            <w:noProof/>
            <w:webHidden/>
          </w:rPr>
          <w:tab/>
        </w:r>
        <w:r w:rsidR="0041132F">
          <w:rPr>
            <w:noProof/>
            <w:webHidden/>
          </w:rPr>
          <w:fldChar w:fldCharType="begin"/>
        </w:r>
        <w:r w:rsidR="0041132F">
          <w:rPr>
            <w:noProof/>
            <w:webHidden/>
          </w:rPr>
          <w:instrText xml:space="preserve"> PAGEREF _Toc79049499 \h </w:instrText>
        </w:r>
        <w:r w:rsidR="0041132F">
          <w:rPr>
            <w:noProof/>
            <w:webHidden/>
          </w:rPr>
        </w:r>
        <w:r w:rsidR="0041132F">
          <w:rPr>
            <w:noProof/>
            <w:webHidden/>
          </w:rPr>
          <w:fldChar w:fldCharType="separate"/>
        </w:r>
        <w:r w:rsidR="00763F45">
          <w:rPr>
            <w:noProof/>
            <w:webHidden/>
          </w:rPr>
          <w:t>44</w:t>
        </w:r>
        <w:r w:rsidR="0041132F">
          <w:rPr>
            <w:noProof/>
            <w:webHidden/>
          </w:rPr>
          <w:fldChar w:fldCharType="end"/>
        </w:r>
      </w:hyperlink>
    </w:p>
    <w:p w14:paraId="608927D2" w14:textId="32AFE026" w:rsidR="0041132F" w:rsidRDefault="00000000">
      <w:pPr>
        <w:pStyle w:val="TOC3"/>
        <w:rPr>
          <w:rFonts w:asciiTheme="minorHAnsi" w:eastAsiaTheme="minorEastAsia" w:hAnsiTheme="minorHAnsi"/>
          <w:noProof/>
          <w:color w:val="auto"/>
          <w:sz w:val="22"/>
          <w:lang w:eastAsia="en-GB"/>
        </w:rPr>
      </w:pPr>
      <w:hyperlink w:anchor="_Toc79049500" w:history="1">
        <w:r w:rsidR="0041132F" w:rsidRPr="009622DB">
          <w:rPr>
            <w:rStyle w:val="Hyperlink"/>
            <w:noProof/>
          </w:rPr>
          <w:t>Flood risk</w:t>
        </w:r>
        <w:r w:rsidR="0041132F">
          <w:rPr>
            <w:noProof/>
            <w:webHidden/>
          </w:rPr>
          <w:tab/>
        </w:r>
        <w:r w:rsidR="0041132F">
          <w:rPr>
            <w:noProof/>
            <w:webHidden/>
          </w:rPr>
          <w:fldChar w:fldCharType="begin"/>
        </w:r>
        <w:r w:rsidR="0041132F">
          <w:rPr>
            <w:noProof/>
            <w:webHidden/>
          </w:rPr>
          <w:instrText xml:space="preserve"> PAGEREF _Toc79049500 \h </w:instrText>
        </w:r>
        <w:r w:rsidR="0041132F">
          <w:rPr>
            <w:noProof/>
            <w:webHidden/>
          </w:rPr>
        </w:r>
        <w:r w:rsidR="0041132F">
          <w:rPr>
            <w:noProof/>
            <w:webHidden/>
          </w:rPr>
          <w:fldChar w:fldCharType="separate"/>
        </w:r>
        <w:r w:rsidR="00763F45">
          <w:rPr>
            <w:noProof/>
            <w:webHidden/>
          </w:rPr>
          <w:t>45</w:t>
        </w:r>
        <w:r w:rsidR="0041132F">
          <w:rPr>
            <w:noProof/>
            <w:webHidden/>
          </w:rPr>
          <w:fldChar w:fldCharType="end"/>
        </w:r>
      </w:hyperlink>
    </w:p>
    <w:p w14:paraId="08C9940F" w14:textId="7243756B" w:rsidR="0041132F" w:rsidRDefault="00000000">
      <w:pPr>
        <w:pStyle w:val="TOC3"/>
        <w:rPr>
          <w:rFonts w:asciiTheme="minorHAnsi" w:eastAsiaTheme="minorEastAsia" w:hAnsiTheme="minorHAnsi"/>
          <w:noProof/>
          <w:color w:val="auto"/>
          <w:sz w:val="22"/>
          <w:lang w:eastAsia="en-GB"/>
        </w:rPr>
      </w:pPr>
      <w:hyperlink w:anchor="_Toc79049501" w:history="1">
        <w:r w:rsidR="0041132F" w:rsidRPr="009622DB">
          <w:rPr>
            <w:rStyle w:val="Hyperlink"/>
            <w:noProof/>
          </w:rPr>
          <w:t>Likely evolution without the Local Plan</w:t>
        </w:r>
        <w:r w:rsidR="0041132F">
          <w:rPr>
            <w:noProof/>
            <w:webHidden/>
          </w:rPr>
          <w:tab/>
        </w:r>
        <w:r w:rsidR="0041132F">
          <w:rPr>
            <w:noProof/>
            <w:webHidden/>
          </w:rPr>
          <w:fldChar w:fldCharType="begin"/>
        </w:r>
        <w:r w:rsidR="0041132F">
          <w:rPr>
            <w:noProof/>
            <w:webHidden/>
          </w:rPr>
          <w:instrText xml:space="preserve"> PAGEREF _Toc79049501 \h </w:instrText>
        </w:r>
        <w:r w:rsidR="0041132F">
          <w:rPr>
            <w:noProof/>
            <w:webHidden/>
          </w:rPr>
        </w:r>
        <w:r w:rsidR="0041132F">
          <w:rPr>
            <w:noProof/>
            <w:webHidden/>
          </w:rPr>
          <w:fldChar w:fldCharType="separate"/>
        </w:r>
        <w:r w:rsidR="00763F45">
          <w:rPr>
            <w:noProof/>
            <w:webHidden/>
          </w:rPr>
          <w:t>46</w:t>
        </w:r>
        <w:r w:rsidR="0041132F">
          <w:rPr>
            <w:noProof/>
            <w:webHidden/>
          </w:rPr>
          <w:fldChar w:fldCharType="end"/>
        </w:r>
      </w:hyperlink>
    </w:p>
    <w:p w14:paraId="3841C516" w14:textId="10AC0ADC" w:rsidR="0041132F" w:rsidRDefault="00000000">
      <w:pPr>
        <w:pStyle w:val="TOC3"/>
        <w:rPr>
          <w:rFonts w:asciiTheme="minorHAnsi" w:eastAsiaTheme="minorEastAsia" w:hAnsiTheme="minorHAnsi"/>
          <w:noProof/>
          <w:color w:val="auto"/>
          <w:sz w:val="22"/>
          <w:lang w:eastAsia="en-GB"/>
        </w:rPr>
      </w:pPr>
      <w:hyperlink w:anchor="_Toc79049502" w:history="1">
        <w:r w:rsidR="0041132F" w:rsidRPr="009622DB">
          <w:rPr>
            <w:rStyle w:val="Hyperlink"/>
            <w:noProof/>
          </w:rPr>
          <w:t>Key sustainability Issues</w:t>
        </w:r>
        <w:r w:rsidR="0041132F">
          <w:rPr>
            <w:noProof/>
            <w:webHidden/>
          </w:rPr>
          <w:tab/>
        </w:r>
        <w:r w:rsidR="0041132F">
          <w:rPr>
            <w:noProof/>
            <w:webHidden/>
          </w:rPr>
          <w:fldChar w:fldCharType="begin"/>
        </w:r>
        <w:r w:rsidR="0041132F">
          <w:rPr>
            <w:noProof/>
            <w:webHidden/>
          </w:rPr>
          <w:instrText xml:space="preserve"> PAGEREF _Toc79049502 \h </w:instrText>
        </w:r>
        <w:r w:rsidR="0041132F">
          <w:rPr>
            <w:noProof/>
            <w:webHidden/>
          </w:rPr>
        </w:r>
        <w:r w:rsidR="0041132F">
          <w:rPr>
            <w:noProof/>
            <w:webHidden/>
          </w:rPr>
          <w:fldChar w:fldCharType="separate"/>
        </w:r>
        <w:r w:rsidR="00763F45">
          <w:rPr>
            <w:noProof/>
            <w:webHidden/>
          </w:rPr>
          <w:t>47</w:t>
        </w:r>
        <w:r w:rsidR="0041132F">
          <w:rPr>
            <w:noProof/>
            <w:webHidden/>
          </w:rPr>
          <w:fldChar w:fldCharType="end"/>
        </w:r>
      </w:hyperlink>
    </w:p>
    <w:p w14:paraId="4E32BB54" w14:textId="54BB9A82" w:rsidR="0041132F" w:rsidRDefault="00000000">
      <w:pPr>
        <w:pStyle w:val="TOC2"/>
        <w:rPr>
          <w:rFonts w:asciiTheme="minorHAnsi" w:eastAsiaTheme="minorEastAsia" w:hAnsiTheme="minorHAnsi"/>
          <w:noProof/>
          <w:color w:val="auto"/>
          <w:sz w:val="22"/>
          <w:lang w:eastAsia="en-GB"/>
        </w:rPr>
      </w:pPr>
      <w:hyperlink w:anchor="_Toc79049503" w:history="1">
        <w:r w:rsidR="0041132F" w:rsidRPr="009622DB">
          <w:rPr>
            <w:rStyle w:val="Hyperlink"/>
            <w:noProof/>
          </w:rPr>
          <w:t>1.11</w:t>
        </w:r>
        <w:r w:rsidR="0041132F">
          <w:rPr>
            <w:rFonts w:asciiTheme="minorHAnsi" w:eastAsiaTheme="minorEastAsia" w:hAnsiTheme="minorHAnsi"/>
            <w:noProof/>
            <w:color w:val="auto"/>
            <w:sz w:val="22"/>
            <w:lang w:eastAsia="en-GB"/>
          </w:rPr>
          <w:tab/>
        </w:r>
        <w:r w:rsidR="0041132F" w:rsidRPr="009622DB">
          <w:rPr>
            <w:rStyle w:val="Hyperlink"/>
            <w:noProof/>
          </w:rPr>
          <w:t>Conserving and enhancing the natural environment and Green Belt</w:t>
        </w:r>
        <w:r w:rsidR="0041132F">
          <w:rPr>
            <w:noProof/>
            <w:webHidden/>
          </w:rPr>
          <w:tab/>
        </w:r>
        <w:r w:rsidR="0041132F">
          <w:rPr>
            <w:noProof/>
            <w:webHidden/>
          </w:rPr>
          <w:fldChar w:fldCharType="begin"/>
        </w:r>
        <w:r w:rsidR="0041132F">
          <w:rPr>
            <w:noProof/>
            <w:webHidden/>
          </w:rPr>
          <w:instrText xml:space="preserve"> PAGEREF _Toc79049503 \h </w:instrText>
        </w:r>
        <w:r w:rsidR="0041132F">
          <w:rPr>
            <w:noProof/>
            <w:webHidden/>
          </w:rPr>
        </w:r>
        <w:r w:rsidR="0041132F">
          <w:rPr>
            <w:noProof/>
            <w:webHidden/>
          </w:rPr>
          <w:fldChar w:fldCharType="separate"/>
        </w:r>
        <w:r w:rsidR="00763F45">
          <w:rPr>
            <w:noProof/>
            <w:webHidden/>
          </w:rPr>
          <w:t>48</w:t>
        </w:r>
        <w:r w:rsidR="0041132F">
          <w:rPr>
            <w:noProof/>
            <w:webHidden/>
          </w:rPr>
          <w:fldChar w:fldCharType="end"/>
        </w:r>
      </w:hyperlink>
    </w:p>
    <w:p w14:paraId="0B49534B" w14:textId="30A68622" w:rsidR="0041132F" w:rsidRDefault="00000000">
      <w:pPr>
        <w:pStyle w:val="TOC3"/>
        <w:rPr>
          <w:rFonts w:asciiTheme="minorHAnsi" w:eastAsiaTheme="minorEastAsia" w:hAnsiTheme="minorHAnsi"/>
          <w:noProof/>
          <w:color w:val="auto"/>
          <w:sz w:val="22"/>
          <w:lang w:eastAsia="en-GB"/>
        </w:rPr>
      </w:pPr>
      <w:hyperlink w:anchor="_Toc79049504" w:history="1">
        <w:r w:rsidR="0041132F" w:rsidRPr="009622DB">
          <w:rPr>
            <w:rStyle w:val="Hyperlink"/>
            <w:noProof/>
          </w:rPr>
          <w:t>Biodiversity and geological significance</w:t>
        </w:r>
        <w:r w:rsidR="0041132F">
          <w:rPr>
            <w:noProof/>
            <w:webHidden/>
          </w:rPr>
          <w:tab/>
        </w:r>
        <w:r w:rsidR="0041132F">
          <w:rPr>
            <w:noProof/>
            <w:webHidden/>
          </w:rPr>
          <w:fldChar w:fldCharType="begin"/>
        </w:r>
        <w:r w:rsidR="0041132F">
          <w:rPr>
            <w:noProof/>
            <w:webHidden/>
          </w:rPr>
          <w:instrText xml:space="preserve"> PAGEREF _Toc79049504 \h </w:instrText>
        </w:r>
        <w:r w:rsidR="0041132F">
          <w:rPr>
            <w:noProof/>
            <w:webHidden/>
          </w:rPr>
        </w:r>
        <w:r w:rsidR="0041132F">
          <w:rPr>
            <w:noProof/>
            <w:webHidden/>
          </w:rPr>
          <w:fldChar w:fldCharType="separate"/>
        </w:r>
        <w:r w:rsidR="00763F45">
          <w:rPr>
            <w:noProof/>
            <w:webHidden/>
          </w:rPr>
          <w:t>48</w:t>
        </w:r>
        <w:r w:rsidR="0041132F">
          <w:rPr>
            <w:noProof/>
            <w:webHidden/>
          </w:rPr>
          <w:fldChar w:fldCharType="end"/>
        </w:r>
      </w:hyperlink>
    </w:p>
    <w:p w14:paraId="170D2C8E" w14:textId="36A87B31" w:rsidR="0041132F" w:rsidRDefault="00000000">
      <w:pPr>
        <w:pStyle w:val="TOC3"/>
        <w:rPr>
          <w:rFonts w:asciiTheme="minorHAnsi" w:eastAsiaTheme="minorEastAsia" w:hAnsiTheme="minorHAnsi"/>
          <w:noProof/>
          <w:color w:val="auto"/>
          <w:sz w:val="22"/>
          <w:lang w:eastAsia="en-GB"/>
        </w:rPr>
      </w:pPr>
      <w:hyperlink w:anchor="_Toc79049505" w:history="1">
        <w:r w:rsidR="0041132F" w:rsidRPr="009622DB">
          <w:rPr>
            <w:rStyle w:val="Hyperlink"/>
            <w:noProof/>
          </w:rPr>
          <w:t>Agricultural Land</w:t>
        </w:r>
        <w:r w:rsidR="0041132F">
          <w:rPr>
            <w:noProof/>
            <w:webHidden/>
          </w:rPr>
          <w:tab/>
        </w:r>
        <w:r w:rsidR="0041132F">
          <w:rPr>
            <w:noProof/>
            <w:webHidden/>
          </w:rPr>
          <w:fldChar w:fldCharType="begin"/>
        </w:r>
        <w:r w:rsidR="0041132F">
          <w:rPr>
            <w:noProof/>
            <w:webHidden/>
          </w:rPr>
          <w:instrText xml:space="preserve"> PAGEREF _Toc79049505 \h </w:instrText>
        </w:r>
        <w:r w:rsidR="0041132F">
          <w:rPr>
            <w:noProof/>
            <w:webHidden/>
          </w:rPr>
        </w:r>
        <w:r w:rsidR="0041132F">
          <w:rPr>
            <w:noProof/>
            <w:webHidden/>
          </w:rPr>
          <w:fldChar w:fldCharType="separate"/>
        </w:r>
        <w:r w:rsidR="00763F45">
          <w:rPr>
            <w:noProof/>
            <w:webHidden/>
          </w:rPr>
          <w:t>53</w:t>
        </w:r>
        <w:r w:rsidR="0041132F">
          <w:rPr>
            <w:noProof/>
            <w:webHidden/>
          </w:rPr>
          <w:fldChar w:fldCharType="end"/>
        </w:r>
      </w:hyperlink>
    </w:p>
    <w:p w14:paraId="6F7301EC" w14:textId="012998A7" w:rsidR="0041132F" w:rsidRDefault="00000000">
      <w:pPr>
        <w:pStyle w:val="TOC3"/>
        <w:rPr>
          <w:rFonts w:asciiTheme="minorHAnsi" w:eastAsiaTheme="minorEastAsia" w:hAnsiTheme="minorHAnsi"/>
          <w:noProof/>
          <w:color w:val="auto"/>
          <w:sz w:val="22"/>
          <w:lang w:eastAsia="en-GB"/>
        </w:rPr>
      </w:pPr>
      <w:hyperlink w:anchor="_Toc79049506" w:history="1">
        <w:r w:rsidR="0041132F" w:rsidRPr="009622DB">
          <w:rPr>
            <w:rStyle w:val="Hyperlink"/>
            <w:noProof/>
          </w:rPr>
          <w:t>Landscape</w:t>
        </w:r>
        <w:r w:rsidR="0041132F">
          <w:rPr>
            <w:noProof/>
            <w:webHidden/>
          </w:rPr>
          <w:tab/>
        </w:r>
        <w:r w:rsidR="0041132F">
          <w:rPr>
            <w:noProof/>
            <w:webHidden/>
          </w:rPr>
          <w:fldChar w:fldCharType="begin"/>
        </w:r>
        <w:r w:rsidR="0041132F">
          <w:rPr>
            <w:noProof/>
            <w:webHidden/>
          </w:rPr>
          <w:instrText xml:space="preserve"> PAGEREF _Toc79049506 \h </w:instrText>
        </w:r>
        <w:r w:rsidR="0041132F">
          <w:rPr>
            <w:noProof/>
            <w:webHidden/>
          </w:rPr>
        </w:r>
        <w:r w:rsidR="0041132F">
          <w:rPr>
            <w:noProof/>
            <w:webHidden/>
          </w:rPr>
          <w:fldChar w:fldCharType="separate"/>
        </w:r>
        <w:r w:rsidR="00763F45">
          <w:rPr>
            <w:noProof/>
            <w:webHidden/>
          </w:rPr>
          <w:t>54</w:t>
        </w:r>
        <w:r w:rsidR="0041132F">
          <w:rPr>
            <w:noProof/>
            <w:webHidden/>
          </w:rPr>
          <w:fldChar w:fldCharType="end"/>
        </w:r>
      </w:hyperlink>
    </w:p>
    <w:p w14:paraId="2A1DBFBC" w14:textId="18D8C064" w:rsidR="0041132F" w:rsidRDefault="00000000">
      <w:pPr>
        <w:pStyle w:val="TOC3"/>
        <w:rPr>
          <w:rFonts w:asciiTheme="minorHAnsi" w:eastAsiaTheme="minorEastAsia" w:hAnsiTheme="minorHAnsi"/>
          <w:noProof/>
          <w:color w:val="auto"/>
          <w:sz w:val="22"/>
          <w:lang w:eastAsia="en-GB"/>
        </w:rPr>
      </w:pPr>
      <w:hyperlink w:anchor="_Toc79049507" w:history="1">
        <w:r w:rsidR="0041132F" w:rsidRPr="009622DB">
          <w:rPr>
            <w:rStyle w:val="Hyperlink"/>
            <w:noProof/>
          </w:rPr>
          <w:t>Air Quality</w:t>
        </w:r>
        <w:r w:rsidR="0041132F">
          <w:rPr>
            <w:noProof/>
            <w:webHidden/>
          </w:rPr>
          <w:tab/>
        </w:r>
        <w:r w:rsidR="0041132F">
          <w:rPr>
            <w:noProof/>
            <w:webHidden/>
          </w:rPr>
          <w:fldChar w:fldCharType="begin"/>
        </w:r>
        <w:r w:rsidR="0041132F">
          <w:rPr>
            <w:noProof/>
            <w:webHidden/>
          </w:rPr>
          <w:instrText xml:space="preserve"> PAGEREF _Toc79049507 \h </w:instrText>
        </w:r>
        <w:r w:rsidR="0041132F">
          <w:rPr>
            <w:noProof/>
            <w:webHidden/>
          </w:rPr>
        </w:r>
        <w:r w:rsidR="0041132F">
          <w:rPr>
            <w:noProof/>
            <w:webHidden/>
          </w:rPr>
          <w:fldChar w:fldCharType="separate"/>
        </w:r>
        <w:r w:rsidR="00763F45">
          <w:rPr>
            <w:noProof/>
            <w:webHidden/>
          </w:rPr>
          <w:t>55</w:t>
        </w:r>
        <w:r w:rsidR="0041132F">
          <w:rPr>
            <w:noProof/>
            <w:webHidden/>
          </w:rPr>
          <w:fldChar w:fldCharType="end"/>
        </w:r>
      </w:hyperlink>
    </w:p>
    <w:p w14:paraId="525152A8" w14:textId="5C2C6504" w:rsidR="0041132F" w:rsidRDefault="00000000">
      <w:pPr>
        <w:pStyle w:val="TOC3"/>
        <w:rPr>
          <w:rFonts w:asciiTheme="minorHAnsi" w:eastAsiaTheme="minorEastAsia" w:hAnsiTheme="minorHAnsi"/>
          <w:noProof/>
          <w:color w:val="auto"/>
          <w:sz w:val="22"/>
          <w:lang w:eastAsia="en-GB"/>
        </w:rPr>
      </w:pPr>
      <w:hyperlink w:anchor="_Toc79049508" w:history="1">
        <w:r w:rsidR="0041132F" w:rsidRPr="009622DB">
          <w:rPr>
            <w:rStyle w:val="Hyperlink"/>
            <w:noProof/>
          </w:rPr>
          <w:t>Green Belt</w:t>
        </w:r>
        <w:r w:rsidR="0041132F">
          <w:rPr>
            <w:noProof/>
            <w:webHidden/>
          </w:rPr>
          <w:tab/>
        </w:r>
        <w:r w:rsidR="0041132F">
          <w:rPr>
            <w:noProof/>
            <w:webHidden/>
          </w:rPr>
          <w:fldChar w:fldCharType="begin"/>
        </w:r>
        <w:r w:rsidR="0041132F">
          <w:rPr>
            <w:noProof/>
            <w:webHidden/>
          </w:rPr>
          <w:instrText xml:space="preserve"> PAGEREF _Toc79049508 \h </w:instrText>
        </w:r>
        <w:r w:rsidR="0041132F">
          <w:rPr>
            <w:noProof/>
            <w:webHidden/>
          </w:rPr>
        </w:r>
        <w:r w:rsidR="0041132F">
          <w:rPr>
            <w:noProof/>
            <w:webHidden/>
          </w:rPr>
          <w:fldChar w:fldCharType="separate"/>
        </w:r>
        <w:r w:rsidR="00763F45">
          <w:rPr>
            <w:noProof/>
            <w:webHidden/>
          </w:rPr>
          <w:t>55</w:t>
        </w:r>
        <w:r w:rsidR="0041132F">
          <w:rPr>
            <w:noProof/>
            <w:webHidden/>
          </w:rPr>
          <w:fldChar w:fldCharType="end"/>
        </w:r>
      </w:hyperlink>
    </w:p>
    <w:p w14:paraId="14DCDC30" w14:textId="6DB88B95" w:rsidR="0041132F" w:rsidRDefault="00000000">
      <w:pPr>
        <w:pStyle w:val="TOC3"/>
        <w:rPr>
          <w:rFonts w:asciiTheme="minorHAnsi" w:eastAsiaTheme="minorEastAsia" w:hAnsiTheme="minorHAnsi"/>
          <w:noProof/>
          <w:color w:val="auto"/>
          <w:sz w:val="22"/>
          <w:lang w:eastAsia="en-GB"/>
        </w:rPr>
      </w:pPr>
      <w:hyperlink w:anchor="_Toc79049509" w:history="1">
        <w:r w:rsidR="0041132F" w:rsidRPr="009622DB">
          <w:rPr>
            <w:rStyle w:val="Hyperlink"/>
            <w:noProof/>
          </w:rPr>
          <w:t>Likely evolution without the Local Plan</w:t>
        </w:r>
        <w:r w:rsidR="0041132F">
          <w:rPr>
            <w:noProof/>
            <w:webHidden/>
          </w:rPr>
          <w:tab/>
        </w:r>
        <w:r w:rsidR="0041132F">
          <w:rPr>
            <w:noProof/>
            <w:webHidden/>
          </w:rPr>
          <w:fldChar w:fldCharType="begin"/>
        </w:r>
        <w:r w:rsidR="0041132F">
          <w:rPr>
            <w:noProof/>
            <w:webHidden/>
          </w:rPr>
          <w:instrText xml:space="preserve"> PAGEREF _Toc79049509 \h </w:instrText>
        </w:r>
        <w:r w:rsidR="0041132F">
          <w:rPr>
            <w:noProof/>
            <w:webHidden/>
          </w:rPr>
        </w:r>
        <w:r w:rsidR="0041132F">
          <w:rPr>
            <w:noProof/>
            <w:webHidden/>
          </w:rPr>
          <w:fldChar w:fldCharType="separate"/>
        </w:r>
        <w:r w:rsidR="00763F45">
          <w:rPr>
            <w:noProof/>
            <w:webHidden/>
          </w:rPr>
          <w:t>56</w:t>
        </w:r>
        <w:r w:rsidR="0041132F">
          <w:rPr>
            <w:noProof/>
            <w:webHidden/>
          </w:rPr>
          <w:fldChar w:fldCharType="end"/>
        </w:r>
      </w:hyperlink>
    </w:p>
    <w:p w14:paraId="77F7D927" w14:textId="4A3C8BA1" w:rsidR="0041132F" w:rsidRDefault="00000000">
      <w:pPr>
        <w:pStyle w:val="TOC3"/>
        <w:rPr>
          <w:rFonts w:asciiTheme="minorHAnsi" w:eastAsiaTheme="minorEastAsia" w:hAnsiTheme="minorHAnsi"/>
          <w:noProof/>
          <w:color w:val="auto"/>
          <w:sz w:val="22"/>
          <w:lang w:eastAsia="en-GB"/>
        </w:rPr>
      </w:pPr>
      <w:hyperlink w:anchor="_Toc79049510" w:history="1">
        <w:r w:rsidR="0041132F" w:rsidRPr="009622DB">
          <w:rPr>
            <w:rStyle w:val="Hyperlink"/>
            <w:noProof/>
          </w:rPr>
          <w:t>Key sustainability Issues</w:t>
        </w:r>
        <w:r w:rsidR="0041132F">
          <w:rPr>
            <w:noProof/>
            <w:webHidden/>
          </w:rPr>
          <w:tab/>
        </w:r>
        <w:r w:rsidR="0041132F">
          <w:rPr>
            <w:noProof/>
            <w:webHidden/>
          </w:rPr>
          <w:fldChar w:fldCharType="begin"/>
        </w:r>
        <w:r w:rsidR="0041132F">
          <w:rPr>
            <w:noProof/>
            <w:webHidden/>
          </w:rPr>
          <w:instrText xml:space="preserve"> PAGEREF _Toc79049510 \h </w:instrText>
        </w:r>
        <w:r w:rsidR="0041132F">
          <w:rPr>
            <w:noProof/>
            <w:webHidden/>
          </w:rPr>
        </w:r>
        <w:r w:rsidR="0041132F">
          <w:rPr>
            <w:noProof/>
            <w:webHidden/>
          </w:rPr>
          <w:fldChar w:fldCharType="separate"/>
        </w:r>
        <w:r w:rsidR="00763F45">
          <w:rPr>
            <w:noProof/>
            <w:webHidden/>
          </w:rPr>
          <w:t>57</w:t>
        </w:r>
        <w:r w:rsidR="0041132F">
          <w:rPr>
            <w:noProof/>
            <w:webHidden/>
          </w:rPr>
          <w:fldChar w:fldCharType="end"/>
        </w:r>
      </w:hyperlink>
    </w:p>
    <w:p w14:paraId="7A52A473" w14:textId="26A3F37D" w:rsidR="0041132F" w:rsidRDefault="00000000">
      <w:pPr>
        <w:pStyle w:val="TOC2"/>
        <w:rPr>
          <w:rFonts w:asciiTheme="minorHAnsi" w:eastAsiaTheme="minorEastAsia" w:hAnsiTheme="minorHAnsi"/>
          <w:noProof/>
          <w:color w:val="auto"/>
          <w:sz w:val="22"/>
          <w:lang w:eastAsia="en-GB"/>
        </w:rPr>
      </w:pPr>
      <w:hyperlink w:anchor="_Toc79049511" w:history="1">
        <w:r w:rsidR="0041132F" w:rsidRPr="009622DB">
          <w:rPr>
            <w:rStyle w:val="Hyperlink"/>
            <w:noProof/>
          </w:rPr>
          <w:t>1.12</w:t>
        </w:r>
        <w:r w:rsidR="0041132F">
          <w:rPr>
            <w:rFonts w:asciiTheme="minorHAnsi" w:eastAsiaTheme="minorEastAsia" w:hAnsiTheme="minorHAnsi"/>
            <w:noProof/>
            <w:color w:val="auto"/>
            <w:sz w:val="22"/>
            <w:lang w:eastAsia="en-GB"/>
          </w:rPr>
          <w:tab/>
        </w:r>
        <w:r w:rsidR="0041132F" w:rsidRPr="009622DB">
          <w:rPr>
            <w:rStyle w:val="Hyperlink"/>
            <w:noProof/>
          </w:rPr>
          <w:t>Conserving and enhancing the historic environment</w:t>
        </w:r>
        <w:r w:rsidR="0041132F">
          <w:rPr>
            <w:noProof/>
            <w:webHidden/>
          </w:rPr>
          <w:tab/>
        </w:r>
        <w:r w:rsidR="0041132F">
          <w:rPr>
            <w:noProof/>
            <w:webHidden/>
          </w:rPr>
          <w:fldChar w:fldCharType="begin"/>
        </w:r>
        <w:r w:rsidR="0041132F">
          <w:rPr>
            <w:noProof/>
            <w:webHidden/>
          </w:rPr>
          <w:instrText xml:space="preserve"> PAGEREF _Toc79049511 \h </w:instrText>
        </w:r>
        <w:r w:rsidR="0041132F">
          <w:rPr>
            <w:noProof/>
            <w:webHidden/>
          </w:rPr>
        </w:r>
        <w:r w:rsidR="0041132F">
          <w:rPr>
            <w:noProof/>
            <w:webHidden/>
          </w:rPr>
          <w:fldChar w:fldCharType="separate"/>
        </w:r>
        <w:r w:rsidR="00763F45">
          <w:rPr>
            <w:noProof/>
            <w:webHidden/>
          </w:rPr>
          <w:t>58</w:t>
        </w:r>
        <w:r w:rsidR="0041132F">
          <w:rPr>
            <w:noProof/>
            <w:webHidden/>
          </w:rPr>
          <w:fldChar w:fldCharType="end"/>
        </w:r>
      </w:hyperlink>
    </w:p>
    <w:p w14:paraId="4F7BD693" w14:textId="5369B973" w:rsidR="0041132F" w:rsidRDefault="00000000">
      <w:pPr>
        <w:pStyle w:val="TOC3"/>
        <w:rPr>
          <w:rFonts w:asciiTheme="minorHAnsi" w:eastAsiaTheme="minorEastAsia" w:hAnsiTheme="minorHAnsi"/>
          <w:noProof/>
          <w:color w:val="auto"/>
          <w:sz w:val="22"/>
          <w:lang w:eastAsia="en-GB"/>
        </w:rPr>
      </w:pPr>
      <w:hyperlink w:anchor="_Toc79049512" w:history="1">
        <w:r w:rsidR="0041132F" w:rsidRPr="009622DB">
          <w:rPr>
            <w:rStyle w:val="Hyperlink"/>
            <w:noProof/>
          </w:rPr>
          <w:t>Likely evolution without the Local Plan</w:t>
        </w:r>
        <w:r w:rsidR="0041132F">
          <w:rPr>
            <w:noProof/>
            <w:webHidden/>
          </w:rPr>
          <w:tab/>
        </w:r>
        <w:r w:rsidR="0041132F">
          <w:rPr>
            <w:noProof/>
            <w:webHidden/>
          </w:rPr>
          <w:fldChar w:fldCharType="begin"/>
        </w:r>
        <w:r w:rsidR="0041132F">
          <w:rPr>
            <w:noProof/>
            <w:webHidden/>
          </w:rPr>
          <w:instrText xml:space="preserve"> PAGEREF _Toc79049512 \h </w:instrText>
        </w:r>
        <w:r w:rsidR="0041132F">
          <w:rPr>
            <w:noProof/>
            <w:webHidden/>
          </w:rPr>
        </w:r>
        <w:r w:rsidR="0041132F">
          <w:rPr>
            <w:noProof/>
            <w:webHidden/>
          </w:rPr>
          <w:fldChar w:fldCharType="separate"/>
        </w:r>
        <w:r w:rsidR="00763F45">
          <w:rPr>
            <w:noProof/>
            <w:webHidden/>
          </w:rPr>
          <w:t>62</w:t>
        </w:r>
        <w:r w:rsidR="0041132F">
          <w:rPr>
            <w:noProof/>
            <w:webHidden/>
          </w:rPr>
          <w:fldChar w:fldCharType="end"/>
        </w:r>
      </w:hyperlink>
    </w:p>
    <w:p w14:paraId="5CE3968C" w14:textId="7D57719F" w:rsidR="0041132F" w:rsidRDefault="00000000">
      <w:pPr>
        <w:pStyle w:val="TOC3"/>
        <w:rPr>
          <w:rFonts w:asciiTheme="minorHAnsi" w:eastAsiaTheme="minorEastAsia" w:hAnsiTheme="minorHAnsi"/>
          <w:noProof/>
          <w:color w:val="auto"/>
          <w:sz w:val="22"/>
          <w:lang w:eastAsia="en-GB"/>
        </w:rPr>
      </w:pPr>
      <w:hyperlink w:anchor="_Toc79049513" w:history="1">
        <w:r w:rsidR="0041132F" w:rsidRPr="009622DB">
          <w:rPr>
            <w:rStyle w:val="Hyperlink"/>
            <w:noProof/>
          </w:rPr>
          <w:t>Key sustainability Issues</w:t>
        </w:r>
        <w:r w:rsidR="0041132F">
          <w:rPr>
            <w:noProof/>
            <w:webHidden/>
          </w:rPr>
          <w:tab/>
        </w:r>
        <w:r w:rsidR="0041132F">
          <w:rPr>
            <w:noProof/>
            <w:webHidden/>
          </w:rPr>
          <w:fldChar w:fldCharType="begin"/>
        </w:r>
        <w:r w:rsidR="0041132F">
          <w:rPr>
            <w:noProof/>
            <w:webHidden/>
          </w:rPr>
          <w:instrText xml:space="preserve"> PAGEREF _Toc79049513 \h </w:instrText>
        </w:r>
        <w:r w:rsidR="0041132F">
          <w:rPr>
            <w:noProof/>
            <w:webHidden/>
          </w:rPr>
        </w:r>
        <w:r w:rsidR="0041132F">
          <w:rPr>
            <w:noProof/>
            <w:webHidden/>
          </w:rPr>
          <w:fldChar w:fldCharType="separate"/>
        </w:r>
        <w:r w:rsidR="00763F45">
          <w:rPr>
            <w:noProof/>
            <w:webHidden/>
          </w:rPr>
          <w:t>62</w:t>
        </w:r>
        <w:r w:rsidR="0041132F">
          <w:rPr>
            <w:noProof/>
            <w:webHidden/>
          </w:rPr>
          <w:fldChar w:fldCharType="end"/>
        </w:r>
      </w:hyperlink>
    </w:p>
    <w:p w14:paraId="22136E33" w14:textId="347806CF" w:rsidR="0041132F" w:rsidRDefault="00000000">
      <w:pPr>
        <w:pStyle w:val="TOC2"/>
        <w:rPr>
          <w:rFonts w:asciiTheme="minorHAnsi" w:eastAsiaTheme="minorEastAsia" w:hAnsiTheme="minorHAnsi"/>
          <w:noProof/>
          <w:color w:val="auto"/>
          <w:sz w:val="22"/>
          <w:lang w:eastAsia="en-GB"/>
        </w:rPr>
      </w:pPr>
      <w:hyperlink w:anchor="_Toc79049514" w:history="1">
        <w:r w:rsidR="0041132F" w:rsidRPr="009622DB">
          <w:rPr>
            <w:rStyle w:val="Hyperlink"/>
            <w:noProof/>
          </w:rPr>
          <w:t>1.13</w:t>
        </w:r>
        <w:r w:rsidR="0041132F">
          <w:rPr>
            <w:rFonts w:asciiTheme="minorHAnsi" w:eastAsiaTheme="minorEastAsia" w:hAnsiTheme="minorHAnsi"/>
            <w:noProof/>
            <w:color w:val="auto"/>
            <w:sz w:val="22"/>
            <w:lang w:eastAsia="en-GB"/>
          </w:rPr>
          <w:tab/>
        </w:r>
        <w:r w:rsidR="0041132F" w:rsidRPr="009622DB">
          <w:rPr>
            <w:rStyle w:val="Hyperlink"/>
            <w:noProof/>
          </w:rPr>
          <w:t>Minerals and waste</w:t>
        </w:r>
        <w:r w:rsidR="0041132F">
          <w:rPr>
            <w:noProof/>
            <w:webHidden/>
          </w:rPr>
          <w:tab/>
        </w:r>
        <w:r w:rsidR="0041132F">
          <w:rPr>
            <w:noProof/>
            <w:webHidden/>
          </w:rPr>
          <w:fldChar w:fldCharType="begin"/>
        </w:r>
        <w:r w:rsidR="0041132F">
          <w:rPr>
            <w:noProof/>
            <w:webHidden/>
          </w:rPr>
          <w:instrText xml:space="preserve"> PAGEREF _Toc79049514 \h </w:instrText>
        </w:r>
        <w:r w:rsidR="0041132F">
          <w:rPr>
            <w:noProof/>
            <w:webHidden/>
          </w:rPr>
        </w:r>
        <w:r w:rsidR="0041132F">
          <w:rPr>
            <w:noProof/>
            <w:webHidden/>
          </w:rPr>
          <w:fldChar w:fldCharType="separate"/>
        </w:r>
        <w:r w:rsidR="00763F45">
          <w:rPr>
            <w:noProof/>
            <w:webHidden/>
          </w:rPr>
          <w:t>62</w:t>
        </w:r>
        <w:r w:rsidR="0041132F">
          <w:rPr>
            <w:noProof/>
            <w:webHidden/>
          </w:rPr>
          <w:fldChar w:fldCharType="end"/>
        </w:r>
      </w:hyperlink>
    </w:p>
    <w:p w14:paraId="5E775F3C" w14:textId="43420725" w:rsidR="0041132F" w:rsidRDefault="00000000">
      <w:pPr>
        <w:pStyle w:val="TOC3"/>
        <w:rPr>
          <w:rFonts w:asciiTheme="minorHAnsi" w:eastAsiaTheme="minorEastAsia" w:hAnsiTheme="minorHAnsi"/>
          <w:noProof/>
          <w:color w:val="auto"/>
          <w:sz w:val="22"/>
          <w:lang w:eastAsia="en-GB"/>
        </w:rPr>
      </w:pPr>
      <w:hyperlink w:anchor="_Toc79049515" w:history="1">
        <w:r w:rsidR="0041132F" w:rsidRPr="009622DB">
          <w:rPr>
            <w:rStyle w:val="Hyperlink"/>
            <w:noProof/>
          </w:rPr>
          <w:t>Likely evolution without the Local Plan</w:t>
        </w:r>
        <w:r w:rsidR="0041132F">
          <w:rPr>
            <w:noProof/>
            <w:webHidden/>
          </w:rPr>
          <w:tab/>
        </w:r>
        <w:r w:rsidR="0041132F">
          <w:rPr>
            <w:noProof/>
            <w:webHidden/>
          </w:rPr>
          <w:fldChar w:fldCharType="begin"/>
        </w:r>
        <w:r w:rsidR="0041132F">
          <w:rPr>
            <w:noProof/>
            <w:webHidden/>
          </w:rPr>
          <w:instrText xml:space="preserve"> PAGEREF _Toc79049515 \h </w:instrText>
        </w:r>
        <w:r w:rsidR="0041132F">
          <w:rPr>
            <w:noProof/>
            <w:webHidden/>
          </w:rPr>
        </w:r>
        <w:r w:rsidR="0041132F">
          <w:rPr>
            <w:noProof/>
            <w:webHidden/>
          </w:rPr>
          <w:fldChar w:fldCharType="separate"/>
        </w:r>
        <w:r w:rsidR="00763F45">
          <w:rPr>
            <w:noProof/>
            <w:webHidden/>
          </w:rPr>
          <w:t>62</w:t>
        </w:r>
        <w:r w:rsidR="0041132F">
          <w:rPr>
            <w:noProof/>
            <w:webHidden/>
          </w:rPr>
          <w:fldChar w:fldCharType="end"/>
        </w:r>
      </w:hyperlink>
    </w:p>
    <w:p w14:paraId="248D704B" w14:textId="72764F72" w:rsidR="0041132F" w:rsidRDefault="00000000">
      <w:pPr>
        <w:pStyle w:val="TOC3"/>
        <w:rPr>
          <w:rFonts w:asciiTheme="minorHAnsi" w:eastAsiaTheme="minorEastAsia" w:hAnsiTheme="minorHAnsi"/>
          <w:noProof/>
          <w:color w:val="auto"/>
          <w:sz w:val="22"/>
          <w:lang w:eastAsia="en-GB"/>
        </w:rPr>
      </w:pPr>
      <w:hyperlink w:anchor="_Toc79049516" w:history="1">
        <w:r w:rsidR="0041132F" w:rsidRPr="009622DB">
          <w:rPr>
            <w:rStyle w:val="Hyperlink"/>
            <w:noProof/>
          </w:rPr>
          <w:t>Key sustainability Issues</w:t>
        </w:r>
        <w:r w:rsidR="0041132F">
          <w:rPr>
            <w:noProof/>
            <w:webHidden/>
          </w:rPr>
          <w:tab/>
        </w:r>
        <w:r w:rsidR="0041132F">
          <w:rPr>
            <w:noProof/>
            <w:webHidden/>
          </w:rPr>
          <w:fldChar w:fldCharType="begin"/>
        </w:r>
        <w:r w:rsidR="0041132F">
          <w:rPr>
            <w:noProof/>
            <w:webHidden/>
          </w:rPr>
          <w:instrText xml:space="preserve"> PAGEREF _Toc79049516 \h </w:instrText>
        </w:r>
        <w:r w:rsidR="0041132F">
          <w:rPr>
            <w:noProof/>
            <w:webHidden/>
          </w:rPr>
        </w:r>
        <w:r w:rsidR="0041132F">
          <w:rPr>
            <w:noProof/>
            <w:webHidden/>
          </w:rPr>
          <w:fldChar w:fldCharType="separate"/>
        </w:r>
        <w:r w:rsidR="00763F45">
          <w:rPr>
            <w:noProof/>
            <w:webHidden/>
          </w:rPr>
          <w:t>63</w:t>
        </w:r>
        <w:r w:rsidR="0041132F">
          <w:rPr>
            <w:noProof/>
            <w:webHidden/>
          </w:rPr>
          <w:fldChar w:fldCharType="end"/>
        </w:r>
      </w:hyperlink>
    </w:p>
    <w:p w14:paraId="6119AB83" w14:textId="14616768" w:rsidR="0041132F" w:rsidRDefault="00000000">
      <w:pPr>
        <w:pStyle w:val="TOC2"/>
        <w:rPr>
          <w:rFonts w:asciiTheme="minorHAnsi" w:eastAsiaTheme="minorEastAsia" w:hAnsiTheme="minorHAnsi"/>
          <w:noProof/>
          <w:color w:val="auto"/>
          <w:sz w:val="22"/>
          <w:lang w:eastAsia="en-GB"/>
        </w:rPr>
      </w:pPr>
      <w:hyperlink w:anchor="_Toc79049517" w:history="1">
        <w:r w:rsidR="0041132F" w:rsidRPr="009622DB">
          <w:rPr>
            <w:rStyle w:val="Hyperlink"/>
            <w:noProof/>
          </w:rPr>
          <w:t>1.14</w:t>
        </w:r>
        <w:r w:rsidR="0041132F">
          <w:rPr>
            <w:rFonts w:asciiTheme="minorHAnsi" w:eastAsiaTheme="minorEastAsia" w:hAnsiTheme="minorHAnsi"/>
            <w:noProof/>
            <w:color w:val="auto"/>
            <w:sz w:val="22"/>
            <w:lang w:eastAsia="en-GB"/>
          </w:rPr>
          <w:tab/>
        </w:r>
        <w:r w:rsidR="0041132F" w:rsidRPr="009622DB">
          <w:rPr>
            <w:rStyle w:val="Hyperlink"/>
            <w:noProof/>
          </w:rPr>
          <w:t>Key sustainability issues</w:t>
        </w:r>
        <w:r w:rsidR="0041132F">
          <w:rPr>
            <w:noProof/>
            <w:webHidden/>
          </w:rPr>
          <w:tab/>
        </w:r>
        <w:r w:rsidR="0041132F">
          <w:rPr>
            <w:noProof/>
            <w:webHidden/>
          </w:rPr>
          <w:fldChar w:fldCharType="begin"/>
        </w:r>
        <w:r w:rsidR="0041132F">
          <w:rPr>
            <w:noProof/>
            <w:webHidden/>
          </w:rPr>
          <w:instrText xml:space="preserve"> PAGEREF _Toc79049517 \h </w:instrText>
        </w:r>
        <w:r w:rsidR="0041132F">
          <w:rPr>
            <w:noProof/>
            <w:webHidden/>
          </w:rPr>
        </w:r>
        <w:r w:rsidR="0041132F">
          <w:rPr>
            <w:noProof/>
            <w:webHidden/>
          </w:rPr>
          <w:fldChar w:fldCharType="separate"/>
        </w:r>
        <w:r w:rsidR="00763F45">
          <w:rPr>
            <w:noProof/>
            <w:webHidden/>
          </w:rPr>
          <w:t>63</w:t>
        </w:r>
        <w:r w:rsidR="0041132F">
          <w:rPr>
            <w:noProof/>
            <w:webHidden/>
          </w:rPr>
          <w:fldChar w:fldCharType="end"/>
        </w:r>
      </w:hyperlink>
    </w:p>
    <w:p w14:paraId="7B7241DD" w14:textId="30D59842" w:rsidR="001A602D" w:rsidRDefault="00DB7666" w:rsidP="0066275B">
      <w:pPr>
        <w:pStyle w:val="WDBodySmall"/>
        <w:rPr>
          <w:noProof/>
        </w:rPr>
      </w:pPr>
      <w:r>
        <w:rPr>
          <w:noProof/>
        </w:rPr>
        <w:fldChar w:fldCharType="end"/>
      </w:r>
    </w:p>
    <w:p w14:paraId="6955A71B" w14:textId="77777777" w:rsidR="001A602D" w:rsidRDefault="001A602D" w:rsidP="008B0D5C">
      <w:pPr>
        <w:pStyle w:val="WDBodySmall"/>
        <w:pBdr>
          <w:bottom w:val="single" w:sz="2" w:space="1" w:color="36353F" w:themeColor="text1"/>
        </w:pBdr>
      </w:pPr>
    </w:p>
    <w:p w14:paraId="15F89F56" w14:textId="77777777" w:rsidR="008165F1" w:rsidRPr="00B64508" w:rsidRDefault="008165F1" w:rsidP="00B64508">
      <w:pPr>
        <w:pStyle w:val="WDBodySmall"/>
      </w:pPr>
    </w:p>
    <w:p w14:paraId="04E5B719" w14:textId="2E0EE8C8" w:rsidR="00F26A12" w:rsidRDefault="00DB7666">
      <w:pPr>
        <w:pStyle w:val="TableofFigures"/>
        <w:rPr>
          <w:rFonts w:asciiTheme="minorHAnsi" w:eastAsiaTheme="minorEastAsia" w:hAnsiTheme="minorHAnsi"/>
          <w:noProof/>
          <w:color w:val="auto"/>
          <w:kern w:val="2"/>
          <w:sz w:val="22"/>
          <w:lang w:eastAsia="en-GB"/>
          <w14:ligatures w14:val="standardContextual"/>
        </w:rPr>
      </w:pPr>
      <w:r>
        <w:fldChar w:fldCharType="begin"/>
      </w:r>
      <w:r w:rsidR="001A602D">
        <w:instrText xml:space="preserve"> TOC \t "</w:instrText>
      </w:r>
      <w:r w:rsidR="00C72531">
        <w:instrText>WD</w:instrText>
      </w:r>
      <w:r w:rsidR="001A602D">
        <w:instrText xml:space="preserve"> Table Title" \c </w:instrText>
      </w:r>
      <w:r>
        <w:fldChar w:fldCharType="separate"/>
      </w:r>
      <w:r w:rsidR="00F26A12">
        <w:rPr>
          <w:noProof/>
        </w:rPr>
        <w:t xml:space="preserve">Table 1.1 </w:t>
      </w:r>
      <w:r w:rsidR="00F26A12">
        <w:rPr>
          <w:rFonts w:asciiTheme="minorHAnsi" w:eastAsiaTheme="minorEastAsia" w:hAnsiTheme="minorHAnsi"/>
          <w:noProof/>
          <w:color w:val="auto"/>
          <w:kern w:val="2"/>
          <w:sz w:val="22"/>
          <w:lang w:eastAsia="en-GB"/>
          <w14:ligatures w14:val="standardContextual"/>
        </w:rPr>
        <w:tab/>
      </w:r>
      <w:r w:rsidR="00F26A12">
        <w:rPr>
          <w:noProof/>
        </w:rPr>
        <w:t>Ashfield 2021 Census population (percentage by age)</w:t>
      </w:r>
      <w:r w:rsidR="00F26A12">
        <w:rPr>
          <w:noProof/>
        </w:rPr>
        <w:tab/>
      </w:r>
      <w:r w:rsidR="00F26A12">
        <w:rPr>
          <w:noProof/>
        </w:rPr>
        <w:fldChar w:fldCharType="begin"/>
      </w:r>
      <w:r w:rsidR="00F26A12">
        <w:rPr>
          <w:noProof/>
        </w:rPr>
        <w:instrText xml:space="preserve"> PAGEREF _Toc148959785 \h </w:instrText>
      </w:r>
      <w:r w:rsidR="00F26A12">
        <w:rPr>
          <w:noProof/>
        </w:rPr>
      </w:r>
      <w:r w:rsidR="00F26A12">
        <w:rPr>
          <w:noProof/>
        </w:rPr>
        <w:fldChar w:fldCharType="separate"/>
      </w:r>
      <w:r w:rsidR="00763F45">
        <w:rPr>
          <w:noProof/>
        </w:rPr>
        <w:t>7</w:t>
      </w:r>
      <w:r w:rsidR="00F26A12">
        <w:rPr>
          <w:noProof/>
        </w:rPr>
        <w:fldChar w:fldCharType="end"/>
      </w:r>
    </w:p>
    <w:p w14:paraId="7BADE862" w14:textId="15AB84C5"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1.2 </w:t>
      </w:r>
      <w:r>
        <w:rPr>
          <w:rFonts w:asciiTheme="minorHAnsi" w:eastAsiaTheme="minorEastAsia" w:hAnsiTheme="minorHAnsi"/>
          <w:noProof/>
          <w:color w:val="auto"/>
          <w:kern w:val="2"/>
          <w:sz w:val="22"/>
          <w:lang w:eastAsia="en-GB"/>
          <w14:ligatures w14:val="standardContextual"/>
        </w:rPr>
        <w:tab/>
      </w:r>
      <w:r>
        <w:rPr>
          <w:noProof/>
        </w:rPr>
        <w:t>Housing Completion Rates 1st April 2011 to 31st March 2023</w:t>
      </w:r>
      <w:r>
        <w:rPr>
          <w:noProof/>
        </w:rPr>
        <w:tab/>
      </w:r>
      <w:r>
        <w:rPr>
          <w:noProof/>
        </w:rPr>
        <w:fldChar w:fldCharType="begin"/>
      </w:r>
      <w:r>
        <w:rPr>
          <w:noProof/>
        </w:rPr>
        <w:instrText xml:space="preserve"> PAGEREF _Toc148959786 \h </w:instrText>
      </w:r>
      <w:r>
        <w:rPr>
          <w:noProof/>
        </w:rPr>
      </w:r>
      <w:r>
        <w:rPr>
          <w:noProof/>
        </w:rPr>
        <w:fldChar w:fldCharType="separate"/>
      </w:r>
      <w:r w:rsidR="00763F45">
        <w:rPr>
          <w:noProof/>
        </w:rPr>
        <w:t>14</w:t>
      </w:r>
      <w:r>
        <w:rPr>
          <w:noProof/>
        </w:rPr>
        <w:fldChar w:fldCharType="end"/>
      </w:r>
    </w:p>
    <w:p w14:paraId="59B9018B" w14:textId="621E80F2"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1.3 </w:t>
      </w:r>
      <w:r>
        <w:rPr>
          <w:rFonts w:asciiTheme="minorHAnsi" w:eastAsiaTheme="minorEastAsia" w:hAnsiTheme="minorHAnsi"/>
          <w:noProof/>
          <w:color w:val="auto"/>
          <w:kern w:val="2"/>
          <w:sz w:val="22"/>
          <w:lang w:eastAsia="en-GB"/>
          <w14:ligatures w14:val="standardContextual"/>
        </w:rPr>
        <w:tab/>
      </w:r>
      <w:r>
        <w:rPr>
          <w:noProof/>
        </w:rPr>
        <w:t>Ashfield Affordable Housing Completions 2010 to 2023</w:t>
      </w:r>
      <w:r>
        <w:rPr>
          <w:noProof/>
        </w:rPr>
        <w:tab/>
      </w:r>
      <w:r>
        <w:rPr>
          <w:noProof/>
        </w:rPr>
        <w:fldChar w:fldCharType="begin"/>
      </w:r>
      <w:r>
        <w:rPr>
          <w:noProof/>
        </w:rPr>
        <w:instrText xml:space="preserve"> PAGEREF _Toc148959787 \h </w:instrText>
      </w:r>
      <w:r>
        <w:rPr>
          <w:noProof/>
        </w:rPr>
      </w:r>
      <w:r>
        <w:rPr>
          <w:noProof/>
        </w:rPr>
        <w:fldChar w:fldCharType="separate"/>
      </w:r>
      <w:r w:rsidR="00763F45">
        <w:rPr>
          <w:noProof/>
        </w:rPr>
        <w:t>15</w:t>
      </w:r>
      <w:r>
        <w:rPr>
          <w:noProof/>
        </w:rPr>
        <w:fldChar w:fldCharType="end"/>
      </w:r>
    </w:p>
    <w:p w14:paraId="297D1AC6" w14:textId="56C72F81"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1.4 </w:t>
      </w:r>
      <w:r>
        <w:rPr>
          <w:rFonts w:asciiTheme="minorHAnsi" w:eastAsiaTheme="minorEastAsia" w:hAnsiTheme="minorHAnsi"/>
          <w:noProof/>
          <w:color w:val="auto"/>
          <w:kern w:val="2"/>
          <w:sz w:val="22"/>
          <w:lang w:eastAsia="en-GB"/>
          <w14:ligatures w14:val="standardContextual"/>
        </w:rPr>
        <w:tab/>
      </w:r>
      <w:r>
        <w:rPr>
          <w:noProof/>
        </w:rPr>
        <w:t>Recommended housing mix by size and type</w:t>
      </w:r>
      <w:r>
        <w:rPr>
          <w:noProof/>
        </w:rPr>
        <w:tab/>
      </w:r>
      <w:r>
        <w:rPr>
          <w:noProof/>
        </w:rPr>
        <w:fldChar w:fldCharType="begin"/>
      </w:r>
      <w:r>
        <w:rPr>
          <w:noProof/>
        </w:rPr>
        <w:instrText xml:space="preserve"> PAGEREF _Toc148959788 \h </w:instrText>
      </w:r>
      <w:r>
        <w:rPr>
          <w:noProof/>
        </w:rPr>
      </w:r>
      <w:r>
        <w:rPr>
          <w:noProof/>
        </w:rPr>
        <w:fldChar w:fldCharType="separate"/>
      </w:r>
      <w:r w:rsidR="00763F45">
        <w:rPr>
          <w:noProof/>
        </w:rPr>
        <w:t>16</w:t>
      </w:r>
      <w:r>
        <w:rPr>
          <w:noProof/>
        </w:rPr>
        <w:fldChar w:fldCharType="end"/>
      </w:r>
    </w:p>
    <w:p w14:paraId="3F78D946" w14:textId="01837CDF"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1.5 </w:t>
      </w:r>
      <w:r>
        <w:rPr>
          <w:rFonts w:asciiTheme="minorHAnsi" w:eastAsiaTheme="minorEastAsia" w:hAnsiTheme="minorHAnsi"/>
          <w:noProof/>
          <w:color w:val="auto"/>
          <w:kern w:val="2"/>
          <w:sz w:val="22"/>
          <w:lang w:eastAsia="en-GB"/>
          <w14:ligatures w14:val="standardContextual"/>
        </w:rPr>
        <w:tab/>
      </w:r>
      <w:r>
        <w:rPr>
          <w:noProof/>
        </w:rPr>
        <w:t>Ashfield Employment Land Requirements 2023-2040 under ELNS scenarios compared to 2021</w:t>
      </w:r>
      <w:r>
        <w:rPr>
          <w:noProof/>
        </w:rPr>
        <w:tab/>
      </w:r>
      <w:r>
        <w:rPr>
          <w:noProof/>
        </w:rPr>
        <w:fldChar w:fldCharType="begin"/>
      </w:r>
      <w:r>
        <w:rPr>
          <w:noProof/>
        </w:rPr>
        <w:instrText xml:space="preserve"> PAGEREF _Toc148959789 \h </w:instrText>
      </w:r>
      <w:r>
        <w:rPr>
          <w:noProof/>
        </w:rPr>
      </w:r>
      <w:r>
        <w:rPr>
          <w:noProof/>
        </w:rPr>
        <w:fldChar w:fldCharType="separate"/>
      </w:r>
      <w:r w:rsidR="00763F45">
        <w:rPr>
          <w:noProof/>
        </w:rPr>
        <w:t>20</w:t>
      </w:r>
      <w:r>
        <w:rPr>
          <w:noProof/>
        </w:rPr>
        <w:fldChar w:fldCharType="end"/>
      </w:r>
    </w:p>
    <w:p w14:paraId="1A3426E0" w14:textId="1ABDC7D8"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1.6 </w:t>
      </w:r>
      <w:r>
        <w:rPr>
          <w:rFonts w:asciiTheme="minorHAnsi" w:eastAsiaTheme="minorEastAsia" w:hAnsiTheme="minorHAnsi"/>
          <w:noProof/>
          <w:color w:val="auto"/>
          <w:kern w:val="2"/>
          <w:sz w:val="22"/>
          <w:lang w:eastAsia="en-GB"/>
          <w14:ligatures w14:val="standardContextual"/>
        </w:rPr>
        <w:tab/>
      </w:r>
      <w:r>
        <w:rPr>
          <w:noProof/>
        </w:rPr>
        <w:t>Health Data Ashfield and East Midlands</w:t>
      </w:r>
      <w:r>
        <w:rPr>
          <w:noProof/>
        </w:rPr>
        <w:tab/>
      </w:r>
      <w:r>
        <w:rPr>
          <w:noProof/>
        </w:rPr>
        <w:fldChar w:fldCharType="begin"/>
      </w:r>
      <w:r>
        <w:rPr>
          <w:noProof/>
        </w:rPr>
        <w:instrText xml:space="preserve"> PAGEREF _Toc148959790 \h </w:instrText>
      </w:r>
      <w:r>
        <w:rPr>
          <w:noProof/>
        </w:rPr>
      </w:r>
      <w:r>
        <w:rPr>
          <w:noProof/>
        </w:rPr>
        <w:fldChar w:fldCharType="separate"/>
      </w:r>
      <w:r w:rsidR="00763F45">
        <w:rPr>
          <w:noProof/>
        </w:rPr>
        <w:t>30</w:t>
      </w:r>
      <w:r>
        <w:rPr>
          <w:noProof/>
        </w:rPr>
        <w:fldChar w:fldCharType="end"/>
      </w:r>
    </w:p>
    <w:p w14:paraId="5DC42E0C" w14:textId="40937F8C"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1.7 </w:t>
      </w:r>
      <w:r>
        <w:rPr>
          <w:rFonts w:asciiTheme="minorHAnsi" w:eastAsiaTheme="minorEastAsia" w:hAnsiTheme="minorHAnsi"/>
          <w:noProof/>
          <w:color w:val="auto"/>
          <w:kern w:val="2"/>
          <w:sz w:val="22"/>
          <w:lang w:eastAsia="en-GB"/>
          <w14:ligatures w14:val="standardContextual"/>
        </w:rPr>
        <w:tab/>
      </w:r>
      <w:r>
        <w:rPr>
          <w:noProof/>
        </w:rPr>
        <w:t>Ashfield Public Open Space Strategy (2016-2026) requirements</w:t>
      </w:r>
      <w:r>
        <w:rPr>
          <w:noProof/>
        </w:rPr>
        <w:tab/>
      </w:r>
      <w:r>
        <w:rPr>
          <w:noProof/>
        </w:rPr>
        <w:fldChar w:fldCharType="begin"/>
      </w:r>
      <w:r>
        <w:rPr>
          <w:noProof/>
        </w:rPr>
        <w:instrText xml:space="preserve"> PAGEREF _Toc148959791 \h </w:instrText>
      </w:r>
      <w:r>
        <w:rPr>
          <w:noProof/>
        </w:rPr>
      </w:r>
      <w:r>
        <w:rPr>
          <w:noProof/>
        </w:rPr>
        <w:fldChar w:fldCharType="separate"/>
      </w:r>
      <w:r w:rsidR="00763F45">
        <w:rPr>
          <w:noProof/>
        </w:rPr>
        <w:t>34</w:t>
      </w:r>
      <w:r>
        <w:rPr>
          <w:noProof/>
        </w:rPr>
        <w:fldChar w:fldCharType="end"/>
      </w:r>
    </w:p>
    <w:p w14:paraId="4A2777EC" w14:textId="52A1408C"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1.8 </w:t>
      </w:r>
      <w:r>
        <w:rPr>
          <w:rFonts w:asciiTheme="minorHAnsi" w:eastAsiaTheme="minorEastAsia" w:hAnsiTheme="minorHAnsi"/>
          <w:noProof/>
          <w:color w:val="auto"/>
          <w:kern w:val="2"/>
          <w:sz w:val="22"/>
          <w:lang w:eastAsia="en-GB"/>
          <w14:ligatures w14:val="standardContextual"/>
        </w:rPr>
        <w:tab/>
      </w:r>
      <w:r>
        <w:rPr>
          <w:noProof/>
        </w:rPr>
        <w:t>Number of reported crimes by type of crime</w:t>
      </w:r>
      <w:r>
        <w:rPr>
          <w:noProof/>
        </w:rPr>
        <w:tab/>
      </w:r>
      <w:r>
        <w:rPr>
          <w:noProof/>
        </w:rPr>
        <w:fldChar w:fldCharType="begin"/>
      </w:r>
      <w:r>
        <w:rPr>
          <w:noProof/>
        </w:rPr>
        <w:instrText xml:space="preserve"> PAGEREF _Toc148959792 \h </w:instrText>
      </w:r>
      <w:r>
        <w:rPr>
          <w:noProof/>
        </w:rPr>
      </w:r>
      <w:r>
        <w:rPr>
          <w:noProof/>
        </w:rPr>
        <w:fldChar w:fldCharType="separate"/>
      </w:r>
      <w:r w:rsidR="00763F45">
        <w:rPr>
          <w:noProof/>
        </w:rPr>
        <w:t>35</w:t>
      </w:r>
      <w:r>
        <w:rPr>
          <w:noProof/>
        </w:rPr>
        <w:fldChar w:fldCharType="end"/>
      </w:r>
    </w:p>
    <w:p w14:paraId="67307259" w14:textId="2A575698"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1.9 </w:t>
      </w:r>
      <w:r>
        <w:rPr>
          <w:rFonts w:asciiTheme="minorHAnsi" w:eastAsiaTheme="minorEastAsia" w:hAnsiTheme="minorHAnsi"/>
          <w:noProof/>
          <w:color w:val="auto"/>
          <w:kern w:val="2"/>
          <w:sz w:val="22"/>
          <w:lang w:eastAsia="en-GB"/>
          <w14:ligatures w14:val="standardContextual"/>
        </w:rPr>
        <w:tab/>
      </w:r>
      <w:r>
        <w:rPr>
          <w:noProof/>
        </w:rPr>
        <w:t>Employment Land Losses to residential development 1st April 2001 to 31st March 2023.</w:t>
      </w:r>
      <w:r>
        <w:rPr>
          <w:noProof/>
        </w:rPr>
        <w:tab/>
      </w:r>
      <w:r>
        <w:rPr>
          <w:noProof/>
        </w:rPr>
        <w:fldChar w:fldCharType="begin"/>
      </w:r>
      <w:r>
        <w:rPr>
          <w:noProof/>
        </w:rPr>
        <w:instrText xml:space="preserve"> PAGEREF _Toc148959793 \h </w:instrText>
      </w:r>
      <w:r>
        <w:rPr>
          <w:noProof/>
        </w:rPr>
      </w:r>
      <w:r>
        <w:rPr>
          <w:noProof/>
        </w:rPr>
        <w:fldChar w:fldCharType="separate"/>
      </w:r>
      <w:r w:rsidR="00763F45">
        <w:rPr>
          <w:noProof/>
        </w:rPr>
        <w:t>40</w:t>
      </w:r>
      <w:r>
        <w:rPr>
          <w:noProof/>
        </w:rPr>
        <w:fldChar w:fldCharType="end"/>
      </w:r>
    </w:p>
    <w:p w14:paraId="489FA376" w14:textId="23AC577C"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1.10 </w:t>
      </w:r>
      <w:r>
        <w:rPr>
          <w:rFonts w:asciiTheme="minorHAnsi" w:eastAsiaTheme="minorEastAsia" w:hAnsiTheme="minorHAnsi"/>
          <w:noProof/>
          <w:color w:val="auto"/>
          <w:kern w:val="2"/>
          <w:sz w:val="22"/>
          <w:lang w:eastAsia="en-GB"/>
          <w14:ligatures w14:val="standardContextual"/>
        </w:rPr>
        <w:tab/>
      </w:r>
      <w:r>
        <w:rPr>
          <w:noProof/>
        </w:rPr>
        <w:t>Sites of Special Scientific Interest within Ashfield</w:t>
      </w:r>
      <w:r>
        <w:rPr>
          <w:noProof/>
        </w:rPr>
        <w:tab/>
      </w:r>
      <w:r>
        <w:rPr>
          <w:noProof/>
        </w:rPr>
        <w:fldChar w:fldCharType="begin"/>
      </w:r>
      <w:r>
        <w:rPr>
          <w:noProof/>
        </w:rPr>
        <w:instrText xml:space="preserve"> PAGEREF _Toc148959794 \h </w:instrText>
      </w:r>
      <w:r>
        <w:rPr>
          <w:noProof/>
        </w:rPr>
      </w:r>
      <w:r>
        <w:rPr>
          <w:noProof/>
        </w:rPr>
        <w:fldChar w:fldCharType="separate"/>
      </w:r>
      <w:r w:rsidR="00763F45">
        <w:rPr>
          <w:noProof/>
        </w:rPr>
        <w:t>48</w:t>
      </w:r>
      <w:r>
        <w:rPr>
          <w:noProof/>
        </w:rPr>
        <w:fldChar w:fldCharType="end"/>
      </w:r>
    </w:p>
    <w:p w14:paraId="2F4ECB9F" w14:textId="4637299F"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1.11 </w:t>
      </w:r>
      <w:r>
        <w:rPr>
          <w:rFonts w:asciiTheme="minorHAnsi" w:eastAsiaTheme="minorEastAsia" w:hAnsiTheme="minorHAnsi"/>
          <w:noProof/>
          <w:color w:val="auto"/>
          <w:kern w:val="2"/>
          <w:sz w:val="22"/>
          <w:lang w:eastAsia="en-GB"/>
          <w14:ligatures w14:val="standardContextual"/>
        </w:rPr>
        <w:tab/>
      </w:r>
      <w:r>
        <w:rPr>
          <w:noProof/>
        </w:rPr>
        <w:t>Local Nature Reserves within Ashfield</w:t>
      </w:r>
      <w:r>
        <w:rPr>
          <w:noProof/>
        </w:rPr>
        <w:tab/>
      </w:r>
      <w:r>
        <w:rPr>
          <w:noProof/>
        </w:rPr>
        <w:fldChar w:fldCharType="begin"/>
      </w:r>
      <w:r>
        <w:rPr>
          <w:noProof/>
        </w:rPr>
        <w:instrText xml:space="preserve"> PAGEREF _Toc148959795 \h </w:instrText>
      </w:r>
      <w:r>
        <w:rPr>
          <w:noProof/>
        </w:rPr>
      </w:r>
      <w:r>
        <w:rPr>
          <w:noProof/>
        </w:rPr>
        <w:fldChar w:fldCharType="separate"/>
      </w:r>
      <w:r w:rsidR="00763F45">
        <w:rPr>
          <w:noProof/>
        </w:rPr>
        <w:t>49</w:t>
      </w:r>
      <w:r>
        <w:rPr>
          <w:noProof/>
        </w:rPr>
        <w:fldChar w:fldCharType="end"/>
      </w:r>
    </w:p>
    <w:p w14:paraId="7CE65FDC" w14:textId="5AD5AE53" w:rsidR="00F26A12" w:rsidRDefault="00F26A12">
      <w:pPr>
        <w:pStyle w:val="TableofFigures"/>
        <w:rPr>
          <w:rFonts w:asciiTheme="minorHAnsi" w:eastAsiaTheme="minorEastAsia" w:hAnsiTheme="minorHAnsi"/>
          <w:noProof/>
          <w:color w:val="auto"/>
          <w:kern w:val="2"/>
          <w:sz w:val="22"/>
          <w:lang w:eastAsia="en-GB"/>
          <w14:ligatures w14:val="standardContextual"/>
        </w:rPr>
      </w:pPr>
      <w:r>
        <w:rPr>
          <w:noProof/>
        </w:rPr>
        <w:t xml:space="preserve">Table 1.12 </w:t>
      </w:r>
      <w:r>
        <w:rPr>
          <w:rFonts w:asciiTheme="minorHAnsi" w:eastAsiaTheme="minorEastAsia" w:hAnsiTheme="minorHAnsi"/>
          <w:noProof/>
          <w:color w:val="auto"/>
          <w:kern w:val="2"/>
          <w:sz w:val="22"/>
          <w:lang w:eastAsia="en-GB"/>
          <w14:ligatures w14:val="standardContextual"/>
        </w:rPr>
        <w:tab/>
      </w:r>
      <w:r>
        <w:rPr>
          <w:noProof/>
        </w:rPr>
        <w:t>Key Sustainability Issues</w:t>
      </w:r>
      <w:r>
        <w:rPr>
          <w:noProof/>
        </w:rPr>
        <w:tab/>
      </w:r>
      <w:r>
        <w:rPr>
          <w:noProof/>
        </w:rPr>
        <w:fldChar w:fldCharType="begin"/>
      </w:r>
      <w:r>
        <w:rPr>
          <w:noProof/>
        </w:rPr>
        <w:instrText xml:space="preserve"> PAGEREF _Toc148959796 \h </w:instrText>
      </w:r>
      <w:r>
        <w:rPr>
          <w:noProof/>
        </w:rPr>
      </w:r>
      <w:r>
        <w:rPr>
          <w:noProof/>
        </w:rPr>
        <w:fldChar w:fldCharType="separate"/>
      </w:r>
      <w:r w:rsidR="00763F45">
        <w:rPr>
          <w:noProof/>
        </w:rPr>
        <w:t>64</w:t>
      </w:r>
      <w:r>
        <w:rPr>
          <w:noProof/>
        </w:rPr>
        <w:fldChar w:fldCharType="end"/>
      </w:r>
    </w:p>
    <w:p w14:paraId="308BBFC8" w14:textId="39155737" w:rsidR="008165F1" w:rsidRDefault="00DB7666" w:rsidP="001A602D">
      <w:pPr>
        <w:pStyle w:val="TableofFigures"/>
        <w:ind w:left="0"/>
      </w:pPr>
      <w:r>
        <w:fldChar w:fldCharType="end"/>
      </w:r>
    </w:p>
    <w:p w14:paraId="7C4926A8" w14:textId="77777777" w:rsidR="008165F1" w:rsidRDefault="008165F1" w:rsidP="008B0D5C">
      <w:pPr>
        <w:pStyle w:val="TableofFigures"/>
        <w:pBdr>
          <w:bottom w:val="single" w:sz="2" w:space="1" w:color="36353F" w:themeColor="text1"/>
        </w:pBdr>
        <w:ind w:left="0"/>
      </w:pPr>
    </w:p>
    <w:p w14:paraId="1D5CF46B" w14:textId="77777777" w:rsidR="00B64508" w:rsidRDefault="00B64508" w:rsidP="00B64508">
      <w:pPr>
        <w:pStyle w:val="WDBodySmall"/>
      </w:pPr>
    </w:p>
    <w:p w14:paraId="546AF918" w14:textId="18F58AA3" w:rsidR="008F63F6" w:rsidRDefault="00DB7666">
      <w:pPr>
        <w:pStyle w:val="TableofFigures"/>
        <w:rPr>
          <w:rFonts w:asciiTheme="minorHAnsi" w:eastAsiaTheme="minorEastAsia" w:hAnsiTheme="minorHAnsi"/>
          <w:noProof/>
          <w:color w:val="auto"/>
          <w:kern w:val="2"/>
          <w:sz w:val="22"/>
          <w:lang w:eastAsia="en-GB"/>
          <w14:ligatures w14:val="standardContextual"/>
        </w:rPr>
      </w:pPr>
      <w:r>
        <w:fldChar w:fldCharType="begin"/>
      </w:r>
      <w:r w:rsidR="00C72531">
        <w:instrText xml:space="preserve"> TOC \t "</w:instrText>
      </w:r>
      <w:r w:rsidR="001A602D">
        <w:instrText>W</w:instrText>
      </w:r>
      <w:r w:rsidR="00C72531">
        <w:instrText>D</w:instrText>
      </w:r>
      <w:r w:rsidR="001A602D">
        <w:instrText xml:space="preserve"> Figure Title" \c </w:instrText>
      </w:r>
      <w:r>
        <w:fldChar w:fldCharType="separate"/>
      </w:r>
      <w:r w:rsidR="008F63F6">
        <w:rPr>
          <w:noProof/>
        </w:rPr>
        <w:t>Figure 1.1</w:t>
      </w:r>
      <w:r w:rsidR="008F63F6">
        <w:rPr>
          <w:rFonts w:asciiTheme="minorHAnsi" w:eastAsiaTheme="minorEastAsia" w:hAnsiTheme="minorHAnsi"/>
          <w:noProof/>
          <w:color w:val="auto"/>
          <w:kern w:val="2"/>
          <w:sz w:val="22"/>
          <w:lang w:eastAsia="en-GB"/>
          <w14:ligatures w14:val="standardContextual"/>
        </w:rPr>
        <w:tab/>
      </w:r>
      <w:r w:rsidR="008F63F6">
        <w:rPr>
          <w:noProof/>
        </w:rPr>
        <w:t>Ashfield District Council and surrounding context</w:t>
      </w:r>
      <w:r w:rsidR="008F63F6">
        <w:rPr>
          <w:noProof/>
        </w:rPr>
        <w:tab/>
      </w:r>
      <w:r w:rsidR="008F63F6">
        <w:rPr>
          <w:noProof/>
        </w:rPr>
        <w:fldChar w:fldCharType="begin"/>
      </w:r>
      <w:r w:rsidR="008F63F6">
        <w:rPr>
          <w:noProof/>
        </w:rPr>
        <w:instrText xml:space="preserve"> PAGEREF _Toc148974970 \h </w:instrText>
      </w:r>
      <w:r w:rsidR="008F63F6">
        <w:rPr>
          <w:noProof/>
        </w:rPr>
      </w:r>
      <w:r w:rsidR="008F63F6">
        <w:rPr>
          <w:noProof/>
        </w:rPr>
        <w:fldChar w:fldCharType="separate"/>
      </w:r>
      <w:r w:rsidR="00763F45">
        <w:rPr>
          <w:noProof/>
        </w:rPr>
        <w:t>6</w:t>
      </w:r>
      <w:r w:rsidR="008F63F6">
        <w:rPr>
          <w:noProof/>
        </w:rPr>
        <w:fldChar w:fldCharType="end"/>
      </w:r>
    </w:p>
    <w:p w14:paraId="26E2FDF7" w14:textId="542B62A3"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1.2</w:t>
      </w:r>
      <w:r>
        <w:rPr>
          <w:rFonts w:asciiTheme="minorHAnsi" w:eastAsiaTheme="minorEastAsia" w:hAnsiTheme="minorHAnsi"/>
          <w:noProof/>
          <w:color w:val="auto"/>
          <w:kern w:val="2"/>
          <w:sz w:val="22"/>
          <w:lang w:eastAsia="en-GB"/>
          <w14:ligatures w14:val="standardContextual"/>
        </w:rPr>
        <w:tab/>
      </w:r>
      <w:r>
        <w:rPr>
          <w:noProof/>
        </w:rPr>
        <w:t>Ashfield 2018 mid-year estimate population split by area</w:t>
      </w:r>
      <w:r>
        <w:rPr>
          <w:noProof/>
        </w:rPr>
        <w:tab/>
      </w:r>
      <w:r>
        <w:rPr>
          <w:noProof/>
        </w:rPr>
        <w:fldChar w:fldCharType="begin"/>
      </w:r>
      <w:r>
        <w:rPr>
          <w:noProof/>
        </w:rPr>
        <w:instrText xml:space="preserve"> PAGEREF _Toc148974971 \h </w:instrText>
      </w:r>
      <w:r>
        <w:rPr>
          <w:noProof/>
        </w:rPr>
      </w:r>
      <w:r>
        <w:rPr>
          <w:noProof/>
        </w:rPr>
        <w:fldChar w:fldCharType="separate"/>
      </w:r>
      <w:r w:rsidR="00763F45">
        <w:rPr>
          <w:noProof/>
        </w:rPr>
        <w:t>8</w:t>
      </w:r>
      <w:r>
        <w:rPr>
          <w:noProof/>
        </w:rPr>
        <w:fldChar w:fldCharType="end"/>
      </w:r>
    </w:p>
    <w:p w14:paraId="6D35A3F3" w14:textId="3F6A7B45"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1.3</w:t>
      </w:r>
      <w:r>
        <w:rPr>
          <w:rFonts w:asciiTheme="minorHAnsi" w:eastAsiaTheme="minorEastAsia" w:hAnsiTheme="minorHAnsi"/>
          <w:noProof/>
          <w:color w:val="auto"/>
          <w:kern w:val="2"/>
          <w:sz w:val="22"/>
          <w:lang w:eastAsia="en-GB"/>
          <w14:ligatures w14:val="standardContextual"/>
        </w:rPr>
        <w:tab/>
      </w:r>
      <w:r>
        <w:rPr>
          <w:noProof/>
        </w:rPr>
        <w:t>Ashfield projected population and breakdown in 2040</w:t>
      </w:r>
      <w:r>
        <w:rPr>
          <w:noProof/>
        </w:rPr>
        <w:tab/>
      </w:r>
      <w:r>
        <w:rPr>
          <w:noProof/>
        </w:rPr>
        <w:fldChar w:fldCharType="begin"/>
      </w:r>
      <w:r>
        <w:rPr>
          <w:noProof/>
        </w:rPr>
        <w:instrText xml:space="preserve"> PAGEREF _Toc148974972 \h </w:instrText>
      </w:r>
      <w:r>
        <w:rPr>
          <w:noProof/>
        </w:rPr>
      </w:r>
      <w:r>
        <w:rPr>
          <w:noProof/>
        </w:rPr>
        <w:fldChar w:fldCharType="separate"/>
      </w:r>
      <w:r w:rsidR="00763F45">
        <w:rPr>
          <w:noProof/>
        </w:rPr>
        <w:t>8</w:t>
      </w:r>
      <w:r>
        <w:rPr>
          <w:noProof/>
        </w:rPr>
        <w:fldChar w:fldCharType="end"/>
      </w:r>
    </w:p>
    <w:p w14:paraId="3DDF9C76" w14:textId="105956A1"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1.4</w:t>
      </w:r>
      <w:r>
        <w:rPr>
          <w:rFonts w:asciiTheme="minorHAnsi" w:eastAsiaTheme="minorEastAsia" w:hAnsiTheme="minorHAnsi"/>
          <w:noProof/>
          <w:color w:val="auto"/>
          <w:kern w:val="2"/>
          <w:sz w:val="22"/>
          <w:lang w:eastAsia="en-GB"/>
          <w14:ligatures w14:val="standardContextual"/>
        </w:rPr>
        <w:tab/>
      </w:r>
      <w:r>
        <w:rPr>
          <w:noProof/>
        </w:rPr>
        <w:t>Percentage population change, Ashfield and surrounding areas, 2011 Census to Census 2021</w:t>
      </w:r>
      <w:r>
        <w:rPr>
          <w:noProof/>
        </w:rPr>
        <w:tab/>
      </w:r>
      <w:r>
        <w:rPr>
          <w:noProof/>
        </w:rPr>
        <w:fldChar w:fldCharType="begin"/>
      </w:r>
      <w:r>
        <w:rPr>
          <w:noProof/>
        </w:rPr>
        <w:instrText xml:space="preserve"> PAGEREF _Toc148974973 \h </w:instrText>
      </w:r>
      <w:r>
        <w:rPr>
          <w:noProof/>
        </w:rPr>
      </w:r>
      <w:r>
        <w:rPr>
          <w:noProof/>
        </w:rPr>
        <w:fldChar w:fldCharType="separate"/>
      </w:r>
      <w:r w:rsidR="00763F45">
        <w:rPr>
          <w:noProof/>
        </w:rPr>
        <w:t>9</w:t>
      </w:r>
      <w:r>
        <w:rPr>
          <w:noProof/>
        </w:rPr>
        <w:fldChar w:fldCharType="end"/>
      </w:r>
    </w:p>
    <w:p w14:paraId="46822605" w14:textId="63D77EC8"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1.5</w:t>
      </w:r>
      <w:r>
        <w:rPr>
          <w:rFonts w:asciiTheme="minorHAnsi" w:eastAsiaTheme="minorEastAsia" w:hAnsiTheme="minorHAnsi"/>
          <w:noProof/>
          <w:color w:val="auto"/>
          <w:kern w:val="2"/>
          <w:sz w:val="22"/>
          <w:lang w:eastAsia="en-GB"/>
          <w14:ligatures w14:val="standardContextual"/>
        </w:rPr>
        <w:tab/>
      </w:r>
      <w:r>
        <w:rPr>
          <w:noProof/>
        </w:rPr>
        <w:t>Census 2021 Ashfield 5 year age groups</w:t>
      </w:r>
      <w:r>
        <w:rPr>
          <w:noProof/>
        </w:rPr>
        <w:tab/>
      </w:r>
      <w:r>
        <w:rPr>
          <w:noProof/>
        </w:rPr>
        <w:fldChar w:fldCharType="begin"/>
      </w:r>
      <w:r>
        <w:rPr>
          <w:noProof/>
        </w:rPr>
        <w:instrText xml:space="preserve"> PAGEREF _Toc148974974 \h </w:instrText>
      </w:r>
      <w:r>
        <w:rPr>
          <w:noProof/>
        </w:rPr>
      </w:r>
      <w:r>
        <w:rPr>
          <w:noProof/>
        </w:rPr>
        <w:fldChar w:fldCharType="separate"/>
      </w:r>
      <w:r w:rsidR="00763F45">
        <w:rPr>
          <w:noProof/>
        </w:rPr>
        <w:t>10</w:t>
      </w:r>
      <w:r>
        <w:rPr>
          <w:noProof/>
        </w:rPr>
        <w:fldChar w:fldCharType="end"/>
      </w:r>
    </w:p>
    <w:p w14:paraId="09F96EC7" w14:textId="52F5531A"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1.6</w:t>
      </w:r>
      <w:r>
        <w:rPr>
          <w:rFonts w:asciiTheme="minorHAnsi" w:eastAsiaTheme="minorEastAsia" w:hAnsiTheme="minorHAnsi"/>
          <w:noProof/>
          <w:color w:val="auto"/>
          <w:kern w:val="2"/>
          <w:sz w:val="22"/>
          <w:lang w:eastAsia="en-GB"/>
          <w14:ligatures w14:val="standardContextual"/>
        </w:rPr>
        <w:tab/>
      </w:r>
      <w:r>
        <w:rPr>
          <w:noProof/>
        </w:rPr>
        <w:t>Commuting data and commuting flows (2011)</w:t>
      </w:r>
      <w:r>
        <w:rPr>
          <w:noProof/>
        </w:rPr>
        <w:tab/>
      </w:r>
      <w:r>
        <w:rPr>
          <w:noProof/>
        </w:rPr>
        <w:fldChar w:fldCharType="begin"/>
      </w:r>
      <w:r>
        <w:rPr>
          <w:noProof/>
        </w:rPr>
        <w:instrText xml:space="preserve"> PAGEREF _Toc148974975 \h </w:instrText>
      </w:r>
      <w:r>
        <w:rPr>
          <w:noProof/>
        </w:rPr>
      </w:r>
      <w:r>
        <w:rPr>
          <w:noProof/>
        </w:rPr>
        <w:fldChar w:fldCharType="separate"/>
      </w:r>
      <w:r w:rsidR="00763F45">
        <w:rPr>
          <w:noProof/>
        </w:rPr>
        <w:t>11</w:t>
      </w:r>
      <w:r>
        <w:rPr>
          <w:noProof/>
        </w:rPr>
        <w:fldChar w:fldCharType="end"/>
      </w:r>
    </w:p>
    <w:p w14:paraId="411B7D6B" w14:textId="1AC84C0E"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1.7</w:t>
      </w:r>
      <w:r>
        <w:rPr>
          <w:rFonts w:asciiTheme="minorHAnsi" w:eastAsiaTheme="minorEastAsia" w:hAnsiTheme="minorHAnsi"/>
          <w:noProof/>
          <w:color w:val="auto"/>
          <w:kern w:val="2"/>
          <w:sz w:val="22"/>
          <w:lang w:eastAsia="en-GB"/>
          <w14:ligatures w14:val="standardContextual"/>
        </w:rPr>
        <w:tab/>
      </w:r>
      <w:r>
        <w:rPr>
          <w:noProof/>
        </w:rPr>
        <w:t>Major Gross Migration Flows (2011)</w:t>
      </w:r>
      <w:r>
        <w:rPr>
          <w:noProof/>
        </w:rPr>
        <w:tab/>
      </w:r>
      <w:r>
        <w:rPr>
          <w:noProof/>
        </w:rPr>
        <w:fldChar w:fldCharType="begin"/>
      </w:r>
      <w:r>
        <w:rPr>
          <w:noProof/>
        </w:rPr>
        <w:instrText xml:space="preserve"> PAGEREF _Toc148974976 \h </w:instrText>
      </w:r>
      <w:r>
        <w:rPr>
          <w:noProof/>
        </w:rPr>
      </w:r>
      <w:r>
        <w:rPr>
          <w:noProof/>
        </w:rPr>
        <w:fldChar w:fldCharType="separate"/>
      </w:r>
      <w:r w:rsidR="00763F45">
        <w:rPr>
          <w:noProof/>
        </w:rPr>
        <w:t>12</w:t>
      </w:r>
      <w:r>
        <w:rPr>
          <w:noProof/>
        </w:rPr>
        <w:fldChar w:fldCharType="end"/>
      </w:r>
    </w:p>
    <w:p w14:paraId="56A74364" w14:textId="4054C984"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1.8</w:t>
      </w:r>
      <w:r>
        <w:rPr>
          <w:rFonts w:asciiTheme="minorHAnsi" w:eastAsiaTheme="minorEastAsia" w:hAnsiTheme="minorHAnsi"/>
          <w:noProof/>
          <w:color w:val="auto"/>
          <w:kern w:val="2"/>
          <w:sz w:val="22"/>
          <w:lang w:eastAsia="en-GB"/>
          <w14:ligatures w14:val="standardContextual"/>
        </w:rPr>
        <w:tab/>
      </w:r>
      <w:r>
        <w:rPr>
          <w:noProof/>
        </w:rPr>
        <w:t>Average house prices 2010-2023</w:t>
      </w:r>
      <w:r>
        <w:rPr>
          <w:noProof/>
        </w:rPr>
        <w:tab/>
      </w:r>
      <w:r>
        <w:rPr>
          <w:noProof/>
        </w:rPr>
        <w:fldChar w:fldCharType="begin"/>
      </w:r>
      <w:r>
        <w:rPr>
          <w:noProof/>
        </w:rPr>
        <w:instrText xml:space="preserve"> PAGEREF _Toc148974977 \h </w:instrText>
      </w:r>
      <w:r>
        <w:rPr>
          <w:noProof/>
        </w:rPr>
      </w:r>
      <w:r>
        <w:rPr>
          <w:noProof/>
        </w:rPr>
        <w:fldChar w:fldCharType="separate"/>
      </w:r>
      <w:r w:rsidR="00763F45">
        <w:rPr>
          <w:noProof/>
        </w:rPr>
        <w:t>13</w:t>
      </w:r>
      <w:r>
        <w:rPr>
          <w:noProof/>
        </w:rPr>
        <w:fldChar w:fldCharType="end"/>
      </w:r>
    </w:p>
    <w:p w14:paraId="69D14524" w14:textId="5E221F97"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1.9</w:t>
      </w:r>
      <w:r>
        <w:rPr>
          <w:rFonts w:asciiTheme="minorHAnsi" w:eastAsiaTheme="minorEastAsia" w:hAnsiTheme="minorHAnsi"/>
          <w:noProof/>
          <w:color w:val="auto"/>
          <w:kern w:val="2"/>
          <w:sz w:val="22"/>
          <w:lang w:eastAsia="en-GB"/>
          <w14:ligatures w14:val="standardContextual"/>
        </w:rPr>
        <w:tab/>
      </w:r>
      <w:r>
        <w:rPr>
          <w:noProof/>
        </w:rPr>
        <w:t>Viability assessment of the District</w:t>
      </w:r>
      <w:r>
        <w:rPr>
          <w:noProof/>
        </w:rPr>
        <w:tab/>
      </w:r>
      <w:r>
        <w:rPr>
          <w:noProof/>
        </w:rPr>
        <w:fldChar w:fldCharType="begin"/>
      </w:r>
      <w:r>
        <w:rPr>
          <w:noProof/>
        </w:rPr>
        <w:instrText xml:space="preserve"> PAGEREF _Toc148974978 \h </w:instrText>
      </w:r>
      <w:r>
        <w:rPr>
          <w:noProof/>
        </w:rPr>
      </w:r>
      <w:r>
        <w:rPr>
          <w:noProof/>
        </w:rPr>
        <w:fldChar w:fldCharType="separate"/>
      </w:r>
      <w:r w:rsidR="00763F45">
        <w:rPr>
          <w:noProof/>
        </w:rPr>
        <w:t>16</w:t>
      </w:r>
      <w:r>
        <w:rPr>
          <w:noProof/>
        </w:rPr>
        <w:fldChar w:fldCharType="end"/>
      </w:r>
    </w:p>
    <w:p w14:paraId="1C5672E9" w14:textId="7A1E35EE"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1.9</w:t>
      </w:r>
      <w:r>
        <w:rPr>
          <w:rFonts w:asciiTheme="minorHAnsi" w:eastAsiaTheme="minorEastAsia" w:hAnsiTheme="minorHAnsi"/>
          <w:noProof/>
          <w:color w:val="auto"/>
          <w:kern w:val="2"/>
          <w:sz w:val="22"/>
          <w:lang w:eastAsia="en-GB"/>
          <w14:ligatures w14:val="standardContextual"/>
        </w:rPr>
        <w:tab/>
      </w:r>
      <w:r>
        <w:rPr>
          <w:noProof/>
        </w:rPr>
        <w:t>Ashfield Significant Employment Areas (Use Classes B1, B2 and B8).</w:t>
      </w:r>
      <w:r>
        <w:rPr>
          <w:noProof/>
        </w:rPr>
        <w:tab/>
      </w:r>
      <w:r>
        <w:rPr>
          <w:noProof/>
        </w:rPr>
        <w:fldChar w:fldCharType="begin"/>
      </w:r>
      <w:r>
        <w:rPr>
          <w:noProof/>
        </w:rPr>
        <w:instrText xml:space="preserve"> PAGEREF _Toc148974979 \h </w:instrText>
      </w:r>
      <w:r>
        <w:rPr>
          <w:noProof/>
        </w:rPr>
      </w:r>
      <w:r>
        <w:rPr>
          <w:noProof/>
        </w:rPr>
        <w:fldChar w:fldCharType="separate"/>
      </w:r>
      <w:r w:rsidR="00763F45">
        <w:rPr>
          <w:noProof/>
        </w:rPr>
        <w:t>21</w:t>
      </w:r>
      <w:r>
        <w:rPr>
          <w:noProof/>
        </w:rPr>
        <w:fldChar w:fldCharType="end"/>
      </w:r>
    </w:p>
    <w:p w14:paraId="3B831FA6" w14:textId="6EA3AD9B"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1.10</w:t>
      </w:r>
      <w:r>
        <w:rPr>
          <w:rFonts w:asciiTheme="minorHAnsi" w:eastAsiaTheme="minorEastAsia" w:hAnsiTheme="minorHAnsi"/>
          <w:noProof/>
          <w:color w:val="auto"/>
          <w:kern w:val="2"/>
          <w:sz w:val="22"/>
          <w:lang w:eastAsia="en-GB"/>
          <w14:ligatures w14:val="standardContextual"/>
        </w:rPr>
        <w:tab/>
      </w:r>
      <w:r>
        <w:rPr>
          <w:noProof/>
        </w:rPr>
        <w:t>Hucknall Town Centre Composition in 2006, 2011 and 2016</w:t>
      </w:r>
      <w:r>
        <w:rPr>
          <w:noProof/>
        </w:rPr>
        <w:tab/>
      </w:r>
      <w:r>
        <w:rPr>
          <w:noProof/>
        </w:rPr>
        <w:fldChar w:fldCharType="begin"/>
      </w:r>
      <w:r>
        <w:rPr>
          <w:noProof/>
        </w:rPr>
        <w:instrText xml:space="preserve"> PAGEREF _Toc148974980 \h </w:instrText>
      </w:r>
      <w:r>
        <w:rPr>
          <w:noProof/>
        </w:rPr>
      </w:r>
      <w:r>
        <w:rPr>
          <w:noProof/>
        </w:rPr>
        <w:fldChar w:fldCharType="separate"/>
      </w:r>
      <w:r w:rsidR="00763F45">
        <w:rPr>
          <w:noProof/>
        </w:rPr>
        <w:t>24</w:t>
      </w:r>
      <w:r>
        <w:rPr>
          <w:noProof/>
        </w:rPr>
        <w:fldChar w:fldCharType="end"/>
      </w:r>
    </w:p>
    <w:p w14:paraId="3061F654" w14:textId="1EB16AE5"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1.11</w:t>
      </w:r>
      <w:r>
        <w:rPr>
          <w:rFonts w:asciiTheme="minorHAnsi" w:eastAsiaTheme="minorEastAsia" w:hAnsiTheme="minorHAnsi"/>
          <w:noProof/>
          <w:color w:val="auto"/>
          <w:kern w:val="2"/>
          <w:sz w:val="22"/>
          <w:lang w:eastAsia="en-GB"/>
          <w14:ligatures w14:val="standardContextual"/>
        </w:rPr>
        <w:tab/>
      </w:r>
      <w:r>
        <w:rPr>
          <w:noProof/>
        </w:rPr>
        <w:t>Sutton Town Centre Composition in 2006, 2011 and 2016</w:t>
      </w:r>
      <w:r>
        <w:rPr>
          <w:noProof/>
        </w:rPr>
        <w:tab/>
      </w:r>
      <w:r>
        <w:rPr>
          <w:noProof/>
        </w:rPr>
        <w:fldChar w:fldCharType="begin"/>
      </w:r>
      <w:r>
        <w:rPr>
          <w:noProof/>
        </w:rPr>
        <w:instrText xml:space="preserve"> PAGEREF _Toc148974981 \h </w:instrText>
      </w:r>
      <w:r>
        <w:rPr>
          <w:noProof/>
        </w:rPr>
      </w:r>
      <w:r>
        <w:rPr>
          <w:noProof/>
        </w:rPr>
        <w:fldChar w:fldCharType="separate"/>
      </w:r>
      <w:r w:rsidR="00763F45">
        <w:rPr>
          <w:noProof/>
        </w:rPr>
        <w:t>25</w:t>
      </w:r>
      <w:r>
        <w:rPr>
          <w:noProof/>
        </w:rPr>
        <w:fldChar w:fldCharType="end"/>
      </w:r>
    </w:p>
    <w:p w14:paraId="3933B1E2" w14:textId="1FEB4519"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1.12</w:t>
      </w:r>
      <w:r>
        <w:rPr>
          <w:rFonts w:asciiTheme="minorHAnsi" w:eastAsiaTheme="minorEastAsia" w:hAnsiTheme="minorHAnsi"/>
          <w:noProof/>
          <w:color w:val="auto"/>
          <w:kern w:val="2"/>
          <w:sz w:val="22"/>
          <w:lang w:eastAsia="en-GB"/>
          <w14:ligatures w14:val="standardContextual"/>
        </w:rPr>
        <w:tab/>
      </w:r>
      <w:r>
        <w:rPr>
          <w:noProof/>
        </w:rPr>
        <w:t>Kirkby-in-Ashfield Town Centre Composition in 2006, 2011 and 2016</w:t>
      </w:r>
      <w:r>
        <w:rPr>
          <w:noProof/>
        </w:rPr>
        <w:tab/>
      </w:r>
      <w:r>
        <w:rPr>
          <w:noProof/>
        </w:rPr>
        <w:fldChar w:fldCharType="begin"/>
      </w:r>
      <w:r>
        <w:rPr>
          <w:noProof/>
        </w:rPr>
        <w:instrText xml:space="preserve"> PAGEREF _Toc148974982 \h </w:instrText>
      </w:r>
      <w:r>
        <w:rPr>
          <w:noProof/>
        </w:rPr>
      </w:r>
      <w:r>
        <w:rPr>
          <w:noProof/>
        </w:rPr>
        <w:fldChar w:fldCharType="separate"/>
      </w:r>
      <w:r w:rsidR="00763F45">
        <w:rPr>
          <w:noProof/>
        </w:rPr>
        <w:t>26</w:t>
      </w:r>
      <w:r>
        <w:rPr>
          <w:noProof/>
        </w:rPr>
        <w:fldChar w:fldCharType="end"/>
      </w:r>
    </w:p>
    <w:p w14:paraId="0F3BFBE1" w14:textId="1FF39CA1"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1.13</w:t>
      </w:r>
      <w:r>
        <w:rPr>
          <w:rFonts w:asciiTheme="minorHAnsi" w:eastAsiaTheme="minorEastAsia" w:hAnsiTheme="minorHAnsi"/>
          <w:noProof/>
          <w:color w:val="auto"/>
          <w:kern w:val="2"/>
          <w:sz w:val="22"/>
          <w:lang w:eastAsia="en-GB"/>
          <w14:ligatures w14:val="standardContextual"/>
        </w:rPr>
        <w:tab/>
      </w:r>
      <w:r>
        <w:rPr>
          <w:noProof/>
        </w:rPr>
        <w:t>Ashfield District Council impact on the social determinants of health and wellbeing</w:t>
      </w:r>
      <w:r>
        <w:rPr>
          <w:noProof/>
        </w:rPr>
        <w:tab/>
      </w:r>
      <w:r>
        <w:rPr>
          <w:noProof/>
        </w:rPr>
        <w:fldChar w:fldCharType="begin"/>
      </w:r>
      <w:r>
        <w:rPr>
          <w:noProof/>
        </w:rPr>
        <w:instrText xml:space="preserve"> PAGEREF _Toc148974983 \h </w:instrText>
      </w:r>
      <w:r>
        <w:rPr>
          <w:noProof/>
        </w:rPr>
      </w:r>
      <w:r>
        <w:rPr>
          <w:noProof/>
        </w:rPr>
        <w:fldChar w:fldCharType="separate"/>
      </w:r>
      <w:r w:rsidR="00763F45">
        <w:rPr>
          <w:noProof/>
        </w:rPr>
        <w:t>28</w:t>
      </w:r>
      <w:r>
        <w:rPr>
          <w:noProof/>
        </w:rPr>
        <w:fldChar w:fldCharType="end"/>
      </w:r>
    </w:p>
    <w:p w14:paraId="0B3A92E0" w14:textId="459D7E26"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1.14</w:t>
      </w:r>
      <w:r>
        <w:rPr>
          <w:rFonts w:asciiTheme="minorHAnsi" w:eastAsiaTheme="minorEastAsia" w:hAnsiTheme="minorHAnsi"/>
          <w:noProof/>
          <w:color w:val="auto"/>
          <w:kern w:val="2"/>
          <w:sz w:val="22"/>
          <w:lang w:eastAsia="en-GB"/>
          <w14:ligatures w14:val="standardContextual"/>
        </w:rPr>
        <w:tab/>
      </w:r>
      <w:r>
        <w:rPr>
          <w:noProof/>
        </w:rPr>
        <w:t>Ashfield life expectancy 2013 to 2017</w:t>
      </w:r>
      <w:r>
        <w:rPr>
          <w:noProof/>
        </w:rPr>
        <w:tab/>
      </w:r>
      <w:r>
        <w:rPr>
          <w:noProof/>
        </w:rPr>
        <w:fldChar w:fldCharType="begin"/>
      </w:r>
      <w:r>
        <w:rPr>
          <w:noProof/>
        </w:rPr>
        <w:instrText xml:space="preserve"> PAGEREF _Toc148974984 \h </w:instrText>
      </w:r>
      <w:r>
        <w:rPr>
          <w:noProof/>
        </w:rPr>
      </w:r>
      <w:r>
        <w:rPr>
          <w:noProof/>
        </w:rPr>
        <w:fldChar w:fldCharType="separate"/>
      </w:r>
      <w:r w:rsidR="00763F45">
        <w:rPr>
          <w:noProof/>
        </w:rPr>
        <w:t>28</w:t>
      </w:r>
      <w:r>
        <w:rPr>
          <w:noProof/>
        </w:rPr>
        <w:fldChar w:fldCharType="end"/>
      </w:r>
    </w:p>
    <w:p w14:paraId="61214E53" w14:textId="233D4C97"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1.15</w:t>
      </w:r>
      <w:r>
        <w:rPr>
          <w:rFonts w:asciiTheme="minorHAnsi" w:eastAsiaTheme="minorEastAsia" w:hAnsiTheme="minorHAnsi"/>
          <w:noProof/>
          <w:color w:val="auto"/>
          <w:kern w:val="2"/>
          <w:sz w:val="22"/>
          <w:lang w:eastAsia="en-GB"/>
          <w14:ligatures w14:val="standardContextual"/>
        </w:rPr>
        <w:tab/>
      </w:r>
      <w:r>
        <w:rPr>
          <w:noProof/>
        </w:rPr>
        <w:t>Ashfield Index of Deprivation 2019</w:t>
      </w:r>
      <w:r>
        <w:rPr>
          <w:noProof/>
        </w:rPr>
        <w:tab/>
      </w:r>
      <w:r>
        <w:rPr>
          <w:noProof/>
        </w:rPr>
        <w:fldChar w:fldCharType="begin"/>
      </w:r>
      <w:r>
        <w:rPr>
          <w:noProof/>
        </w:rPr>
        <w:instrText xml:space="preserve"> PAGEREF _Toc148974985 \h </w:instrText>
      </w:r>
      <w:r>
        <w:rPr>
          <w:noProof/>
        </w:rPr>
      </w:r>
      <w:r>
        <w:rPr>
          <w:noProof/>
        </w:rPr>
        <w:fldChar w:fldCharType="separate"/>
      </w:r>
      <w:r w:rsidR="00763F45">
        <w:rPr>
          <w:noProof/>
        </w:rPr>
        <w:t>32</w:t>
      </w:r>
      <w:r>
        <w:rPr>
          <w:noProof/>
        </w:rPr>
        <w:fldChar w:fldCharType="end"/>
      </w:r>
    </w:p>
    <w:p w14:paraId="55C6B3C5" w14:textId="55A0DEAE"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 xml:space="preserve">Figure 1.18 </w:t>
      </w:r>
      <w:r>
        <w:rPr>
          <w:noProof/>
        </w:rPr>
        <w:tab/>
        <w:t>Ashfield Index of Deprivation 2019</w:t>
      </w:r>
      <w:r>
        <w:rPr>
          <w:noProof/>
        </w:rPr>
        <w:tab/>
      </w:r>
      <w:r>
        <w:rPr>
          <w:noProof/>
        </w:rPr>
        <w:fldChar w:fldCharType="begin"/>
      </w:r>
      <w:r>
        <w:rPr>
          <w:noProof/>
        </w:rPr>
        <w:instrText xml:space="preserve"> PAGEREF _Toc148974986 \h </w:instrText>
      </w:r>
      <w:r>
        <w:rPr>
          <w:noProof/>
        </w:rPr>
      </w:r>
      <w:r>
        <w:rPr>
          <w:noProof/>
        </w:rPr>
        <w:fldChar w:fldCharType="separate"/>
      </w:r>
      <w:r w:rsidR="00763F45">
        <w:rPr>
          <w:noProof/>
        </w:rPr>
        <w:t>33</w:t>
      </w:r>
      <w:r>
        <w:rPr>
          <w:noProof/>
        </w:rPr>
        <w:fldChar w:fldCharType="end"/>
      </w:r>
    </w:p>
    <w:p w14:paraId="42EB82CE" w14:textId="61221C0F"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1.19</w:t>
      </w:r>
      <w:r>
        <w:rPr>
          <w:rFonts w:asciiTheme="minorHAnsi" w:eastAsiaTheme="minorEastAsia" w:hAnsiTheme="minorHAnsi"/>
          <w:noProof/>
          <w:color w:val="auto"/>
          <w:kern w:val="2"/>
          <w:sz w:val="22"/>
          <w:lang w:eastAsia="en-GB"/>
          <w14:ligatures w14:val="standardContextual"/>
        </w:rPr>
        <w:tab/>
      </w:r>
      <w:r>
        <w:rPr>
          <w:noProof/>
        </w:rPr>
        <w:t>Number of crimes per month December 2012 to June 2022</w:t>
      </w:r>
      <w:r>
        <w:rPr>
          <w:noProof/>
        </w:rPr>
        <w:tab/>
      </w:r>
      <w:r>
        <w:rPr>
          <w:noProof/>
        </w:rPr>
        <w:fldChar w:fldCharType="begin"/>
      </w:r>
      <w:r>
        <w:rPr>
          <w:noProof/>
        </w:rPr>
        <w:instrText xml:space="preserve"> PAGEREF _Toc148974987 \h </w:instrText>
      </w:r>
      <w:r>
        <w:rPr>
          <w:noProof/>
        </w:rPr>
      </w:r>
      <w:r>
        <w:rPr>
          <w:noProof/>
        </w:rPr>
        <w:fldChar w:fldCharType="separate"/>
      </w:r>
      <w:r w:rsidR="00763F45">
        <w:rPr>
          <w:noProof/>
        </w:rPr>
        <w:t>35</w:t>
      </w:r>
      <w:r>
        <w:rPr>
          <w:noProof/>
        </w:rPr>
        <w:fldChar w:fldCharType="end"/>
      </w:r>
    </w:p>
    <w:p w14:paraId="6005E470" w14:textId="068C993A"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1.17</w:t>
      </w:r>
      <w:r>
        <w:rPr>
          <w:rFonts w:asciiTheme="minorHAnsi" w:eastAsiaTheme="minorEastAsia" w:hAnsiTheme="minorHAnsi"/>
          <w:noProof/>
          <w:color w:val="auto"/>
          <w:kern w:val="2"/>
          <w:sz w:val="22"/>
          <w:lang w:eastAsia="en-GB"/>
          <w14:ligatures w14:val="standardContextual"/>
        </w:rPr>
        <w:tab/>
      </w:r>
      <w:r>
        <w:rPr>
          <w:noProof/>
        </w:rPr>
        <w:t>Ashfield Broad Land Uses</w:t>
      </w:r>
      <w:r>
        <w:rPr>
          <w:noProof/>
        </w:rPr>
        <w:tab/>
      </w:r>
      <w:r>
        <w:rPr>
          <w:noProof/>
        </w:rPr>
        <w:fldChar w:fldCharType="begin"/>
      </w:r>
      <w:r>
        <w:rPr>
          <w:noProof/>
        </w:rPr>
        <w:instrText xml:space="preserve"> PAGEREF _Toc148974988 \h </w:instrText>
      </w:r>
      <w:r>
        <w:rPr>
          <w:noProof/>
        </w:rPr>
      </w:r>
      <w:r>
        <w:rPr>
          <w:noProof/>
        </w:rPr>
        <w:fldChar w:fldCharType="separate"/>
      </w:r>
      <w:r w:rsidR="00763F45">
        <w:rPr>
          <w:noProof/>
        </w:rPr>
        <w:t>39</w:t>
      </w:r>
      <w:r>
        <w:rPr>
          <w:noProof/>
        </w:rPr>
        <w:fldChar w:fldCharType="end"/>
      </w:r>
    </w:p>
    <w:p w14:paraId="5D198117" w14:textId="37DBB8BD"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1.18</w:t>
      </w:r>
      <w:r>
        <w:rPr>
          <w:rFonts w:asciiTheme="minorHAnsi" w:eastAsiaTheme="minorEastAsia" w:hAnsiTheme="minorHAnsi"/>
          <w:noProof/>
          <w:color w:val="auto"/>
          <w:kern w:val="2"/>
          <w:sz w:val="22"/>
          <w:lang w:eastAsia="en-GB"/>
          <w14:ligatures w14:val="standardContextual"/>
        </w:rPr>
        <w:tab/>
      </w:r>
      <w:r>
        <w:rPr>
          <w:noProof/>
        </w:rPr>
        <w:t>Ashfield Flood risk Zones 2 and 3</w:t>
      </w:r>
      <w:r>
        <w:rPr>
          <w:noProof/>
        </w:rPr>
        <w:tab/>
      </w:r>
      <w:r>
        <w:rPr>
          <w:noProof/>
        </w:rPr>
        <w:fldChar w:fldCharType="begin"/>
      </w:r>
      <w:r>
        <w:rPr>
          <w:noProof/>
        </w:rPr>
        <w:instrText xml:space="preserve"> PAGEREF _Toc148974989 \h </w:instrText>
      </w:r>
      <w:r>
        <w:rPr>
          <w:noProof/>
        </w:rPr>
      </w:r>
      <w:r>
        <w:rPr>
          <w:noProof/>
        </w:rPr>
        <w:fldChar w:fldCharType="separate"/>
      </w:r>
      <w:r w:rsidR="00763F45">
        <w:rPr>
          <w:noProof/>
        </w:rPr>
        <w:t>46</w:t>
      </w:r>
      <w:r>
        <w:rPr>
          <w:noProof/>
        </w:rPr>
        <w:fldChar w:fldCharType="end"/>
      </w:r>
    </w:p>
    <w:p w14:paraId="367A387B" w14:textId="6E26C91F"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1.19</w:t>
      </w:r>
      <w:r>
        <w:rPr>
          <w:rFonts w:asciiTheme="minorHAnsi" w:eastAsiaTheme="minorEastAsia" w:hAnsiTheme="minorHAnsi"/>
          <w:noProof/>
          <w:color w:val="auto"/>
          <w:kern w:val="2"/>
          <w:sz w:val="22"/>
          <w:lang w:eastAsia="en-GB"/>
          <w14:ligatures w14:val="standardContextual"/>
        </w:rPr>
        <w:tab/>
      </w:r>
      <w:r>
        <w:rPr>
          <w:noProof/>
        </w:rPr>
        <w:t>Designated Natural Assets in Ashfield but including the ppSpecial Protection Area for Sherwood Forest.</w:t>
      </w:r>
      <w:r>
        <w:rPr>
          <w:noProof/>
        </w:rPr>
        <w:tab/>
      </w:r>
      <w:r>
        <w:rPr>
          <w:noProof/>
        </w:rPr>
        <w:fldChar w:fldCharType="begin"/>
      </w:r>
      <w:r>
        <w:rPr>
          <w:noProof/>
        </w:rPr>
        <w:instrText xml:space="preserve"> PAGEREF _Toc148974990 \h </w:instrText>
      </w:r>
      <w:r>
        <w:rPr>
          <w:noProof/>
        </w:rPr>
      </w:r>
      <w:r>
        <w:rPr>
          <w:noProof/>
        </w:rPr>
        <w:fldChar w:fldCharType="separate"/>
      </w:r>
      <w:r w:rsidR="00763F45">
        <w:rPr>
          <w:noProof/>
        </w:rPr>
        <w:t>50</w:t>
      </w:r>
      <w:r>
        <w:rPr>
          <w:noProof/>
        </w:rPr>
        <w:fldChar w:fldCharType="end"/>
      </w:r>
    </w:p>
    <w:p w14:paraId="09D59A75" w14:textId="215DA842"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1.20</w:t>
      </w:r>
      <w:r>
        <w:rPr>
          <w:rFonts w:asciiTheme="minorHAnsi" w:eastAsiaTheme="minorEastAsia" w:hAnsiTheme="minorHAnsi"/>
          <w:noProof/>
          <w:color w:val="auto"/>
          <w:kern w:val="2"/>
          <w:sz w:val="22"/>
          <w:lang w:eastAsia="en-GB"/>
          <w14:ligatures w14:val="standardContextual"/>
        </w:rPr>
        <w:tab/>
      </w:r>
      <w:r>
        <w:rPr>
          <w:noProof/>
        </w:rPr>
        <w:t>Local Designated Biodiversity Sites in Ashfield</w:t>
      </w:r>
      <w:r>
        <w:rPr>
          <w:noProof/>
        </w:rPr>
        <w:tab/>
      </w:r>
      <w:r>
        <w:rPr>
          <w:noProof/>
        </w:rPr>
        <w:fldChar w:fldCharType="begin"/>
      </w:r>
      <w:r>
        <w:rPr>
          <w:noProof/>
        </w:rPr>
        <w:instrText xml:space="preserve"> PAGEREF _Toc148974991 \h </w:instrText>
      </w:r>
      <w:r>
        <w:rPr>
          <w:noProof/>
        </w:rPr>
      </w:r>
      <w:r>
        <w:rPr>
          <w:noProof/>
        </w:rPr>
        <w:fldChar w:fldCharType="separate"/>
      </w:r>
      <w:r w:rsidR="00763F45">
        <w:rPr>
          <w:noProof/>
        </w:rPr>
        <w:t>52</w:t>
      </w:r>
      <w:r>
        <w:rPr>
          <w:noProof/>
        </w:rPr>
        <w:fldChar w:fldCharType="end"/>
      </w:r>
    </w:p>
    <w:p w14:paraId="629330D3" w14:textId="7DD7C517"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1.21</w:t>
      </w:r>
      <w:r>
        <w:rPr>
          <w:rFonts w:asciiTheme="minorHAnsi" w:eastAsiaTheme="minorEastAsia" w:hAnsiTheme="minorHAnsi"/>
          <w:noProof/>
          <w:color w:val="auto"/>
          <w:kern w:val="2"/>
          <w:sz w:val="22"/>
          <w:lang w:eastAsia="en-GB"/>
          <w14:ligatures w14:val="standardContextual"/>
        </w:rPr>
        <w:tab/>
      </w:r>
      <w:r>
        <w:rPr>
          <w:noProof/>
        </w:rPr>
        <w:t>Agricultural Land Classification Grade 2 approximate location</w:t>
      </w:r>
      <w:r>
        <w:rPr>
          <w:noProof/>
        </w:rPr>
        <w:tab/>
      </w:r>
      <w:r>
        <w:rPr>
          <w:noProof/>
        </w:rPr>
        <w:fldChar w:fldCharType="begin"/>
      </w:r>
      <w:r>
        <w:rPr>
          <w:noProof/>
        </w:rPr>
        <w:instrText xml:space="preserve"> PAGEREF _Toc148974992 \h </w:instrText>
      </w:r>
      <w:r>
        <w:rPr>
          <w:noProof/>
        </w:rPr>
      </w:r>
      <w:r>
        <w:rPr>
          <w:noProof/>
        </w:rPr>
        <w:fldChar w:fldCharType="separate"/>
      </w:r>
      <w:r w:rsidR="00763F45">
        <w:rPr>
          <w:noProof/>
        </w:rPr>
        <w:t>53</w:t>
      </w:r>
      <w:r>
        <w:rPr>
          <w:noProof/>
        </w:rPr>
        <w:fldChar w:fldCharType="end"/>
      </w:r>
    </w:p>
    <w:p w14:paraId="43C502F1" w14:textId="7871E4CB"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1.22</w:t>
      </w:r>
      <w:r>
        <w:rPr>
          <w:rFonts w:asciiTheme="minorHAnsi" w:eastAsiaTheme="minorEastAsia" w:hAnsiTheme="minorHAnsi"/>
          <w:noProof/>
          <w:color w:val="auto"/>
          <w:kern w:val="2"/>
          <w:sz w:val="22"/>
          <w:lang w:eastAsia="en-GB"/>
          <w14:ligatures w14:val="standardContextual"/>
        </w:rPr>
        <w:tab/>
      </w:r>
      <w:r>
        <w:rPr>
          <w:noProof/>
        </w:rPr>
        <w:t>Best Agricultural Land based on Agricultural Land Classification (ALC) Grades - Post 1988 Survey.</w:t>
      </w:r>
      <w:r>
        <w:rPr>
          <w:noProof/>
        </w:rPr>
        <w:tab/>
      </w:r>
      <w:r>
        <w:rPr>
          <w:noProof/>
        </w:rPr>
        <w:fldChar w:fldCharType="begin"/>
      </w:r>
      <w:r>
        <w:rPr>
          <w:noProof/>
        </w:rPr>
        <w:instrText xml:space="preserve"> PAGEREF _Toc148974993 \h </w:instrText>
      </w:r>
      <w:r>
        <w:rPr>
          <w:noProof/>
        </w:rPr>
      </w:r>
      <w:r>
        <w:rPr>
          <w:noProof/>
        </w:rPr>
        <w:fldChar w:fldCharType="separate"/>
      </w:r>
      <w:r w:rsidR="00763F45">
        <w:rPr>
          <w:noProof/>
        </w:rPr>
        <w:t>54</w:t>
      </w:r>
      <w:r>
        <w:rPr>
          <w:noProof/>
        </w:rPr>
        <w:fldChar w:fldCharType="end"/>
      </w:r>
    </w:p>
    <w:p w14:paraId="780EADCA" w14:textId="2B436583"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1.23</w:t>
      </w:r>
      <w:r>
        <w:rPr>
          <w:rFonts w:asciiTheme="minorHAnsi" w:eastAsiaTheme="minorEastAsia" w:hAnsiTheme="minorHAnsi"/>
          <w:noProof/>
          <w:color w:val="auto"/>
          <w:kern w:val="2"/>
          <w:sz w:val="22"/>
          <w:lang w:eastAsia="en-GB"/>
          <w14:ligatures w14:val="standardContextual"/>
        </w:rPr>
        <w:tab/>
      </w:r>
      <w:r>
        <w:rPr>
          <w:noProof/>
        </w:rPr>
        <w:t>Green Belt Ashfield &amp; surrounding districts</w:t>
      </w:r>
      <w:r>
        <w:rPr>
          <w:noProof/>
        </w:rPr>
        <w:tab/>
      </w:r>
      <w:r>
        <w:rPr>
          <w:noProof/>
        </w:rPr>
        <w:fldChar w:fldCharType="begin"/>
      </w:r>
      <w:r>
        <w:rPr>
          <w:noProof/>
        </w:rPr>
        <w:instrText xml:space="preserve"> PAGEREF _Toc148974994 \h </w:instrText>
      </w:r>
      <w:r>
        <w:rPr>
          <w:noProof/>
        </w:rPr>
      </w:r>
      <w:r>
        <w:rPr>
          <w:noProof/>
        </w:rPr>
        <w:fldChar w:fldCharType="separate"/>
      </w:r>
      <w:r w:rsidR="00763F45">
        <w:rPr>
          <w:noProof/>
        </w:rPr>
        <w:t>56</w:t>
      </w:r>
      <w:r>
        <w:rPr>
          <w:noProof/>
        </w:rPr>
        <w:fldChar w:fldCharType="end"/>
      </w:r>
    </w:p>
    <w:p w14:paraId="662E2135" w14:textId="58601AE8"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1.24</w:t>
      </w:r>
      <w:r>
        <w:rPr>
          <w:rFonts w:asciiTheme="minorHAnsi" w:eastAsiaTheme="minorEastAsia" w:hAnsiTheme="minorHAnsi"/>
          <w:noProof/>
          <w:color w:val="auto"/>
          <w:kern w:val="2"/>
          <w:sz w:val="22"/>
          <w:lang w:eastAsia="en-GB"/>
          <w14:ligatures w14:val="standardContextual"/>
        </w:rPr>
        <w:tab/>
      </w:r>
      <w:r>
        <w:rPr>
          <w:noProof/>
        </w:rPr>
        <w:t>Designated Heritage Assets in Ashfield</w:t>
      </w:r>
      <w:r>
        <w:rPr>
          <w:noProof/>
        </w:rPr>
        <w:tab/>
      </w:r>
      <w:r>
        <w:rPr>
          <w:noProof/>
        </w:rPr>
        <w:fldChar w:fldCharType="begin"/>
      </w:r>
      <w:r>
        <w:rPr>
          <w:noProof/>
        </w:rPr>
        <w:instrText xml:space="preserve"> PAGEREF _Toc148974995 \h </w:instrText>
      </w:r>
      <w:r>
        <w:rPr>
          <w:noProof/>
        </w:rPr>
      </w:r>
      <w:r>
        <w:rPr>
          <w:noProof/>
        </w:rPr>
        <w:fldChar w:fldCharType="separate"/>
      </w:r>
      <w:r w:rsidR="00763F45">
        <w:rPr>
          <w:noProof/>
        </w:rPr>
        <w:t>60</w:t>
      </w:r>
      <w:r>
        <w:rPr>
          <w:noProof/>
        </w:rPr>
        <w:fldChar w:fldCharType="end"/>
      </w:r>
    </w:p>
    <w:p w14:paraId="12BCCDCA" w14:textId="48FCAC7F" w:rsidR="008F63F6" w:rsidRDefault="008F63F6">
      <w:pPr>
        <w:pStyle w:val="TableofFigures"/>
        <w:rPr>
          <w:rFonts w:asciiTheme="minorHAnsi" w:eastAsiaTheme="minorEastAsia" w:hAnsiTheme="minorHAnsi"/>
          <w:noProof/>
          <w:color w:val="auto"/>
          <w:kern w:val="2"/>
          <w:sz w:val="22"/>
          <w:lang w:eastAsia="en-GB"/>
          <w14:ligatures w14:val="standardContextual"/>
        </w:rPr>
      </w:pPr>
      <w:r>
        <w:rPr>
          <w:noProof/>
        </w:rPr>
        <w:t>Figure 1.25</w:t>
      </w:r>
      <w:r>
        <w:rPr>
          <w:rFonts w:asciiTheme="minorHAnsi" w:eastAsiaTheme="minorEastAsia" w:hAnsiTheme="minorHAnsi"/>
          <w:noProof/>
          <w:color w:val="auto"/>
          <w:kern w:val="2"/>
          <w:sz w:val="22"/>
          <w:lang w:eastAsia="en-GB"/>
          <w14:ligatures w14:val="standardContextual"/>
        </w:rPr>
        <w:tab/>
      </w:r>
      <w:r>
        <w:rPr>
          <w:noProof/>
        </w:rPr>
        <w:t>Ashfield Local Heritage Assets.</w:t>
      </w:r>
      <w:r>
        <w:rPr>
          <w:noProof/>
        </w:rPr>
        <w:tab/>
      </w:r>
      <w:r>
        <w:rPr>
          <w:noProof/>
        </w:rPr>
        <w:fldChar w:fldCharType="begin"/>
      </w:r>
      <w:r>
        <w:rPr>
          <w:noProof/>
        </w:rPr>
        <w:instrText xml:space="preserve"> PAGEREF _Toc148974996 \h </w:instrText>
      </w:r>
      <w:r>
        <w:rPr>
          <w:noProof/>
        </w:rPr>
      </w:r>
      <w:r>
        <w:rPr>
          <w:noProof/>
        </w:rPr>
        <w:fldChar w:fldCharType="separate"/>
      </w:r>
      <w:r w:rsidR="00763F45">
        <w:rPr>
          <w:noProof/>
        </w:rPr>
        <w:t>61</w:t>
      </w:r>
      <w:r>
        <w:rPr>
          <w:noProof/>
        </w:rPr>
        <w:fldChar w:fldCharType="end"/>
      </w:r>
    </w:p>
    <w:p w14:paraId="43988152" w14:textId="702F888F" w:rsidR="00E562C9" w:rsidRDefault="00DB7666" w:rsidP="007F7090">
      <w:pPr>
        <w:pStyle w:val="TableofFigures"/>
      </w:pPr>
      <w:r>
        <w:fldChar w:fldCharType="end"/>
      </w:r>
    </w:p>
    <w:p w14:paraId="52F68CED" w14:textId="77777777" w:rsidR="00B64508" w:rsidRDefault="00B64508" w:rsidP="008B0D5C">
      <w:pPr>
        <w:pStyle w:val="WDBodySmall"/>
        <w:pBdr>
          <w:bottom w:val="single" w:sz="2" w:space="1" w:color="36353F" w:themeColor="text1"/>
        </w:pBdr>
      </w:pPr>
    </w:p>
    <w:p w14:paraId="5789349E" w14:textId="77777777" w:rsidR="008165F1" w:rsidRDefault="008165F1" w:rsidP="0066275B">
      <w:pPr>
        <w:pStyle w:val="WDBodySmall"/>
      </w:pPr>
    </w:p>
    <w:p w14:paraId="51673FE1" w14:textId="7DF1542B" w:rsidR="00204770" w:rsidRDefault="00CE72F6" w:rsidP="00CE72F6">
      <w:pPr>
        <w:pStyle w:val="Heading1"/>
      </w:pPr>
      <w:bookmarkStart w:id="16" w:name="_Toc79049455"/>
      <w:bookmarkEnd w:id="15"/>
      <w:r>
        <w:lastRenderedPageBreak/>
        <w:t>Baseline analysis</w:t>
      </w:r>
      <w:bookmarkEnd w:id="16"/>
    </w:p>
    <w:p w14:paraId="2E36F7C6" w14:textId="4BF5D413" w:rsidR="00D636EA" w:rsidRDefault="00D636EA" w:rsidP="00D636EA">
      <w:pPr>
        <w:pStyle w:val="Heading2"/>
      </w:pPr>
      <w:bookmarkStart w:id="17" w:name="_Toc79049456"/>
      <w:r>
        <w:t>Introduction</w:t>
      </w:r>
      <w:bookmarkEnd w:id="17"/>
    </w:p>
    <w:p w14:paraId="2BACB6B7" w14:textId="31E516D4" w:rsidR="00D636EA" w:rsidRDefault="00D636EA" w:rsidP="00380F2A">
      <w:pPr>
        <w:pStyle w:val="WDBodyNumbered"/>
      </w:pPr>
      <w:r>
        <w:t xml:space="preserve">The SA </w:t>
      </w:r>
      <w:r w:rsidRPr="00352502">
        <w:t>require</w:t>
      </w:r>
      <w:r>
        <w:t>s</w:t>
      </w:r>
      <w:r w:rsidRPr="00352502">
        <w:t xml:space="preserve"> the collection of baseline information </w:t>
      </w:r>
      <w:r>
        <w:t xml:space="preserve">to describe the </w:t>
      </w:r>
      <w:r w:rsidRPr="00352502">
        <w:t xml:space="preserve">social, </w:t>
      </w:r>
      <w:proofErr w:type="gramStart"/>
      <w:r w:rsidRPr="00352502">
        <w:t>economic</w:t>
      </w:r>
      <w:proofErr w:type="gramEnd"/>
      <w:r w:rsidRPr="00352502">
        <w:t xml:space="preserve"> and environmental characteristics of </w:t>
      </w:r>
      <w:r>
        <w:t xml:space="preserve">Ashfield.  This </w:t>
      </w:r>
      <w:r w:rsidRPr="00352502">
        <w:t>provide</w:t>
      </w:r>
      <w:r>
        <w:t>s</w:t>
      </w:r>
      <w:r w:rsidRPr="00352502">
        <w:t xml:space="preserve"> the basis for predicting and monitoring effects of the policies within the Local Plan. The baseline information will also help to identify sustainability issues</w:t>
      </w:r>
      <w:r>
        <w:t xml:space="preserve">, </w:t>
      </w:r>
      <w:r w:rsidRPr="00352502">
        <w:t xml:space="preserve">potential </w:t>
      </w:r>
      <w:r>
        <w:t>alternatives and if necessary, mitigation measures.</w:t>
      </w:r>
    </w:p>
    <w:p w14:paraId="1BEA642C" w14:textId="77777777" w:rsidR="00D636EA" w:rsidRDefault="00D636EA" w:rsidP="00D636EA">
      <w:pPr>
        <w:pStyle w:val="WDBodyNumbered"/>
      </w:pPr>
      <w:r w:rsidRPr="00377FBF">
        <w:t xml:space="preserve">Understanding geographical differences and constraints across the </w:t>
      </w:r>
      <w:proofErr w:type="gramStart"/>
      <w:r w:rsidRPr="00377FBF">
        <w:t>District</w:t>
      </w:r>
      <w:proofErr w:type="gramEnd"/>
      <w:r w:rsidRPr="00377FBF">
        <w:t xml:space="preserve"> assists in developing alternatives related to the needs, character and roles of different areas, and in preparing strategies that are spatially specific in the distribution of development and the management of change.   To consider alternatives there is a requirement to understand the environment, community and economy of the different areas within the </w:t>
      </w:r>
      <w:proofErr w:type="gramStart"/>
      <w:r w:rsidRPr="00377FBF">
        <w:t>District</w:t>
      </w:r>
      <w:proofErr w:type="gramEnd"/>
      <w:r w:rsidRPr="00377FBF">
        <w:t>, the intercon</w:t>
      </w:r>
      <w:r>
        <w:t xml:space="preserve">nection between them and their </w:t>
      </w:r>
      <w:r w:rsidRPr="00377FBF">
        <w:t>interaction with the wider area.</w:t>
      </w:r>
    </w:p>
    <w:p w14:paraId="638F0779" w14:textId="65C22D17" w:rsidR="00D636EA" w:rsidRDefault="00D636EA" w:rsidP="00380F2A">
      <w:pPr>
        <w:pStyle w:val="WDBodyNumbered"/>
      </w:pPr>
      <w:r w:rsidRPr="008A79F3">
        <w:t>Not all information is currently available, but the data will continue to be refined and updated as work on the SA report</w:t>
      </w:r>
      <w:r>
        <w:t xml:space="preserve"> proceeds.</w:t>
      </w:r>
    </w:p>
    <w:p w14:paraId="25565FD0" w14:textId="50A30A67" w:rsidR="00327960" w:rsidRDefault="00327960" w:rsidP="00CE72F6">
      <w:pPr>
        <w:pStyle w:val="Heading2"/>
      </w:pPr>
      <w:bookmarkStart w:id="18" w:name="_Toc79049457"/>
      <w:r>
        <w:t>Ashfield District: An overview</w:t>
      </w:r>
      <w:bookmarkEnd w:id="18"/>
    </w:p>
    <w:p w14:paraId="11864B05" w14:textId="0DF03B7B" w:rsidR="007F1336" w:rsidRPr="007F1336" w:rsidRDefault="007F1336" w:rsidP="007F1336">
      <w:pPr>
        <w:pStyle w:val="WDBodyNumbered"/>
      </w:pPr>
      <w:r w:rsidRPr="00E6066E">
        <w:rPr>
          <w:szCs w:val="20"/>
          <w:lang w:eastAsia="en-GB"/>
        </w:rPr>
        <w:t>Ashfield District covers an area of 10</w:t>
      </w:r>
      <w:r w:rsidRPr="00E6066E">
        <w:rPr>
          <w:rFonts w:cs="Segoe UI"/>
          <w:szCs w:val="20"/>
          <w:lang w:eastAsia="en-GB"/>
        </w:rPr>
        <w:t xml:space="preserve">,956 hectares </w:t>
      </w:r>
      <w:r w:rsidR="00CF2431" w:rsidRPr="00CF2431">
        <w:rPr>
          <w:rFonts w:asciiTheme="minorHAnsi" w:hAnsiTheme="minorHAnsi"/>
          <w:color w:val="auto"/>
          <w:sz w:val="22"/>
          <w:lang w:eastAsia="en-GB"/>
        </w:rPr>
        <w:t>with a population of 126,30</w:t>
      </w:r>
      <w:r w:rsidR="00691BB5">
        <w:rPr>
          <w:rFonts w:asciiTheme="minorHAnsi" w:hAnsiTheme="minorHAnsi"/>
          <w:color w:val="auto"/>
          <w:sz w:val="22"/>
          <w:lang w:eastAsia="en-GB"/>
        </w:rPr>
        <w:t>5</w:t>
      </w:r>
      <w:r w:rsidR="00CF2431" w:rsidRPr="00CF2431">
        <w:rPr>
          <w:rFonts w:asciiTheme="minorHAnsi" w:hAnsiTheme="minorHAnsi"/>
          <w:color w:val="auto"/>
          <w:sz w:val="22"/>
          <w:lang w:eastAsia="en-GB"/>
        </w:rPr>
        <w:t xml:space="preserve"> (2021 Census)</w:t>
      </w:r>
      <w:r w:rsidR="00CF2431" w:rsidRPr="00CF2431">
        <w:rPr>
          <w:rFonts w:asciiTheme="minorHAnsi" w:hAnsiTheme="minorHAnsi"/>
          <w:color w:val="auto"/>
          <w:sz w:val="22"/>
          <w:vertAlign w:val="superscript"/>
          <w:lang w:eastAsia="en-GB"/>
        </w:rPr>
        <w:footnoteReference w:id="1"/>
      </w:r>
      <w:r w:rsidR="00CF2431" w:rsidRPr="00CF2431">
        <w:rPr>
          <w:rFonts w:asciiTheme="minorHAnsi" w:hAnsiTheme="minorHAnsi"/>
          <w:color w:val="auto"/>
          <w:sz w:val="22"/>
          <w:lang w:eastAsia="en-GB"/>
        </w:rPr>
        <w:t xml:space="preserve">.  </w:t>
      </w:r>
      <w:r w:rsidRPr="00E6066E">
        <w:rPr>
          <w:rFonts w:cs="Segoe UI"/>
          <w:szCs w:val="20"/>
          <w:lang w:eastAsia="en-GB"/>
        </w:rPr>
        <w:t>It is located</w:t>
      </w:r>
      <w:r w:rsidRPr="00E6066E">
        <w:rPr>
          <w:rFonts w:cs="Segoe UI"/>
          <w:lang w:eastAsia="en-GB"/>
        </w:rPr>
        <w:t xml:space="preserve"> on the western side of Nottinghamshire</w:t>
      </w:r>
      <w:r w:rsidRPr="00917056">
        <w:rPr>
          <w:lang w:eastAsia="en-GB"/>
        </w:rPr>
        <w:t xml:space="preserve">, adjoins five districts within the county including Nottingham City to the south and Mansfield to the </w:t>
      </w:r>
      <w:proofErr w:type="gramStart"/>
      <w:r w:rsidRPr="00917056">
        <w:rPr>
          <w:lang w:eastAsia="en-GB"/>
        </w:rPr>
        <w:t>north east</w:t>
      </w:r>
      <w:proofErr w:type="gramEnd"/>
      <w:r w:rsidRPr="00917056">
        <w:rPr>
          <w:lang w:eastAsia="en-GB"/>
        </w:rPr>
        <w:t xml:space="preserve">. The western and northern boundary of the </w:t>
      </w:r>
      <w:proofErr w:type="gramStart"/>
      <w:r w:rsidRPr="00917056">
        <w:rPr>
          <w:lang w:eastAsia="en-GB"/>
        </w:rPr>
        <w:t>District</w:t>
      </w:r>
      <w:proofErr w:type="gramEnd"/>
      <w:r w:rsidRPr="00917056">
        <w:rPr>
          <w:lang w:eastAsia="en-GB"/>
        </w:rPr>
        <w:t xml:space="preserve"> forms part of the County boundary line with Derbyshire</w:t>
      </w:r>
      <w:r>
        <w:rPr>
          <w:lang w:eastAsia="en-GB"/>
        </w:rPr>
        <w:t xml:space="preserve"> (Amber Valley Borough Council and Bolsover District Council)</w:t>
      </w:r>
      <w:r w:rsidR="001B3C05">
        <w:rPr>
          <w:lang w:eastAsia="en-GB"/>
        </w:rPr>
        <w:t xml:space="preserve"> (see </w:t>
      </w:r>
      <w:r w:rsidR="001B3C05" w:rsidRPr="001B3C05">
        <w:rPr>
          <w:b/>
          <w:bCs/>
          <w:lang w:eastAsia="en-GB"/>
        </w:rPr>
        <w:t xml:space="preserve">Figure </w:t>
      </w:r>
      <w:r w:rsidR="0041132F">
        <w:rPr>
          <w:b/>
          <w:bCs/>
          <w:lang w:eastAsia="en-GB"/>
        </w:rPr>
        <w:t>1</w:t>
      </w:r>
      <w:r w:rsidR="001B3C05" w:rsidRPr="001B3C05">
        <w:rPr>
          <w:b/>
          <w:bCs/>
          <w:lang w:eastAsia="en-GB"/>
        </w:rPr>
        <w:t>.1</w:t>
      </w:r>
      <w:r w:rsidR="001B3C05">
        <w:rPr>
          <w:lang w:eastAsia="en-GB"/>
        </w:rPr>
        <w:t>).</w:t>
      </w:r>
    </w:p>
    <w:p w14:paraId="30F3F0FB" w14:textId="0131E5B9" w:rsidR="007F1336" w:rsidRPr="007F1336" w:rsidRDefault="007F1336" w:rsidP="007F1336">
      <w:pPr>
        <w:pStyle w:val="WDBodyNumbered"/>
        <w:rPr>
          <w:rFonts w:cs="Arial"/>
        </w:rPr>
      </w:pPr>
      <w:r w:rsidRPr="00FB4986">
        <w:rPr>
          <w:lang w:eastAsia="en-GB"/>
        </w:rPr>
        <w:t>The Rural-Urban Classification of Local Authority</w:t>
      </w:r>
      <w:r w:rsidRPr="00FB4986">
        <w:rPr>
          <w:vertAlign w:val="superscript"/>
          <w:lang w:eastAsia="en-GB"/>
        </w:rPr>
        <w:footnoteReference w:id="2"/>
      </w:r>
      <w:r w:rsidRPr="00FB4986">
        <w:rPr>
          <w:lang w:eastAsia="en-GB"/>
        </w:rPr>
        <w:t xml:space="preserve"> sets out Ashfield as “Urban with City and Town”.  This identifies that </w:t>
      </w:r>
      <w:proofErr w:type="gramStart"/>
      <w:r w:rsidRPr="00FB4986">
        <w:rPr>
          <w:lang w:eastAsia="en-GB"/>
        </w:rPr>
        <w:t>the majority of</w:t>
      </w:r>
      <w:proofErr w:type="gramEnd"/>
      <w:r w:rsidRPr="00FB4986">
        <w:rPr>
          <w:lang w:eastAsia="en-GB"/>
        </w:rPr>
        <w:t xml:space="preserve"> the resident population living in urban settlements (</w:t>
      </w:r>
      <w:r w:rsidR="00B53DCC">
        <w:rPr>
          <w:lang w:eastAsia="en-GB"/>
        </w:rPr>
        <w:t>t</w:t>
      </w:r>
      <w:r w:rsidRPr="00FB4986">
        <w:rPr>
          <w:lang w:eastAsia="en-GB"/>
        </w:rPr>
        <w:t>he classification is not based on land</w:t>
      </w:r>
      <w:r w:rsidRPr="00917056">
        <w:rPr>
          <w:rFonts w:cs="Arial"/>
          <w:lang w:eastAsia="en-GB"/>
        </w:rPr>
        <w:t xml:space="preserve"> </w:t>
      </w:r>
      <w:r>
        <w:rPr>
          <w:rFonts w:cs="Arial"/>
          <w:lang w:eastAsia="en-GB"/>
        </w:rPr>
        <w:t>area).</w:t>
      </w:r>
    </w:p>
    <w:p w14:paraId="0F070269" w14:textId="5858BF5D" w:rsidR="007F1336" w:rsidRPr="007F1336" w:rsidRDefault="007F1336" w:rsidP="007F1336">
      <w:pPr>
        <w:pStyle w:val="WDBodyNumbered"/>
        <w:rPr>
          <w:rFonts w:cs="Arial"/>
        </w:rPr>
      </w:pPr>
      <w:r w:rsidRPr="00FB4986">
        <w:t xml:space="preserve">There are three Main Urban Areas in the District where housing, jobs and services are concentrated.  The southernmost is Hucknall which lies immediately north of Nottingham. Kirkby-in- Ashfield and Sutton in Ashfield are to the north of the </w:t>
      </w:r>
      <w:proofErr w:type="gramStart"/>
      <w:r w:rsidRPr="00FB4986">
        <w:t>District</w:t>
      </w:r>
      <w:proofErr w:type="gramEnd"/>
      <w:r w:rsidRPr="00FB4986">
        <w:t xml:space="preserve"> and include the adjoining settlements of Annesley Woodhouse/ Annesley, Huthwaite, Stanton Hill and </w:t>
      </w:r>
      <w:proofErr w:type="spellStart"/>
      <w:r w:rsidRPr="00FB4986">
        <w:t>Skegby</w:t>
      </w:r>
      <w:proofErr w:type="spellEnd"/>
      <w:r w:rsidRPr="00FB4986">
        <w:t xml:space="preserve"> areas respectively. Three villages of </w:t>
      </w:r>
      <w:proofErr w:type="spellStart"/>
      <w:r w:rsidRPr="00FB4986">
        <w:t>Jacksdale</w:t>
      </w:r>
      <w:proofErr w:type="spellEnd"/>
      <w:r w:rsidRPr="00FB4986">
        <w:t xml:space="preserve">, </w:t>
      </w:r>
      <w:proofErr w:type="spellStart"/>
      <w:r w:rsidRPr="00FB4986">
        <w:t>Selston</w:t>
      </w:r>
      <w:proofErr w:type="spellEnd"/>
      <w:r w:rsidRPr="00FB4986">
        <w:t xml:space="preserve"> and Underwood also contain significant residential areas, but lack the concentration of employment opportunities and services found in the three towns. The remainder of the </w:t>
      </w:r>
      <w:proofErr w:type="gramStart"/>
      <w:r w:rsidRPr="00FB4986">
        <w:t>District</w:t>
      </w:r>
      <w:proofErr w:type="gramEnd"/>
      <w:r w:rsidRPr="00FB4986">
        <w:t xml:space="preserve"> is primarily countryside but contains a number of smaller settlements including </w:t>
      </w:r>
      <w:proofErr w:type="spellStart"/>
      <w:r w:rsidRPr="00FB4986">
        <w:t>Bagthorpe</w:t>
      </w:r>
      <w:proofErr w:type="spellEnd"/>
      <w:r w:rsidRPr="00FB4986">
        <w:t xml:space="preserve">, Teversal, </w:t>
      </w:r>
      <w:proofErr w:type="spellStart"/>
      <w:r w:rsidRPr="00FB4986">
        <w:t>Fackley</w:t>
      </w:r>
      <w:proofErr w:type="spellEnd"/>
      <w:r w:rsidRPr="00FB4986">
        <w:t>. and New Annesley together with smaller hamlets.</w:t>
      </w:r>
    </w:p>
    <w:p w14:paraId="2512BD3F" w14:textId="1D31E35E" w:rsidR="007F1336" w:rsidRPr="007F1336" w:rsidRDefault="007F1336" w:rsidP="007F1336">
      <w:pPr>
        <w:pStyle w:val="WDBodyNumbered"/>
        <w:rPr>
          <w:rFonts w:cs="Arial"/>
        </w:rPr>
      </w:pPr>
      <w:r w:rsidRPr="00FB4986">
        <w:t>The</w:t>
      </w:r>
      <w:r w:rsidRPr="00FB4986">
        <w:rPr>
          <w:rFonts w:cs="Arial"/>
        </w:rPr>
        <w:t xml:space="preserve"> area to the west of the </w:t>
      </w:r>
      <w:proofErr w:type="gramStart"/>
      <w:r w:rsidRPr="00FB4986">
        <w:rPr>
          <w:rFonts w:cs="Arial"/>
        </w:rPr>
        <w:t>District</w:t>
      </w:r>
      <w:proofErr w:type="gramEnd"/>
      <w:r w:rsidRPr="00FB4986">
        <w:rPr>
          <w:rFonts w:cs="Arial"/>
        </w:rPr>
        <w:t xml:space="preserve"> has a number of closely linked villages which form part of the Parish of </w:t>
      </w:r>
      <w:proofErr w:type="spellStart"/>
      <w:r w:rsidRPr="00FB4986">
        <w:rPr>
          <w:rFonts w:cs="Arial"/>
        </w:rPr>
        <w:t>Selston</w:t>
      </w:r>
      <w:proofErr w:type="spellEnd"/>
      <w:r w:rsidRPr="00FB4986">
        <w:rPr>
          <w:rFonts w:cs="Arial"/>
        </w:rPr>
        <w:t xml:space="preserve">.  </w:t>
      </w:r>
      <w:r w:rsidR="00691BB5" w:rsidRPr="00691BB5">
        <w:rPr>
          <w:rFonts w:cs="Arial"/>
        </w:rPr>
        <w:t>The population of the Parish is approximately 12,254 based on the 2021 Census.</w:t>
      </w:r>
    </w:p>
    <w:p w14:paraId="2FEB3864" w14:textId="3A3DB808" w:rsidR="007F1336" w:rsidRPr="007F1336" w:rsidRDefault="007F1336" w:rsidP="007F1336">
      <w:pPr>
        <w:pStyle w:val="WDBodyNumbered"/>
        <w:rPr>
          <w:rFonts w:cs="Arial"/>
        </w:rPr>
      </w:pPr>
      <w:r w:rsidRPr="00FB4986">
        <w:rPr>
          <w:rFonts w:cs="Arial"/>
        </w:rPr>
        <w:t xml:space="preserve">The settlements contain significant residential areas but lack the concentration of employment opportunities and services found in the three towns.   However, </w:t>
      </w:r>
      <w:proofErr w:type="spellStart"/>
      <w:r w:rsidRPr="00FB4986">
        <w:rPr>
          <w:rFonts w:cs="Arial"/>
        </w:rPr>
        <w:t>Selston</w:t>
      </w:r>
      <w:proofErr w:type="spellEnd"/>
      <w:r w:rsidRPr="00FB4986">
        <w:rPr>
          <w:rFonts w:cs="Arial"/>
        </w:rPr>
        <w:t xml:space="preserve"> </w:t>
      </w:r>
      <w:proofErr w:type="gramStart"/>
      <w:r w:rsidRPr="00FB4986">
        <w:rPr>
          <w:rFonts w:cs="Arial"/>
        </w:rPr>
        <w:t>in particular is</w:t>
      </w:r>
      <w:proofErr w:type="gramEnd"/>
      <w:r w:rsidRPr="00FB4986">
        <w:rPr>
          <w:rFonts w:cs="Arial"/>
        </w:rPr>
        <w:t xml:space="preserve"> located relatively close to Kirkby-in-Ashfield and to </w:t>
      </w:r>
      <w:proofErr w:type="spellStart"/>
      <w:r w:rsidRPr="00FB4986">
        <w:rPr>
          <w:rFonts w:cs="Arial"/>
        </w:rPr>
        <w:t>Pinxton</w:t>
      </w:r>
      <w:proofErr w:type="spellEnd"/>
      <w:r w:rsidRPr="00FB4986">
        <w:rPr>
          <w:rFonts w:cs="Arial"/>
        </w:rPr>
        <w:t xml:space="preserve"> and South Normanton (Junction 28 of the M1) and the employment opportunities these areas. The major employment centre of Sherwood Park, off Junction 27 of the M1, </w:t>
      </w:r>
      <w:proofErr w:type="gramStart"/>
      <w:r w:rsidRPr="00FB4986">
        <w:rPr>
          <w:rFonts w:cs="Arial"/>
        </w:rPr>
        <w:t>is located in</w:t>
      </w:r>
      <w:proofErr w:type="gramEnd"/>
      <w:r w:rsidRPr="00FB4986">
        <w:rPr>
          <w:rFonts w:cs="Arial"/>
        </w:rPr>
        <w:t xml:space="preserve"> close vicinity to </w:t>
      </w:r>
      <w:proofErr w:type="spellStart"/>
      <w:r w:rsidRPr="00FB4986">
        <w:rPr>
          <w:rFonts w:cs="Arial"/>
        </w:rPr>
        <w:t>Selston</w:t>
      </w:r>
      <w:proofErr w:type="spellEnd"/>
      <w:r w:rsidRPr="00FB4986">
        <w:rPr>
          <w:rFonts w:cs="Arial"/>
        </w:rPr>
        <w:t xml:space="preserve"> and Underwood. </w:t>
      </w:r>
    </w:p>
    <w:p w14:paraId="21C7E9AA" w14:textId="1B06A341" w:rsidR="007F1336" w:rsidRPr="007F1336" w:rsidRDefault="007F1336" w:rsidP="007F1336">
      <w:pPr>
        <w:pStyle w:val="WDBodyNumbered"/>
        <w:rPr>
          <w:rFonts w:cs="Arial"/>
        </w:rPr>
      </w:pPr>
      <w:r w:rsidRPr="00FB4986">
        <w:rPr>
          <w:rFonts w:cs="Arial"/>
        </w:rPr>
        <w:lastRenderedPageBreak/>
        <w:t xml:space="preserve">The villages of </w:t>
      </w:r>
      <w:proofErr w:type="spellStart"/>
      <w:r w:rsidRPr="00FB4986">
        <w:rPr>
          <w:rFonts w:cs="Arial"/>
        </w:rPr>
        <w:t>Selston</w:t>
      </w:r>
      <w:proofErr w:type="spellEnd"/>
      <w:r w:rsidRPr="00FB4986">
        <w:rPr>
          <w:rFonts w:cs="Arial"/>
        </w:rPr>
        <w:t xml:space="preserve">, </w:t>
      </w:r>
      <w:proofErr w:type="spellStart"/>
      <w:r w:rsidRPr="00FB4986">
        <w:rPr>
          <w:rFonts w:cs="Arial"/>
        </w:rPr>
        <w:t>Jacksdale</w:t>
      </w:r>
      <w:proofErr w:type="spellEnd"/>
      <w:r w:rsidRPr="00FB4986">
        <w:rPr>
          <w:rFonts w:cs="Arial"/>
        </w:rPr>
        <w:t xml:space="preserve"> and Underwood do not have the range of services reflected in the three towns in the </w:t>
      </w:r>
      <w:proofErr w:type="gramStart"/>
      <w:r w:rsidRPr="00FB4986">
        <w:rPr>
          <w:rFonts w:cs="Arial"/>
        </w:rPr>
        <w:t>District</w:t>
      </w:r>
      <w:proofErr w:type="gramEnd"/>
      <w:r w:rsidRPr="00FB4986">
        <w:rPr>
          <w:rFonts w:cs="Arial"/>
        </w:rPr>
        <w:t xml:space="preserve">.  However, they are served by public transport with a regular bus service during peak periods.  They are connected through green Infrastructure routes and the road network. </w:t>
      </w:r>
      <w:proofErr w:type="spellStart"/>
      <w:r w:rsidRPr="00FB4986">
        <w:rPr>
          <w:rFonts w:cs="Arial"/>
        </w:rPr>
        <w:t>Selston</w:t>
      </w:r>
      <w:proofErr w:type="spellEnd"/>
      <w:r w:rsidRPr="00FB4986">
        <w:rPr>
          <w:rFonts w:cs="Arial"/>
        </w:rPr>
        <w:t xml:space="preserve">, the largest of the three villages, has </w:t>
      </w:r>
      <w:proofErr w:type="gramStart"/>
      <w:r w:rsidRPr="00FB4986">
        <w:rPr>
          <w:rFonts w:cs="Arial"/>
        </w:rPr>
        <w:t>a number of</w:t>
      </w:r>
      <w:proofErr w:type="gramEnd"/>
      <w:r w:rsidRPr="00FB4986">
        <w:rPr>
          <w:rFonts w:cs="Arial"/>
        </w:rPr>
        <w:t xml:space="preserve"> facilities, which include a secondary school, leisure centre, medical centre, primary schools, community facilities, convenience stores and public houses. However, </w:t>
      </w:r>
      <w:proofErr w:type="spellStart"/>
      <w:r w:rsidRPr="00FB4986">
        <w:rPr>
          <w:rFonts w:cs="Arial"/>
        </w:rPr>
        <w:t>Selston</w:t>
      </w:r>
      <w:proofErr w:type="spellEnd"/>
      <w:r w:rsidRPr="00FB4986">
        <w:rPr>
          <w:rFonts w:cs="Arial"/>
        </w:rPr>
        <w:t xml:space="preserve"> lacks a central retail centre.  There is a wider range of small shops at </w:t>
      </w:r>
      <w:proofErr w:type="spellStart"/>
      <w:r w:rsidRPr="00FB4986">
        <w:rPr>
          <w:rFonts w:cs="Arial"/>
        </w:rPr>
        <w:t>Jacksdale</w:t>
      </w:r>
      <w:proofErr w:type="spellEnd"/>
      <w:r w:rsidRPr="00FB4986">
        <w:rPr>
          <w:rFonts w:cs="Arial"/>
        </w:rPr>
        <w:t xml:space="preserve">, which is identified in the Ashfield Local Plan Review 2002 as a local centre.  At Underwood the retail facilities are limited.   </w:t>
      </w:r>
    </w:p>
    <w:p w14:paraId="0158ECC5" w14:textId="127D784D" w:rsidR="007F1336" w:rsidRDefault="007F1336" w:rsidP="00D63CB0">
      <w:pPr>
        <w:pStyle w:val="WDFigureTitle"/>
      </w:pPr>
      <w:bookmarkStart w:id="19" w:name="_Toc148974970"/>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w:t>
      </w:r>
      <w:r>
        <w:rPr>
          <w:noProof/>
        </w:rPr>
        <w:fldChar w:fldCharType="end"/>
      </w:r>
      <w:r>
        <w:tab/>
        <w:t>Ashfield District Council and surrounding context</w:t>
      </w:r>
      <w:bookmarkEnd w:id="19"/>
    </w:p>
    <w:p w14:paraId="4B7FF471" w14:textId="4CA396F3" w:rsidR="007F1336" w:rsidRDefault="007F1336" w:rsidP="00D63CB0">
      <w:pPr>
        <w:pStyle w:val="WDBody"/>
        <w:jc w:val="center"/>
        <w:rPr>
          <w:lang w:eastAsia="en-GB"/>
        </w:rPr>
      </w:pPr>
      <w:r>
        <w:rPr>
          <w:noProof/>
          <w:lang w:eastAsia="en-GB"/>
        </w:rPr>
        <w:drawing>
          <wp:inline distT="0" distB="0" distL="0" distR="0" wp14:anchorId="03EB7B01" wp14:editId="54B78F42">
            <wp:extent cx="3644896" cy="5029200"/>
            <wp:effectExtent l="0" t="0" r="0" b="0"/>
            <wp:docPr id="3" name="Picture 3" descr="Figure 1.1 Ashfield District Council and surrounding context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1 Ashfield District Council and surrounding context - m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3540" cy="5041128"/>
                    </a:xfrm>
                    <a:prstGeom prst="rect">
                      <a:avLst/>
                    </a:prstGeom>
                    <a:noFill/>
                  </pic:spPr>
                </pic:pic>
              </a:graphicData>
            </a:graphic>
          </wp:inline>
        </w:drawing>
      </w:r>
    </w:p>
    <w:p w14:paraId="06D179B5" w14:textId="462C42BD" w:rsidR="007F1336" w:rsidRPr="00B53DCC" w:rsidRDefault="00B53DCC" w:rsidP="00A21284">
      <w:pPr>
        <w:pStyle w:val="WDBody"/>
        <w:rPr>
          <w:sz w:val="16"/>
        </w:rPr>
      </w:pPr>
      <w:r w:rsidRPr="00B53DCC">
        <w:rPr>
          <w:sz w:val="16"/>
        </w:rPr>
        <w:t>Source: Ashfield District Council</w:t>
      </w:r>
    </w:p>
    <w:p w14:paraId="099A62C9" w14:textId="77777777" w:rsidR="00356BC2" w:rsidRPr="00FB4986" w:rsidRDefault="00356BC2" w:rsidP="00356BC2">
      <w:pPr>
        <w:pStyle w:val="WDBodyNumbered"/>
        <w:rPr>
          <w:rFonts w:cs="Arial"/>
        </w:rPr>
      </w:pPr>
      <w:r w:rsidRPr="00FB4986">
        <w:t xml:space="preserve">There are two parish councils within the District, Annesley and </w:t>
      </w:r>
      <w:proofErr w:type="spellStart"/>
      <w:r w:rsidRPr="00FB4986">
        <w:t>Felley</w:t>
      </w:r>
      <w:proofErr w:type="spellEnd"/>
      <w:r w:rsidRPr="00FB4986">
        <w:t xml:space="preserve"> Parish Council and </w:t>
      </w:r>
      <w:proofErr w:type="spellStart"/>
      <w:r w:rsidRPr="00FB4986">
        <w:t>Selston</w:t>
      </w:r>
      <w:proofErr w:type="spellEnd"/>
      <w:r w:rsidRPr="00FB4986">
        <w:t xml:space="preserve"> Parish Council.  The Teversal, Stanton Hill and </w:t>
      </w:r>
      <w:proofErr w:type="spellStart"/>
      <w:r w:rsidRPr="00FB4986">
        <w:t>Skegby</w:t>
      </w:r>
      <w:proofErr w:type="spellEnd"/>
      <w:r w:rsidRPr="00FB4986">
        <w:t xml:space="preserve"> Neighbourhood Forum has been designated. Two neighbourhood plans have been ‘made’:</w:t>
      </w:r>
    </w:p>
    <w:p w14:paraId="5536CC62" w14:textId="77777777" w:rsidR="00E708C9" w:rsidRPr="00E708C9" w:rsidRDefault="00E708C9" w:rsidP="00E708C9">
      <w:pPr>
        <w:pStyle w:val="WDBodyNumbered"/>
        <w:rPr>
          <w:lang w:eastAsia="en-GB"/>
        </w:rPr>
      </w:pPr>
      <w:r w:rsidRPr="00E708C9">
        <w:rPr>
          <w:lang w:eastAsia="en-GB"/>
        </w:rPr>
        <w:t xml:space="preserve">There are two Neighbourhood Plans which form part of the development plan for the </w:t>
      </w:r>
      <w:proofErr w:type="gramStart"/>
      <w:r w:rsidRPr="00E708C9">
        <w:rPr>
          <w:lang w:eastAsia="en-GB"/>
        </w:rPr>
        <w:t>District</w:t>
      </w:r>
      <w:proofErr w:type="gramEnd"/>
      <w:r w:rsidRPr="00E708C9">
        <w:rPr>
          <w:lang w:eastAsia="en-GB"/>
        </w:rPr>
        <w:t>:</w:t>
      </w:r>
    </w:p>
    <w:p w14:paraId="324B9CFA" w14:textId="77777777" w:rsidR="00E708C9" w:rsidRPr="00E708C9" w:rsidRDefault="00E708C9" w:rsidP="00E708C9">
      <w:pPr>
        <w:pStyle w:val="WDBullets"/>
        <w:rPr>
          <w:lang w:eastAsia="en-GB"/>
        </w:rPr>
      </w:pPr>
      <w:proofErr w:type="spellStart"/>
      <w:r w:rsidRPr="00E708C9">
        <w:rPr>
          <w:lang w:eastAsia="en-GB"/>
        </w:rPr>
        <w:t>Jacksdale</w:t>
      </w:r>
      <w:proofErr w:type="spellEnd"/>
      <w:r w:rsidRPr="00E708C9">
        <w:rPr>
          <w:lang w:eastAsia="en-GB"/>
        </w:rPr>
        <w:t xml:space="preserve">, Underwood </w:t>
      </w:r>
      <w:proofErr w:type="spellStart"/>
      <w:r w:rsidRPr="00E708C9">
        <w:rPr>
          <w:lang w:eastAsia="en-GB"/>
        </w:rPr>
        <w:t>Selston</w:t>
      </w:r>
      <w:proofErr w:type="spellEnd"/>
      <w:r w:rsidRPr="00E708C9">
        <w:rPr>
          <w:lang w:eastAsia="en-GB"/>
        </w:rPr>
        <w:t xml:space="preserve"> Tomorrow (</w:t>
      </w:r>
      <w:proofErr w:type="spellStart"/>
      <w:r w:rsidRPr="00E708C9">
        <w:rPr>
          <w:lang w:eastAsia="en-GB"/>
        </w:rPr>
        <w:t>JUSt</w:t>
      </w:r>
      <w:proofErr w:type="spellEnd"/>
      <w:r w:rsidRPr="00E708C9">
        <w:rPr>
          <w:lang w:eastAsia="en-GB"/>
        </w:rPr>
        <w:t>) Neighbourhood Plans</w:t>
      </w:r>
      <w:r w:rsidRPr="00E708C9">
        <w:rPr>
          <w:vertAlign w:val="superscript"/>
          <w:lang w:eastAsia="en-GB"/>
        </w:rPr>
        <w:footnoteReference w:id="3"/>
      </w:r>
      <w:r w:rsidRPr="00E708C9">
        <w:rPr>
          <w:lang w:eastAsia="en-GB"/>
        </w:rPr>
        <w:t xml:space="preserve"> brought forward by </w:t>
      </w:r>
      <w:proofErr w:type="spellStart"/>
      <w:r w:rsidRPr="00E708C9">
        <w:rPr>
          <w:lang w:eastAsia="en-GB"/>
        </w:rPr>
        <w:t>Selston</w:t>
      </w:r>
      <w:proofErr w:type="spellEnd"/>
      <w:r w:rsidRPr="00E708C9">
        <w:rPr>
          <w:lang w:eastAsia="en-GB"/>
        </w:rPr>
        <w:t xml:space="preserve"> Parish Council and covering a substantial part of the Parish of </w:t>
      </w:r>
      <w:proofErr w:type="spellStart"/>
      <w:r w:rsidRPr="00E708C9">
        <w:rPr>
          <w:lang w:eastAsia="en-GB"/>
        </w:rPr>
        <w:t>Selston</w:t>
      </w:r>
      <w:proofErr w:type="spellEnd"/>
      <w:r w:rsidRPr="00E708C9">
        <w:rPr>
          <w:lang w:eastAsia="en-GB"/>
        </w:rPr>
        <w:t>.</w:t>
      </w:r>
    </w:p>
    <w:p w14:paraId="018E26D3" w14:textId="7E4E020D" w:rsidR="00E708C9" w:rsidRPr="00E708C9" w:rsidRDefault="00E708C9" w:rsidP="00E708C9">
      <w:pPr>
        <w:pStyle w:val="WDBullets"/>
        <w:rPr>
          <w:lang w:eastAsia="en-GB"/>
        </w:rPr>
      </w:pPr>
      <w:r w:rsidRPr="00E708C9">
        <w:rPr>
          <w:lang w:eastAsia="en-GB"/>
        </w:rPr>
        <w:lastRenderedPageBreak/>
        <w:t xml:space="preserve">Teversal, Stanton Hill and </w:t>
      </w:r>
      <w:proofErr w:type="spellStart"/>
      <w:r w:rsidRPr="00E708C9">
        <w:rPr>
          <w:lang w:eastAsia="en-GB"/>
        </w:rPr>
        <w:t>Skegby</w:t>
      </w:r>
      <w:proofErr w:type="spellEnd"/>
      <w:r w:rsidRPr="00E708C9">
        <w:rPr>
          <w:lang w:eastAsia="en-GB"/>
        </w:rPr>
        <w:t xml:space="preserve"> Neighbourhood Plan</w:t>
      </w:r>
      <w:r w:rsidRPr="00E708C9">
        <w:rPr>
          <w:vertAlign w:val="superscript"/>
          <w:lang w:eastAsia="en-GB"/>
        </w:rPr>
        <w:footnoteReference w:id="4"/>
      </w:r>
      <w:r w:rsidRPr="00E708C9">
        <w:rPr>
          <w:lang w:eastAsia="en-GB"/>
        </w:rPr>
        <w:t xml:space="preserve"> brought forward by the Neighbourhood Forum.  The Plan covers Stanton Hill, </w:t>
      </w:r>
      <w:proofErr w:type="spellStart"/>
      <w:r w:rsidRPr="00E708C9">
        <w:rPr>
          <w:lang w:eastAsia="en-GB"/>
        </w:rPr>
        <w:t>Skegby</w:t>
      </w:r>
      <w:proofErr w:type="spellEnd"/>
      <w:r w:rsidRPr="00E708C9">
        <w:rPr>
          <w:lang w:eastAsia="en-GB"/>
        </w:rPr>
        <w:t xml:space="preserve"> and</w:t>
      </w:r>
      <w:r w:rsidRPr="00E708C9">
        <w:rPr>
          <w:color w:val="538135"/>
          <w:lang w:eastAsia="en-GB"/>
        </w:rPr>
        <w:t xml:space="preserve"> </w:t>
      </w:r>
      <w:r w:rsidRPr="00E708C9">
        <w:rPr>
          <w:lang w:eastAsia="en-GB"/>
        </w:rPr>
        <w:t xml:space="preserve">the rural area to the north of Sutton in Ashfield (including Teversal, </w:t>
      </w:r>
      <w:proofErr w:type="spellStart"/>
      <w:r w:rsidRPr="00E708C9">
        <w:rPr>
          <w:lang w:eastAsia="en-GB"/>
        </w:rPr>
        <w:t>Fackley</w:t>
      </w:r>
      <w:proofErr w:type="spellEnd"/>
      <w:r w:rsidRPr="00E708C9">
        <w:rPr>
          <w:lang w:eastAsia="en-GB"/>
        </w:rPr>
        <w:t xml:space="preserve"> and Stanley).</w:t>
      </w:r>
    </w:p>
    <w:p w14:paraId="5FCD2719" w14:textId="77777777" w:rsidR="00356BC2" w:rsidRDefault="00356BC2" w:rsidP="00356BC2">
      <w:pPr>
        <w:pStyle w:val="WDBodyNumbered"/>
      </w:pPr>
      <w:r>
        <w:t xml:space="preserve">Additional information on the neighbourhood areas is set out in the respective neighbourhood plans. </w:t>
      </w:r>
    </w:p>
    <w:p w14:paraId="4590656C" w14:textId="4A06CA81" w:rsidR="00CE72F6" w:rsidRDefault="00CE72F6" w:rsidP="00CE72F6">
      <w:pPr>
        <w:pStyle w:val="Heading2"/>
      </w:pPr>
      <w:bookmarkStart w:id="20" w:name="_Toc79049458"/>
      <w:r>
        <w:t>Population</w:t>
      </w:r>
      <w:bookmarkEnd w:id="20"/>
    </w:p>
    <w:p w14:paraId="7BBBB19E" w14:textId="33263C0C" w:rsidR="00886BC7" w:rsidRDefault="00886BC7" w:rsidP="00327960">
      <w:pPr>
        <w:pStyle w:val="Heading3"/>
      </w:pPr>
      <w:bookmarkStart w:id="21" w:name="_Toc79049459"/>
      <w:r>
        <w:t>Population</w:t>
      </w:r>
      <w:bookmarkEnd w:id="21"/>
    </w:p>
    <w:p w14:paraId="3859778B" w14:textId="0F6A2670" w:rsidR="009A1E4C" w:rsidRDefault="007F7960" w:rsidP="003F49AD">
      <w:pPr>
        <w:pStyle w:val="WDBodyNumbered"/>
      </w:pPr>
      <w:r w:rsidRPr="007F7960">
        <w:t xml:space="preserve">Ashfield has a very similar population profile by age to the East Midlands region (See </w:t>
      </w:r>
      <w:r w:rsidRPr="007F7960">
        <w:rPr>
          <w:b/>
          <w:bCs/>
        </w:rPr>
        <w:t xml:space="preserve">Table </w:t>
      </w:r>
      <w:r w:rsidR="0041132F">
        <w:rPr>
          <w:b/>
          <w:bCs/>
        </w:rPr>
        <w:t>1</w:t>
      </w:r>
      <w:r w:rsidRPr="007F7960">
        <w:rPr>
          <w:b/>
          <w:bCs/>
        </w:rPr>
        <w:t>.1</w:t>
      </w:r>
      <w:r w:rsidRPr="007F7960">
        <w:t xml:space="preserve">). </w:t>
      </w:r>
      <w:r w:rsidR="005D2CDD" w:rsidRPr="005D2CDD">
        <w:t xml:space="preserve">The population of Ashfield is anticipated to continue to increase into the future with an increasingly older population.  </w:t>
      </w:r>
      <w:r w:rsidR="0085079F" w:rsidRPr="0085079F">
        <w:t>The population split by area</w:t>
      </w:r>
      <w:r w:rsidR="0085079F">
        <w:t xml:space="preserve"> of the district</w:t>
      </w:r>
      <w:r w:rsidR="0085079F" w:rsidRPr="0085079F">
        <w:t xml:space="preserve"> is set out in </w:t>
      </w:r>
      <w:r w:rsidR="0085079F" w:rsidRPr="0085079F">
        <w:rPr>
          <w:b/>
          <w:bCs/>
        </w:rPr>
        <w:t xml:space="preserve">Figure </w:t>
      </w:r>
      <w:r w:rsidR="0041132F">
        <w:rPr>
          <w:b/>
          <w:bCs/>
        </w:rPr>
        <w:t>1</w:t>
      </w:r>
      <w:r w:rsidR="0085079F" w:rsidRPr="0085079F">
        <w:rPr>
          <w:b/>
          <w:bCs/>
        </w:rPr>
        <w:t>.2</w:t>
      </w:r>
      <w:r w:rsidR="00804919">
        <w:rPr>
          <w:b/>
          <w:bCs/>
        </w:rPr>
        <w:t xml:space="preserve"> </w:t>
      </w:r>
      <w:r w:rsidR="00804919" w:rsidRPr="00804919">
        <w:t>(using data from 2018)</w:t>
      </w:r>
      <w:r w:rsidR="0085079F" w:rsidRPr="00804919">
        <w:t>.</w:t>
      </w:r>
    </w:p>
    <w:p w14:paraId="0E74CD04" w14:textId="21893A8C" w:rsidR="00FE38AE" w:rsidRPr="002049F3" w:rsidRDefault="00FE38AE" w:rsidP="002049F3">
      <w:pPr>
        <w:pStyle w:val="WDTableTitle"/>
      </w:pPr>
      <w:bookmarkStart w:id="22" w:name="_Toc148959785"/>
      <w:r w:rsidRPr="002049F3">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1</w:t>
      </w:r>
      <w:r>
        <w:rPr>
          <w:noProof/>
        </w:rPr>
        <w:fldChar w:fldCharType="end"/>
      </w:r>
      <w:r>
        <w:t xml:space="preserve"> </w:t>
      </w:r>
      <w:r>
        <w:tab/>
      </w:r>
      <w:r w:rsidR="007F7960">
        <w:t>Ashfield 20</w:t>
      </w:r>
      <w:r w:rsidR="00A9147F">
        <w:t>2</w:t>
      </w:r>
      <w:r w:rsidR="00001654">
        <w:t>1 Census</w:t>
      </w:r>
      <w:r>
        <w:t xml:space="preserve"> population (</w:t>
      </w:r>
      <w:r w:rsidR="007F7960">
        <w:t xml:space="preserve">percentage </w:t>
      </w:r>
      <w:r>
        <w:t>by age)</w:t>
      </w:r>
      <w:bookmarkEnd w:id="22"/>
      <w:r>
        <w:t xml:space="preserve"> </w:t>
      </w: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880"/>
        <w:gridCol w:w="1833"/>
        <w:gridCol w:w="1460"/>
        <w:gridCol w:w="1860"/>
      </w:tblGrid>
      <w:tr w:rsidR="00001654" w:rsidRPr="00001654" w14:paraId="7C511758" w14:textId="77777777" w:rsidTr="00847E91">
        <w:trPr>
          <w:trHeight w:val="300"/>
        </w:trPr>
        <w:tc>
          <w:tcPr>
            <w:tcW w:w="2260" w:type="dxa"/>
            <w:shd w:val="clear" w:color="auto" w:fill="D9D9D9" w:themeFill="background1" w:themeFillShade="D9"/>
            <w:noWrap/>
            <w:vAlign w:val="bottom"/>
            <w:hideMark/>
          </w:tcPr>
          <w:p w14:paraId="09E3E9D3"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Classification</w:t>
            </w:r>
          </w:p>
        </w:tc>
        <w:tc>
          <w:tcPr>
            <w:tcW w:w="1880" w:type="dxa"/>
            <w:shd w:val="clear" w:color="auto" w:fill="D9D9D9" w:themeFill="background1" w:themeFillShade="D9"/>
            <w:noWrap/>
            <w:vAlign w:val="bottom"/>
            <w:hideMark/>
          </w:tcPr>
          <w:p w14:paraId="078DECF1"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2011_Ashfield_%</w:t>
            </w:r>
          </w:p>
        </w:tc>
        <w:tc>
          <w:tcPr>
            <w:tcW w:w="1761" w:type="dxa"/>
            <w:shd w:val="clear" w:color="auto" w:fill="D9D9D9" w:themeFill="background1" w:themeFillShade="D9"/>
            <w:noWrap/>
            <w:vAlign w:val="bottom"/>
            <w:hideMark/>
          </w:tcPr>
          <w:p w14:paraId="6AC7903F"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2021_Ashfield_%</w:t>
            </w:r>
          </w:p>
        </w:tc>
        <w:tc>
          <w:tcPr>
            <w:tcW w:w="1460" w:type="dxa"/>
            <w:shd w:val="clear" w:color="auto" w:fill="D9D9D9" w:themeFill="background1" w:themeFillShade="D9"/>
            <w:noWrap/>
            <w:vAlign w:val="bottom"/>
            <w:hideMark/>
          </w:tcPr>
          <w:p w14:paraId="04F5B1A8"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2011_East Midlands_%</w:t>
            </w:r>
          </w:p>
        </w:tc>
        <w:tc>
          <w:tcPr>
            <w:tcW w:w="1860" w:type="dxa"/>
            <w:shd w:val="clear" w:color="auto" w:fill="D9D9D9" w:themeFill="background1" w:themeFillShade="D9"/>
            <w:noWrap/>
            <w:vAlign w:val="bottom"/>
            <w:hideMark/>
          </w:tcPr>
          <w:p w14:paraId="60AD3BBE"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2021_East Midlands_%</w:t>
            </w:r>
          </w:p>
        </w:tc>
      </w:tr>
      <w:tr w:rsidR="00001654" w:rsidRPr="00001654" w14:paraId="0BBF8609" w14:textId="77777777" w:rsidTr="00001654">
        <w:trPr>
          <w:trHeight w:val="300"/>
        </w:trPr>
        <w:tc>
          <w:tcPr>
            <w:tcW w:w="2260" w:type="dxa"/>
            <w:shd w:val="clear" w:color="auto" w:fill="auto"/>
            <w:noWrap/>
            <w:vAlign w:val="bottom"/>
            <w:hideMark/>
          </w:tcPr>
          <w:p w14:paraId="6EA6D92B"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85 years and over</w:t>
            </w:r>
          </w:p>
        </w:tc>
        <w:tc>
          <w:tcPr>
            <w:tcW w:w="1880" w:type="dxa"/>
            <w:shd w:val="clear" w:color="auto" w:fill="auto"/>
            <w:noWrap/>
            <w:vAlign w:val="bottom"/>
            <w:hideMark/>
          </w:tcPr>
          <w:p w14:paraId="11E635BE"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2</w:t>
            </w:r>
          </w:p>
        </w:tc>
        <w:tc>
          <w:tcPr>
            <w:tcW w:w="1761" w:type="dxa"/>
            <w:shd w:val="clear" w:color="auto" w:fill="auto"/>
            <w:noWrap/>
            <w:vAlign w:val="bottom"/>
            <w:hideMark/>
          </w:tcPr>
          <w:p w14:paraId="47A87BE3"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2.2</w:t>
            </w:r>
          </w:p>
        </w:tc>
        <w:tc>
          <w:tcPr>
            <w:tcW w:w="1460" w:type="dxa"/>
            <w:shd w:val="clear" w:color="auto" w:fill="auto"/>
            <w:noWrap/>
            <w:vAlign w:val="bottom"/>
            <w:hideMark/>
          </w:tcPr>
          <w:p w14:paraId="25A58058"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2.2</w:t>
            </w:r>
          </w:p>
        </w:tc>
        <w:tc>
          <w:tcPr>
            <w:tcW w:w="1860" w:type="dxa"/>
            <w:shd w:val="clear" w:color="auto" w:fill="auto"/>
            <w:noWrap/>
            <w:vAlign w:val="bottom"/>
            <w:hideMark/>
          </w:tcPr>
          <w:p w14:paraId="59397161"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2.4</w:t>
            </w:r>
          </w:p>
        </w:tc>
      </w:tr>
      <w:tr w:rsidR="00001654" w:rsidRPr="00001654" w14:paraId="65B92774" w14:textId="77777777" w:rsidTr="00001654">
        <w:trPr>
          <w:trHeight w:val="300"/>
        </w:trPr>
        <w:tc>
          <w:tcPr>
            <w:tcW w:w="2260" w:type="dxa"/>
            <w:shd w:val="clear" w:color="auto" w:fill="auto"/>
            <w:noWrap/>
            <w:vAlign w:val="bottom"/>
            <w:hideMark/>
          </w:tcPr>
          <w:p w14:paraId="4D85BB0B"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75 to 84 years</w:t>
            </w:r>
          </w:p>
        </w:tc>
        <w:tc>
          <w:tcPr>
            <w:tcW w:w="1880" w:type="dxa"/>
            <w:shd w:val="clear" w:color="auto" w:fill="auto"/>
            <w:noWrap/>
            <w:vAlign w:val="bottom"/>
            <w:hideMark/>
          </w:tcPr>
          <w:p w14:paraId="1E65828B"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5.2</w:t>
            </w:r>
          </w:p>
        </w:tc>
        <w:tc>
          <w:tcPr>
            <w:tcW w:w="1761" w:type="dxa"/>
            <w:shd w:val="clear" w:color="auto" w:fill="auto"/>
            <w:noWrap/>
            <w:vAlign w:val="bottom"/>
            <w:hideMark/>
          </w:tcPr>
          <w:p w14:paraId="374DD767"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6.9</w:t>
            </w:r>
          </w:p>
        </w:tc>
        <w:tc>
          <w:tcPr>
            <w:tcW w:w="1460" w:type="dxa"/>
            <w:shd w:val="clear" w:color="auto" w:fill="auto"/>
            <w:noWrap/>
            <w:vAlign w:val="bottom"/>
            <w:hideMark/>
          </w:tcPr>
          <w:p w14:paraId="404D5A24"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5.7</w:t>
            </w:r>
          </w:p>
        </w:tc>
        <w:tc>
          <w:tcPr>
            <w:tcW w:w="1860" w:type="dxa"/>
            <w:shd w:val="clear" w:color="auto" w:fill="auto"/>
            <w:noWrap/>
            <w:vAlign w:val="bottom"/>
            <w:hideMark/>
          </w:tcPr>
          <w:p w14:paraId="7287FB1B"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6.5</w:t>
            </w:r>
          </w:p>
        </w:tc>
      </w:tr>
      <w:tr w:rsidR="00001654" w:rsidRPr="00001654" w14:paraId="3C0FD90A" w14:textId="77777777" w:rsidTr="00001654">
        <w:trPr>
          <w:trHeight w:val="300"/>
        </w:trPr>
        <w:tc>
          <w:tcPr>
            <w:tcW w:w="2260" w:type="dxa"/>
            <w:shd w:val="clear" w:color="auto" w:fill="auto"/>
            <w:noWrap/>
            <w:vAlign w:val="bottom"/>
            <w:hideMark/>
          </w:tcPr>
          <w:p w14:paraId="0B2B75AB"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65 to 74 years</w:t>
            </w:r>
          </w:p>
        </w:tc>
        <w:tc>
          <w:tcPr>
            <w:tcW w:w="1880" w:type="dxa"/>
            <w:shd w:val="clear" w:color="auto" w:fill="auto"/>
            <w:noWrap/>
            <w:vAlign w:val="bottom"/>
            <w:hideMark/>
          </w:tcPr>
          <w:p w14:paraId="1D4DE383"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9.7</w:t>
            </w:r>
          </w:p>
        </w:tc>
        <w:tc>
          <w:tcPr>
            <w:tcW w:w="1761" w:type="dxa"/>
            <w:shd w:val="clear" w:color="auto" w:fill="auto"/>
            <w:noWrap/>
            <w:vAlign w:val="bottom"/>
            <w:hideMark/>
          </w:tcPr>
          <w:p w14:paraId="501DC984"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10.5</w:t>
            </w:r>
          </w:p>
        </w:tc>
        <w:tc>
          <w:tcPr>
            <w:tcW w:w="1460" w:type="dxa"/>
            <w:shd w:val="clear" w:color="auto" w:fill="auto"/>
            <w:noWrap/>
            <w:vAlign w:val="bottom"/>
            <w:hideMark/>
          </w:tcPr>
          <w:p w14:paraId="21C8BE3F"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9.1</w:t>
            </w:r>
          </w:p>
        </w:tc>
        <w:tc>
          <w:tcPr>
            <w:tcW w:w="1860" w:type="dxa"/>
            <w:shd w:val="clear" w:color="auto" w:fill="auto"/>
            <w:noWrap/>
            <w:vAlign w:val="bottom"/>
            <w:hideMark/>
          </w:tcPr>
          <w:p w14:paraId="2D3742F1"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10.5</w:t>
            </w:r>
          </w:p>
        </w:tc>
      </w:tr>
      <w:tr w:rsidR="00001654" w:rsidRPr="00001654" w14:paraId="5524A88E" w14:textId="77777777" w:rsidTr="00001654">
        <w:trPr>
          <w:trHeight w:val="300"/>
        </w:trPr>
        <w:tc>
          <w:tcPr>
            <w:tcW w:w="2260" w:type="dxa"/>
            <w:shd w:val="clear" w:color="auto" w:fill="auto"/>
            <w:noWrap/>
            <w:vAlign w:val="bottom"/>
            <w:hideMark/>
          </w:tcPr>
          <w:p w14:paraId="47062508"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50 to 64 years</w:t>
            </w:r>
          </w:p>
        </w:tc>
        <w:tc>
          <w:tcPr>
            <w:tcW w:w="1880" w:type="dxa"/>
            <w:shd w:val="clear" w:color="auto" w:fill="auto"/>
            <w:noWrap/>
            <w:vAlign w:val="bottom"/>
            <w:hideMark/>
          </w:tcPr>
          <w:p w14:paraId="51C779EC"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19</w:t>
            </w:r>
          </w:p>
        </w:tc>
        <w:tc>
          <w:tcPr>
            <w:tcW w:w="1761" w:type="dxa"/>
            <w:shd w:val="clear" w:color="auto" w:fill="auto"/>
            <w:noWrap/>
            <w:vAlign w:val="bottom"/>
            <w:hideMark/>
          </w:tcPr>
          <w:p w14:paraId="6C9D40A7"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20.9</w:t>
            </w:r>
          </w:p>
        </w:tc>
        <w:tc>
          <w:tcPr>
            <w:tcW w:w="1460" w:type="dxa"/>
            <w:shd w:val="clear" w:color="auto" w:fill="auto"/>
            <w:noWrap/>
            <w:vAlign w:val="bottom"/>
            <w:hideMark/>
          </w:tcPr>
          <w:p w14:paraId="67C6326A"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19</w:t>
            </w:r>
          </w:p>
        </w:tc>
        <w:tc>
          <w:tcPr>
            <w:tcW w:w="1860" w:type="dxa"/>
            <w:shd w:val="clear" w:color="auto" w:fill="auto"/>
            <w:noWrap/>
            <w:vAlign w:val="bottom"/>
            <w:hideMark/>
          </w:tcPr>
          <w:p w14:paraId="3988EE24"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20.1</w:t>
            </w:r>
          </w:p>
        </w:tc>
      </w:tr>
      <w:tr w:rsidR="00001654" w:rsidRPr="00001654" w14:paraId="3D1EC9B6" w14:textId="77777777" w:rsidTr="00001654">
        <w:trPr>
          <w:trHeight w:val="300"/>
        </w:trPr>
        <w:tc>
          <w:tcPr>
            <w:tcW w:w="2260" w:type="dxa"/>
            <w:shd w:val="clear" w:color="auto" w:fill="auto"/>
            <w:noWrap/>
            <w:vAlign w:val="bottom"/>
            <w:hideMark/>
          </w:tcPr>
          <w:p w14:paraId="7A632261"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35 to 49 years</w:t>
            </w:r>
          </w:p>
        </w:tc>
        <w:tc>
          <w:tcPr>
            <w:tcW w:w="1880" w:type="dxa"/>
            <w:shd w:val="clear" w:color="auto" w:fill="auto"/>
            <w:noWrap/>
            <w:vAlign w:val="bottom"/>
            <w:hideMark/>
          </w:tcPr>
          <w:p w14:paraId="482AD86D"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22.3</w:t>
            </w:r>
          </w:p>
        </w:tc>
        <w:tc>
          <w:tcPr>
            <w:tcW w:w="1761" w:type="dxa"/>
            <w:shd w:val="clear" w:color="auto" w:fill="auto"/>
            <w:noWrap/>
            <w:vAlign w:val="bottom"/>
            <w:hideMark/>
          </w:tcPr>
          <w:p w14:paraId="2EBDAABC"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18.6</w:t>
            </w:r>
          </w:p>
        </w:tc>
        <w:tc>
          <w:tcPr>
            <w:tcW w:w="1460" w:type="dxa"/>
            <w:shd w:val="clear" w:color="auto" w:fill="auto"/>
            <w:noWrap/>
            <w:vAlign w:val="bottom"/>
            <w:hideMark/>
          </w:tcPr>
          <w:p w14:paraId="3D4BBFAB"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21.4</w:t>
            </w:r>
          </w:p>
        </w:tc>
        <w:tc>
          <w:tcPr>
            <w:tcW w:w="1860" w:type="dxa"/>
            <w:shd w:val="clear" w:color="auto" w:fill="auto"/>
            <w:noWrap/>
            <w:vAlign w:val="bottom"/>
            <w:hideMark/>
          </w:tcPr>
          <w:p w14:paraId="1E04E701"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18.6</w:t>
            </w:r>
          </w:p>
        </w:tc>
      </w:tr>
      <w:tr w:rsidR="00001654" w:rsidRPr="00001654" w14:paraId="7BBABB47" w14:textId="77777777" w:rsidTr="00001654">
        <w:trPr>
          <w:trHeight w:val="300"/>
        </w:trPr>
        <w:tc>
          <w:tcPr>
            <w:tcW w:w="2260" w:type="dxa"/>
            <w:shd w:val="clear" w:color="auto" w:fill="auto"/>
            <w:noWrap/>
            <w:vAlign w:val="bottom"/>
            <w:hideMark/>
          </w:tcPr>
          <w:p w14:paraId="612D155F"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25 to 34 years</w:t>
            </w:r>
          </w:p>
        </w:tc>
        <w:tc>
          <w:tcPr>
            <w:tcW w:w="1880" w:type="dxa"/>
            <w:shd w:val="clear" w:color="auto" w:fill="auto"/>
            <w:noWrap/>
            <w:vAlign w:val="bottom"/>
            <w:hideMark/>
          </w:tcPr>
          <w:p w14:paraId="1999B794"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11.9</w:t>
            </w:r>
          </w:p>
        </w:tc>
        <w:tc>
          <w:tcPr>
            <w:tcW w:w="1761" w:type="dxa"/>
            <w:shd w:val="clear" w:color="auto" w:fill="auto"/>
            <w:noWrap/>
            <w:vAlign w:val="bottom"/>
            <w:hideMark/>
          </w:tcPr>
          <w:p w14:paraId="392468FB"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13.1</w:t>
            </w:r>
          </w:p>
        </w:tc>
        <w:tc>
          <w:tcPr>
            <w:tcW w:w="1460" w:type="dxa"/>
            <w:shd w:val="clear" w:color="auto" w:fill="auto"/>
            <w:noWrap/>
            <w:vAlign w:val="bottom"/>
            <w:hideMark/>
          </w:tcPr>
          <w:p w14:paraId="44DC3236"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12.1</w:t>
            </w:r>
          </w:p>
        </w:tc>
        <w:tc>
          <w:tcPr>
            <w:tcW w:w="1860" w:type="dxa"/>
            <w:shd w:val="clear" w:color="auto" w:fill="auto"/>
            <w:noWrap/>
            <w:vAlign w:val="bottom"/>
            <w:hideMark/>
          </w:tcPr>
          <w:p w14:paraId="4E7F10F7"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12.7</w:t>
            </w:r>
          </w:p>
        </w:tc>
      </w:tr>
      <w:tr w:rsidR="00001654" w:rsidRPr="00001654" w14:paraId="7564CF23" w14:textId="77777777" w:rsidTr="00001654">
        <w:trPr>
          <w:trHeight w:val="300"/>
        </w:trPr>
        <w:tc>
          <w:tcPr>
            <w:tcW w:w="2260" w:type="dxa"/>
            <w:shd w:val="clear" w:color="auto" w:fill="auto"/>
            <w:noWrap/>
            <w:vAlign w:val="bottom"/>
            <w:hideMark/>
          </w:tcPr>
          <w:p w14:paraId="45AF940B"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20 to 24 years</w:t>
            </w:r>
          </w:p>
        </w:tc>
        <w:tc>
          <w:tcPr>
            <w:tcW w:w="1880" w:type="dxa"/>
            <w:shd w:val="clear" w:color="auto" w:fill="auto"/>
            <w:noWrap/>
            <w:vAlign w:val="bottom"/>
            <w:hideMark/>
          </w:tcPr>
          <w:p w14:paraId="7BCF5092"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5.9</w:t>
            </w:r>
          </w:p>
        </w:tc>
        <w:tc>
          <w:tcPr>
            <w:tcW w:w="1761" w:type="dxa"/>
            <w:shd w:val="clear" w:color="auto" w:fill="auto"/>
            <w:noWrap/>
            <w:vAlign w:val="bottom"/>
            <w:hideMark/>
          </w:tcPr>
          <w:p w14:paraId="5B52E46D"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5.1</w:t>
            </w:r>
          </w:p>
        </w:tc>
        <w:tc>
          <w:tcPr>
            <w:tcW w:w="1460" w:type="dxa"/>
            <w:shd w:val="clear" w:color="auto" w:fill="auto"/>
            <w:noWrap/>
            <w:vAlign w:val="bottom"/>
            <w:hideMark/>
          </w:tcPr>
          <w:p w14:paraId="16121F50"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6.8</w:t>
            </w:r>
          </w:p>
        </w:tc>
        <w:tc>
          <w:tcPr>
            <w:tcW w:w="1860" w:type="dxa"/>
            <w:shd w:val="clear" w:color="auto" w:fill="auto"/>
            <w:noWrap/>
            <w:vAlign w:val="bottom"/>
            <w:hideMark/>
          </w:tcPr>
          <w:p w14:paraId="50480140"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6.3</w:t>
            </w:r>
          </w:p>
        </w:tc>
      </w:tr>
      <w:tr w:rsidR="00001654" w:rsidRPr="00001654" w14:paraId="2B33661F" w14:textId="77777777" w:rsidTr="00001654">
        <w:trPr>
          <w:trHeight w:val="300"/>
        </w:trPr>
        <w:tc>
          <w:tcPr>
            <w:tcW w:w="2260" w:type="dxa"/>
            <w:shd w:val="clear" w:color="auto" w:fill="auto"/>
            <w:noWrap/>
            <w:vAlign w:val="bottom"/>
            <w:hideMark/>
          </w:tcPr>
          <w:p w14:paraId="376B5838"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16 to 19 years</w:t>
            </w:r>
          </w:p>
        </w:tc>
        <w:tc>
          <w:tcPr>
            <w:tcW w:w="1880" w:type="dxa"/>
            <w:shd w:val="clear" w:color="auto" w:fill="auto"/>
            <w:noWrap/>
            <w:vAlign w:val="bottom"/>
            <w:hideMark/>
          </w:tcPr>
          <w:p w14:paraId="2C242267"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4.9</w:t>
            </w:r>
          </w:p>
        </w:tc>
        <w:tc>
          <w:tcPr>
            <w:tcW w:w="1761" w:type="dxa"/>
            <w:shd w:val="clear" w:color="auto" w:fill="auto"/>
            <w:noWrap/>
            <w:vAlign w:val="bottom"/>
            <w:hideMark/>
          </w:tcPr>
          <w:p w14:paraId="01489CE4"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4.1</w:t>
            </w:r>
          </w:p>
        </w:tc>
        <w:tc>
          <w:tcPr>
            <w:tcW w:w="1460" w:type="dxa"/>
            <w:shd w:val="clear" w:color="auto" w:fill="auto"/>
            <w:noWrap/>
            <w:vAlign w:val="bottom"/>
            <w:hideMark/>
          </w:tcPr>
          <w:p w14:paraId="59B797A4"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5.3</w:t>
            </w:r>
          </w:p>
        </w:tc>
        <w:tc>
          <w:tcPr>
            <w:tcW w:w="1860" w:type="dxa"/>
            <w:shd w:val="clear" w:color="auto" w:fill="auto"/>
            <w:noWrap/>
            <w:vAlign w:val="bottom"/>
            <w:hideMark/>
          </w:tcPr>
          <w:p w14:paraId="73414CFC"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4.8</w:t>
            </w:r>
          </w:p>
        </w:tc>
      </w:tr>
      <w:tr w:rsidR="00001654" w:rsidRPr="00001654" w14:paraId="3326396C" w14:textId="77777777" w:rsidTr="00001654">
        <w:trPr>
          <w:trHeight w:val="300"/>
        </w:trPr>
        <w:tc>
          <w:tcPr>
            <w:tcW w:w="2260" w:type="dxa"/>
            <w:shd w:val="clear" w:color="auto" w:fill="auto"/>
            <w:noWrap/>
            <w:vAlign w:val="bottom"/>
            <w:hideMark/>
          </w:tcPr>
          <w:p w14:paraId="6DE16F6D"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10 to 15 years</w:t>
            </w:r>
          </w:p>
        </w:tc>
        <w:tc>
          <w:tcPr>
            <w:tcW w:w="1880" w:type="dxa"/>
            <w:shd w:val="clear" w:color="auto" w:fill="auto"/>
            <w:noWrap/>
            <w:vAlign w:val="bottom"/>
            <w:hideMark/>
          </w:tcPr>
          <w:p w14:paraId="7C7CA354"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7.3</w:t>
            </w:r>
          </w:p>
        </w:tc>
        <w:tc>
          <w:tcPr>
            <w:tcW w:w="1761" w:type="dxa"/>
            <w:shd w:val="clear" w:color="auto" w:fill="auto"/>
            <w:noWrap/>
            <w:vAlign w:val="bottom"/>
            <w:hideMark/>
          </w:tcPr>
          <w:p w14:paraId="5492BBBC"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7.1</w:t>
            </w:r>
          </w:p>
        </w:tc>
        <w:tc>
          <w:tcPr>
            <w:tcW w:w="1460" w:type="dxa"/>
            <w:shd w:val="clear" w:color="auto" w:fill="auto"/>
            <w:noWrap/>
            <w:vAlign w:val="bottom"/>
            <w:hideMark/>
          </w:tcPr>
          <w:p w14:paraId="1C38FCA2"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7.1</w:t>
            </w:r>
          </w:p>
        </w:tc>
        <w:tc>
          <w:tcPr>
            <w:tcW w:w="1860" w:type="dxa"/>
            <w:shd w:val="clear" w:color="auto" w:fill="auto"/>
            <w:noWrap/>
            <w:vAlign w:val="bottom"/>
            <w:hideMark/>
          </w:tcPr>
          <w:p w14:paraId="51408474"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7.1</w:t>
            </w:r>
          </w:p>
        </w:tc>
      </w:tr>
      <w:tr w:rsidR="00001654" w:rsidRPr="00001654" w14:paraId="37273B38" w14:textId="77777777" w:rsidTr="00001654">
        <w:trPr>
          <w:trHeight w:val="300"/>
        </w:trPr>
        <w:tc>
          <w:tcPr>
            <w:tcW w:w="2260" w:type="dxa"/>
            <w:shd w:val="clear" w:color="auto" w:fill="auto"/>
            <w:noWrap/>
            <w:vAlign w:val="bottom"/>
            <w:hideMark/>
          </w:tcPr>
          <w:p w14:paraId="5C75B18F"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5 to 9 years</w:t>
            </w:r>
          </w:p>
        </w:tc>
        <w:tc>
          <w:tcPr>
            <w:tcW w:w="1880" w:type="dxa"/>
            <w:shd w:val="clear" w:color="auto" w:fill="auto"/>
            <w:noWrap/>
            <w:vAlign w:val="bottom"/>
            <w:hideMark/>
          </w:tcPr>
          <w:p w14:paraId="2A29A62C"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5.6</w:t>
            </w:r>
          </w:p>
        </w:tc>
        <w:tc>
          <w:tcPr>
            <w:tcW w:w="1761" w:type="dxa"/>
            <w:shd w:val="clear" w:color="auto" w:fill="auto"/>
            <w:noWrap/>
            <w:vAlign w:val="bottom"/>
            <w:hideMark/>
          </w:tcPr>
          <w:p w14:paraId="1AD8BD0E"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6.1</w:t>
            </w:r>
          </w:p>
        </w:tc>
        <w:tc>
          <w:tcPr>
            <w:tcW w:w="1460" w:type="dxa"/>
            <w:shd w:val="clear" w:color="auto" w:fill="auto"/>
            <w:noWrap/>
            <w:vAlign w:val="bottom"/>
            <w:hideMark/>
          </w:tcPr>
          <w:p w14:paraId="07D9781D"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5.5</w:t>
            </w:r>
          </w:p>
        </w:tc>
        <w:tc>
          <w:tcPr>
            <w:tcW w:w="1860" w:type="dxa"/>
            <w:shd w:val="clear" w:color="auto" w:fill="auto"/>
            <w:noWrap/>
            <w:vAlign w:val="bottom"/>
            <w:hideMark/>
          </w:tcPr>
          <w:p w14:paraId="3CE1A296"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5.8</w:t>
            </w:r>
          </w:p>
        </w:tc>
      </w:tr>
      <w:tr w:rsidR="00001654" w:rsidRPr="00001654" w14:paraId="67B20950" w14:textId="77777777" w:rsidTr="00001654">
        <w:trPr>
          <w:trHeight w:val="300"/>
        </w:trPr>
        <w:tc>
          <w:tcPr>
            <w:tcW w:w="2260" w:type="dxa"/>
            <w:shd w:val="clear" w:color="auto" w:fill="auto"/>
            <w:noWrap/>
            <w:vAlign w:val="bottom"/>
            <w:hideMark/>
          </w:tcPr>
          <w:p w14:paraId="7717AE4E" w14:textId="77777777" w:rsidR="00001654" w:rsidRPr="00847E91" w:rsidRDefault="00001654" w:rsidP="00001654">
            <w:pPr>
              <w:tabs>
                <w:tab w:val="clear" w:pos="737"/>
              </w:tabs>
              <w:rPr>
                <w:rFonts w:ascii="Segoe UI" w:hAnsi="Segoe UI" w:cs="Segoe UI"/>
                <w:color w:val="000000"/>
                <w:sz w:val="22"/>
                <w:szCs w:val="22"/>
                <w:lang w:eastAsia="en-GB"/>
              </w:rPr>
            </w:pPr>
            <w:r w:rsidRPr="00847E91">
              <w:rPr>
                <w:rFonts w:ascii="Segoe UI" w:hAnsi="Segoe UI" w:cs="Segoe UI"/>
                <w:color w:val="000000"/>
                <w:sz w:val="22"/>
                <w:szCs w:val="22"/>
                <w:lang w:eastAsia="en-GB"/>
              </w:rPr>
              <w:t>4 years and under</w:t>
            </w:r>
          </w:p>
        </w:tc>
        <w:tc>
          <w:tcPr>
            <w:tcW w:w="1880" w:type="dxa"/>
            <w:shd w:val="clear" w:color="auto" w:fill="auto"/>
            <w:noWrap/>
            <w:vAlign w:val="bottom"/>
            <w:hideMark/>
          </w:tcPr>
          <w:p w14:paraId="6286D3CE"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6.2</w:t>
            </w:r>
          </w:p>
        </w:tc>
        <w:tc>
          <w:tcPr>
            <w:tcW w:w="1761" w:type="dxa"/>
            <w:shd w:val="clear" w:color="auto" w:fill="auto"/>
            <w:noWrap/>
            <w:vAlign w:val="bottom"/>
            <w:hideMark/>
          </w:tcPr>
          <w:p w14:paraId="69786E35"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5.4</w:t>
            </w:r>
          </w:p>
        </w:tc>
        <w:tc>
          <w:tcPr>
            <w:tcW w:w="1460" w:type="dxa"/>
            <w:shd w:val="clear" w:color="auto" w:fill="auto"/>
            <w:noWrap/>
            <w:vAlign w:val="bottom"/>
            <w:hideMark/>
          </w:tcPr>
          <w:p w14:paraId="4C28E86E"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6</w:t>
            </w:r>
          </w:p>
        </w:tc>
        <w:tc>
          <w:tcPr>
            <w:tcW w:w="1860" w:type="dxa"/>
            <w:shd w:val="clear" w:color="auto" w:fill="auto"/>
            <w:noWrap/>
            <w:vAlign w:val="bottom"/>
            <w:hideMark/>
          </w:tcPr>
          <w:p w14:paraId="5869A37E" w14:textId="77777777" w:rsidR="00001654" w:rsidRPr="00847E91" w:rsidRDefault="00001654" w:rsidP="00001654">
            <w:pPr>
              <w:tabs>
                <w:tab w:val="clear" w:pos="737"/>
              </w:tabs>
              <w:jc w:val="right"/>
              <w:rPr>
                <w:rFonts w:ascii="Segoe UI" w:hAnsi="Segoe UI" w:cs="Segoe UI"/>
                <w:color w:val="000000"/>
                <w:sz w:val="22"/>
                <w:szCs w:val="22"/>
                <w:lang w:eastAsia="en-GB"/>
              </w:rPr>
            </w:pPr>
            <w:r w:rsidRPr="00847E91">
              <w:rPr>
                <w:rFonts w:ascii="Segoe UI" w:hAnsi="Segoe UI" w:cs="Segoe UI"/>
                <w:color w:val="000000"/>
                <w:sz w:val="22"/>
                <w:szCs w:val="22"/>
                <w:lang w:eastAsia="en-GB"/>
              </w:rPr>
              <w:t>5.2</w:t>
            </w:r>
          </w:p>
        </w:tc>
      </w:tr>
    </w:tbl>
    <w:p w14:paraId="032F9DFC" w14:textId="77777777" w:rsidR="00001654" w:rsidRDefault="00001654" w:rsidP="00B6466B">
      <w:pPr>
        <w:pStyle w:val="WDBodySmall"/>
      </w:pPr>
    </w:p>
    <w:p w14:paraId="5ABB9A07" w14:textId="18E62981" w:rsidR="007F7960" w:rsidRDefault="00FE38AE" w:rsidP="00B6466B">
      <w:pPr>
        <w:pStyle w:val="WDBodySmall"/>
      </w:pPr>
      <w:r>
        <w:t xml:space="preserve">Source: </w:t>
      </w:r>
      <w:r w:rsidR="00804919">
        <w:t xml:space="preserve">ONS </w:t>
      </w:r>
      <w:r w:rsidR="00001654">
        <w:t>Census 2021</w:t>
      </w:r>
    </w:p>
    <w:p w14:paraId="4D8BEE45" w14:textId="2F6F83A5" w:rsidR="007F7960" w:rsidRDefault="007F7960" w:rsidP="00D63CB0">
      <w:pPr>
        <w:pStyle w:val="WDFigureTitle"/>
      </w:pPr>
      <w:bookmarkStart w:id="23" w:name="_Toc148974971"/>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2</w:t>
      </w:r>
      <w:r>
        <w:rPr>
          <w:noProof/>
        </w:rPr>
        <w:fldChar w:fldCharType="end"/>
      </w:r>
      <w:r w:rsidRPr="0062616A">
        <w:tab/>
      </w:r>
      <w:r>
        <w:t xml:space="preserve">Ashfield 2018 mid-year estimate population split by </w:t>
      </w:r>
      <w:proofErr w:type="gramStart"/>
      <w:r>
        <w:t>area</w:t>
      </w:r>
      <w:bookmarkEnd w:id="23"/>
      <w:proofErr w:type="gramEnd"/>
    </w:p>
    <w:p w14:paraId="36D2D01C" w14:textId="3073127D" w:rsidR="00FE38AE" w:rsidRDefault="007F7960" w:rsidP="00B6466B">
      <w:pPr>
        <w:pStyle w:val="WDBodySmall"/>
      </w:pPr>
      <w:r>
        <w:rPr>
          <w:noProof/>
        </w:rPr>
        <w:drawing>
          <wp:inline distT="0" distB="0" distL="0" distR="0" wp14:anchorId="49991163" wp14:editId="7F21E445">
            <wp:extent cx="4369981" cy="2561841"/>
            <wp:effectExtent l="0" t="0" r="12065" b="10160"/>
            <wp:docPr id="106" name="Chart 106" descr="Figure 1.2 Ashfield 2018 mid-year estimate population split by area - 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2ABC44A" w14:textId="77777777" w:rsidR="007F7960" w:rsidRDefault="007F7960" w:rsidP="00B6466B">
      <w:pPr>
        <w:pStyle w:val="WDBodySmall"/>
      </w:pPr>
    </w:p>
    <w:p w14:paraId="48A73021" w14:textId="1045D075" w:rsidR="007F7960" w:rsidRDefault="007F7960" w:rsidP="00B6466B">
      <w:pPr>
        <w:pStyle w:val="WDBodySmall"/>
      </w:pPr>
      <w:r w:rsidRPr="007F7960">
        <w:t>Source:</w:t>
      </w:r>
      <w:r>
        <w:t xml:space="preserve"> data taken from</w:t>
      </w:r>
      <w:r w:rsidRPr="007F7960">
        <w:t xml:space="preserve"> Ashfield Annual Monitoring Report 2018-2019</w:t>
      </w:r>
    </w:p>
    <w:p w14:paraId="7C14B212" w14:textId="6B197FA0" w:rsidR="009A1E4C" w:rsidRDefault="009A1E4C" w:rsidP="00D63CB0">
      <w:pPr>
        <w:pStyle w:val="WDFigureTitle"/>
      </w:pPr>
      <w:bookmarkStart w:id="24" w:name="_Toc148974972"/>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3</w:t>
      </w:r>
      <w:r>
        <w:rPr>
          <w:noProof/>
        </w:rPr>
        <w:fldChar w:fldCharType="end"/>
      </w:r>
      <w:r w:rsidRPr="0062616A">
        <w:tab/>
      </w:r>
      <w:r w:rsidRPr="009A1E4C">
        <w:t xml:space="preserve">Ashfield </w:t>
      </w:r>
      <w:r w:rsidR="00847E91">
        <w:t>projected p</w:t>
      </w:r>
      <w:r w:rsidR="00847E91" w:rsidRPr="009A1E4C">
        <w:t>opulation</w:t>
      </w:r>
      <w:r w:rsidRPr="009A1E4C">
        <w:t xml:space="preserve"> </w:t>
      </w:r>
      <w:r w:rsidR="00847E91">
        <w:t xml:space="preserve">and </w:t>
      </w:r>
      <w:r w:rsidRPr="009A1E4C">
        <w:t>breakdown</w:t>
      </w:r>
      <w:r w:rsidR="00847E91">
        <w:t xml:space="preserve"> in 2040</w:t>
      </w:r>
      <w:bookmarkEnd w:id="24"/>
    </w:p>
    <w:p w14:paraId="41005852" w14:textId="25EC34BA" w:rsidR="009A1E4C" w:rsidRDefault="00847E91" w:rsidP="00D63CB0">
      <w:pPr>
        <w:pStyle w:val="WDBody"/>
        <w:jc w:val="center"/>
        <w:rPr>
          <w:lang w:eastAsia="en-GB"/>
        </w:rPr>
      </w:pPr>
      <w:r w:rsidRPr="00847E91">
        <w:rPr>
          <w:noProof/>
          <w:lang w:eastAsia="en-GB"/>
        </w:rPr>
        <w:drawing>
          <wp:inline distT="0" distB="0" distL="0" distR="0" wp14:anchorId="4359286F" wp14:editId="06126DC9">
            <wp:extent cx="3930555" cy="4694160"/>
            <wp:effectExtent l="0" t="0" r="0" b="0"/>
            <wp:docPr id="1303198809" name="Picture 1" descr="Figure 1.3 Ashfield projected population and breakdown in 2040 -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98809" name="Picture 1" descr="Figure 1.3 Ashfield projected population and breakdown in 2040 - Chart"/>
                    <pic:cNvPicPr/>
                  </pic:nvPicPr>
                  <pic:blipFill>
                    <a:blip r:embed="rId17"/>
                    <a:stretch>
                      <a:fillRect/>
                    </a:stretch>
                  </pic:blipFill>
                  <pic:spPr>
                    <a:xfrm>
                      <a:off x="0" y="0"/>
                      <a:ext cx="3933719" cy="4697939"/>
                    </a:xfrm>
                    <a:prstGeom prst="rect">
                      <a:avLst/>
                    </a:prstGeom>
                  </pic:spPr>
                </pic:pic>
              </a:graphicData>
            </a:graphic>
          </wp:inline>
        </w:drawing>
      </w:r>
    </w:p>
    <w:p w14:paraId="454929DD" w14:textId="118D211C" w:rsidR="009A1E4C" w:rsidRPr="009A1E4C" w:rsidRDefault="009A1E4C" w:rsidP="00A21284">
      <w:pPr>
        <w:pStyle w:val="WDBody"/>
        <w:rPr>
          <w:sz w:val="16"/>
        </w:rPr>
      </w:pPr>
      <w:r w:rsidRPr="009A1E4C">
        <w:rPr>
          <w:sz w:val="16"/>
        </w:rPr>
        <w:t xml:space="preserve">Source: </w:t>
      </w:r>
      <w:r w:rsidR="00847E91">
        <w:rPr>
          <w:sz w:val="16"/>
        </w:rPr>
        <w:t xml:space="preserve">ONS 2018 </w:t>
      </w:r>
      <w:proofErr w:type="spellStart"/>
      <w:r w:rsidR="00847E91">
        <w:rPr>
          <w:sz w:val="16"/>
        </w:rPr>
        <w:t>mid year</w:t>
      </w:r>
      <w:proofErr w:type="spellEnd"/>
      <w:r w:rsidR="00847E91">
        <w:rPr>
          <w:sz w:val="16"/>
        </w:rPr>
        <w:t xml:space="preserve"> sub national; population projections</w:t>
      </w:r>
    </w:p>
    <w:p w14:paraId="36ACAB27" w14:textId="5E59DEAA" w:rsidR="00FD774D" w:rsidRDefault="00FD774D" w:rsidP="001B6D46">
      <w:pPr>
        <w:pStyle w:val="WDBodyNumbered"/>
        <w:rPr>
          <w:bCs/>
          <w:lang w:eastAsia="en-GB"/>
        </w:rPr>
      </w:pPr>
      <w:r>
        <w:rPr>
          <w:bCs/>
          <w:lang w:eastAsia="en-GB"/>
        </w:rPr>
        <w:lastRenderedPageBreak/>
        <w:t>The 2021 Census identified that the population of Ashfield has risen by 5.7% from 2011 (119,497) to 126,305 in 2021</w:t>
      </w:r>
      <w:r>
        <w:rPr>
          <w:rStyle w:val="FootnoteReference"/>
          <w:bCs/>
          <w:lang w:eastAsia="en-GB"/>
        </w:rPr>
        <w:footnoteReference w:id="5"/>
      </w:r>
      <w:r>
        <w:rPr>
          <w:bCs/>
          <w:lang w:eastAsia="en-GB"/>
        </w:rPr>
        <w:t xml:space="preserve">. </w:t>
      </w:r>
      <w:r w:rsidR="00185E74">
        <w:rPr>
          <w:bCs/>
          <w:lang w:eastAsia="en-GB"/>
        </w:rPr>
        <w:t xml:space="preserve">This increase of 5.6% is lower than that for both the East Midlands (7.7%) and England (6.6%). </w:t>
      </w:r>
      <w:r w:rsidR="00DD7DA6">
        <w:rPr>
          <w:b/>
          <w:lang w:eastAsia="en-GB"/>
        </w:rPr>
        <w:t>Figure 1.4</w:t>
      </w:r>
      <w:r w:rsidR="00DD7DA6">
        <w:rPr>
          <w:bCs/>
          <w:lang w:eastAsia="en-GB"/>
        </w:rPr>
        <w:t xml:space="preserve"> highlights these population changes and showcases them against the areas surrounding Ashfield and the regions of England &amp; Wales. </w:t>
      </w:r>
    </w:p>
    <w:p w14:paraId="74B7BA5A" w14:textId="5246DCBE" w:rsidR="00DD7DA6" w:rsidRDefault="00DD7DA6" w:rsidP="00DD7DA6">
      <w:pPr>
        <w:pStyle w:val="WDFigureTitle"/>
        <w:numPr>
          <w:ilvl w:val="0"/>
          <w:numId w:val="0"/>
        </w:numPr>
      </w:pPr>
      <w:bookmarkStart w:id="25" w:name="_Toc148974973"/>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4</w:t>
      </w:r>
      <w:r>
        <w:rPr>
          <w:noProof/>
        </w:rPr>
        <w:fldChar w:fldCharType="end"/>
      </w:r>
      <w:r w:rsidRPr="0062616A">
        <w:tab/>
      </w:r>
      <w:r w:rsidR="00A03228" w:rsidRPr="00A03228">
        <w:t xml:space="preserve">Percentage population change, </w:t>
      </w:r>
      <w:proofErr w:type="gramStart"/>
      <w:r w:rsidR="00A03228" w:rsidRPr="00A03228">
        <w:t>Ashfield</w:t>
      </w:r>
      <w:proofErr w:type="gramEnd"/>
      <w:r w:rsidR="00A03228" w:rsidRPr="00A03228">
        <w:t xml:space="preserve"> and surrounding areas, 2011 Census to Census 2021</w:t>
      </w:r>
      <w:bookmarkEnd w:id="25"/>
    </w:p>
    <w:p w14:paraId="631304CE" w14:textId="52372AFE" w:rsidR="00A03228" w:rsidRDefault="00A03228" w:rsidP="00A03228">
      <w:pPr>
        <w:pStyle w:val="WDBody"/>
        <w:jc w:val="center"/>
        <w:rPr>
          <w:lang w:eastAsia="en-GB"/>
        </w:rPr>
      </w:pPr>
      <w:r w:rsidRPr="00A03228">
        <w:rPr>
          <w:noProof/>
          <w:lang w:eastAsia="en-GB"/>
        </w:rPr>
        <w:drawing>
          <wp:inline distT="0" distB="0" distL="0" distR="0" wp14:anchorId="29793E2C" wp14:editId="1E1274F2">
            <wp:extent cx="4672330" cy="3015345"/>
            <wp:effectExtent l="0" t="0" r="0" b="0"/>
            <wp:docPr id="1531613025" name="Picture 1" descr="Figure 1.4 Percentage population change, Ashfield and surrounding areas, 2011 Census to Census 2021 - map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13025" name="Picture 1" descr="Figure 1.4 Percentage population change, Ashfield and surrounding areas, 2011 Census to Census 2021 - map chart"/>
                    <pic:cNvPicPr/>
                  </pic:nvPicPr>
                  <pic:blipFill>
                    <a:blip r:embed="rId18"/>
                    <a:stretch>
                      <a:fillRect/>
                    </a:stretch>
                  </pic:blipFill>
                  <pic:spPr>
                    <a:xfrm>
                      <a:off x="0" y="0"/>
                      <a:ext cx="4682866" cy="3022145"/>
                    </a:xfrm>
                    <a:prstGeom prst="rect">
                      <a:avLst/>
                    </a:prstGeom>
                  </pic:spPr>
                </pic:pic>
              </a:graphicData>
            </a:graphic>
          </wp:inline>
        </w:drawing>
      </w:r>
    </w:p>
    <w:p w14:paraId="53E8180C" w14:textId="0B0472FC" w:rsidR="00A03228" w:rsidRPr="009A1E4C" w:rsidRDefault="00A03228" w:rsidP="00A03228">
      <w:pPr>
        <w:pStyle w:val="WDBody"/>
        <w:rPr>
          <w:sz w:val="16"/>
        </w:rPr>
      </w:pPr>
      <w:r w:rsidRPr="009A1E4C">
        <w:rPr>
          <w:sz w:val="16"/>
        </w:rPr>
        <w:t xml:space="preserve">Source: </w:t>
      </w:r>
      <w:r w:rsidRPr="00A03228">
        <w:rPr>
          <w:sz w:val="16"/>
        </w:rPr>
        <w:t>Office for National Statistics – 2011 Census and Census 2021</w:t>
      </w:r>
    </w:p>
    <w:p w14:paraId="57F72597" w14:textId="12D21310" w:rsidR="00185E74" w:rsidRDefault="00FD3573" w:rsidP="001B6D46">
      <w:pPr>
        <w:pStyle w:val="WDBodyNumbered"/>
        <w:rPr>
          <w:bCs/>
          <w:lang w:eastAsia="en-GB"/>
        </w:rPr>
      </w:pPr>
      <w:r>
        <w:rPr>
          <w:bCs/>
          <w:lang w:eastAsia="en-GB"/>
        </w:rPr>
        <w:t>The median age on Census Day in 2011 was 41 and this has risen slightly to 42 in the 2021 Census. In 2021, 61.7% of the population were aged 16-65, which is an increase of 1.8% from 2011 and was the lowest percentage increase out of the identified age brackets. The increase in 15 years or younger population was 4% and comprised 18.6% of Ashfields population in 2021. The largest increase in population in terms of the age brackets is in the 65 and over age bracket, which has risen 22.5% since 2011 and comprises 19.7% of Ashfield’s population</w:t>
      </w:r>
      <w:r>
        <w:rPr>
          <w:rStyle w:val="FootnoteReference"/>
          <w:bCs/>
          <w:lang w:eastAsia="en-GB"/>
        </w:rPr>
        <w:footnoteReference w:id="6"/>
      </w:r>
      <w:r>
        <w:rPr>
          <w:bCs/>
          <w:lang w:eastAsia="en-GB"/>
        </w:rPr>
        <w:t xml:space="preserve">. </w:t>
      </w:r>
      <w:r w:rsidR="00967BE8" w:rsidRPr="00847E91">
        <w:rPr>
          <w:b/>
          <w:lang w:eastAsia="en-GB"/>
        </w:rPr>
        <w:t>Figure 1.</w:t>
      </w:r>
      <w:r w:rsidR="00DD7DA6" w:rsidRPr="00847E91">
        <w:rPr>
          <w:b/>
          <w:lang w:eastAsia="en-GB"/>
        </w:rPr>
        <w:t>5</w:t>
      </w:r>
      <w:r w:rsidR="00967BE8">
        <w:rPr>
          <w:bCs/>
          <w:lang w:eastAsia="en-GB"/>
        </w:rPr>
        <w:t xml:space="preserve"> highlights the number of people that fall within </w:t>
      </w:r>
      <w:proofErr w:type="gramStart"/>
      <w:r w:rsidR="00967BE8">
        <w:rPr>
          <w:bCs/>
          <w:lang w:eastAsia="en-GB"/>
        </w:rPr>
        <w:t>5 year</w:t>
      </w:r>
      <w:proofErr w:type="gramEnd"/>
      <w:r w:rsidR="00967BE8">
        <w:rPr>
          <w:bCs/>
          <w:lang w:eastAsia="en-GB"/>
        </w:rPr>
        <w:t xml:space="preserve"> age groups and those aged over 85. </w:t>
      </w:r>
    </w:p>
    <w:p w14:paraId="578E3EF0" w14:textId="65FA96BF" w:rsidR="00967BE8" w:rsidRDefault="00967BE8" w:rsidP="00967BE8">
      <w:pPr>
        <w:pStyle w:val="WDFigureTitle"/>
        <w:numPr>
          <w:ilvl w:val="0"/>
          <w:numId w:val="0"/>
        </w:numPr>
      </w:pPr>
      <w:bookmarkStart w:id="26" w:name="_Toc148974974"/>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5</w:t>
      </w:r>
      <w:r>
        <w:rPr>
          <w:noProof/>
        </w:rPr>
        <w:fldChar w:fldCharType="end"/>
      </w:r>
      <w:r w:rsidRPr="0062616A">
        <w:tab/>
      </w:r>
      <w:r w:rsidR="00DD7DA6">
        <w:t xml:space="preserve">Census 2021 Ashfield </w:t>
      </w:r>
      <w:proofErr w:type="gramStart"/>
      <w:r w:rsidR="00DD7DA6">
        <w:t>5 year</w:t>
      </w:r>
      <w:proofErr w:type="gramEnd"/>
      <w:r w:rsidR="00DD7DA6">
        <w:t xml:space="preserve"> age groups</w:t>
      </w:r>
      <w:bookmarkEnd w:id="26"/>
      <w:r w:rsidR="00DD7DA6">
        <w:t xml:space="preserve"> </w:t>
      </w:r>
    </w:p>
    <w:p w14:paraId="5D73E302" w14:textId="322A5DE2" w:rsidR="00DD7DA6" w:rsidRDefault="00DD7DA6" w:rsidP="00DD7DA6">
      <w:pPr>
        <w:pStyle w:val="WDBody"/>
        <w:rPr>
          <w:lang w:eastAsia="en-GB"/>
        </w:rPr>
      </w:pPr>
      <w:r w:rsidRPr="00DD7DA6">
        <w:rPr>
          <w:noProof/>
          <w:lang w:eastAsia="en-GB"/>
        </w:rPr>
        <w:drawing>
          <wp:inline distT="0" distB="0" distL="0" distR="0" wp14:anchorId="1E6084C4" wp14:editId="040D3F3E">
            <wp:extent cx="6120130" cy="2617470"/>
            <wp:effectExtent l="0" t="0" r="0" b="0"/>
            <wp:docPr id="673762547" name="Picture 1" descr="Figure 1.5 Census 2021 Ashfield 5 year age groups  -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62547" name="Picture 1" descr="Figure 1.5 Census 2021 Ashfield 5 year age groups  - graph"/>
                    <pic:cNvPicPr/>
                  </pic:nvPicPr>
                  <pic:blipFill>
                    <a:blip r:embed="rId19"/>
                    <a:stretch>
                      <a:fillRect/>
                    </a:stretch>
                  </pic:blipFill>
                  <pic:spPr>
                    <a:xfrm>
                      <a:off x="0" y="0"/>
                      <a:ext cx="6120130" cy="2617470"/>
                    </a:xfrm>
                    <a:prstGeom prst="rect">
                      <a:avLst/>
                    </a:prstGeom>
                  </pic:spPr>
                </pic:pic>
              </a:graphicData>
            </a:graphic>
          </wp:inline>
        </w:drawing>
      </w:r>
    </w:p>
    <w:p w14:paraId="5F16BC5A" w14:textId="27239EB1" w:rsidR="00DD7DA6" w:rsidRPr="009A1E4C" w:rsidRDefault="00DD7DA6" w:rsidP="00DD7DA6">
      <w:pPr>
        <w:pStyle w:val="WDBody"/>
        <w:rPr>
          <w:sz w:val="16"/>
        </w:rPr>
      </w:pPr>
      <w:r w:rsidRPr="009A1E4C">
        <w:rPr>
          <w:sz w:val="16"/>
        </w:rPr>
        <w:t xml:space="preserve">Source: Ashfield </w:t>
      </w:r>
      <w:r w:rsidR="00156583">
        <w:rPr>
          <w:sz w:val="16"/>
        </w:rPr>
        <w:t>Annual Monitoring Report 2021 to 2022</w:t>
      </w:r>
    </w:p>
    <w:p w14:paraId="577A7ABF" w14:textId="77777777" w:rsidR="00691BB5" w:rsidRPr="00691BB5" w:rsidRDefault="00BB073F" w:rsidP="00691BB5">
      <w:pPr>
        <w:pStyle w:val="WDBodyNumbered"/>
        <w:rPr>
          <w:bCs/>
          <w:lang w:eastAsia="en-GB"/>
        </w:rPr>
      </w:pPr>
      <w:r>
        <w:rPr>
          <w:bCs/>
          <w:lang w:eastAsia="en-GB"/>
        </w:rPr>
        <w:t xml:space="preserve">66.3% of the households within Ashfield in 2021 were comprised of </w:t>
      </w:r>
      <w:proofErr w:type="gramStart"/>
      <w:r>
        <w:rPr>
          <w:bCs/>
          <w:lang w:eastAsia="en-GB"/>
        </w:rPr>
        <w:t>single family</w:t>
      </w:r>
      <w:proofErr w:type="gramEnd"/>
      <w:r>
        <w:rPr>
          <w:bCs/>
          <w:lang w:eastAsia="en-GB"/>
        </w:rPr>
        <w:t xml:space="preserve"> households, with 29.4% of households being one person households and the remaining 4.3% being other types of households</w:t>
      </w:r>
      <w:r>
        <w:rPr>
          <w:rStyle w:val="FootnoteReference"/>
          <w:bCs/>
          <w:lang w:eastAsia="en-GB"/>
        </w:rPr>
        <w:footnoteReference w:id="7"/>
      </w:r>
      <w:r>
        <w:rPr>
          <w:bCs/>
          <w:lang w:eastAsia="en-GB"/>
        </w:rPr>
        <w:t xml:space="preserve">. </w:t>
      </w:r>
      <w:r w:rsidR="00691BB5" w:rsidRPr="00691BB5">
        <w:rPr>
          <w:bCs/>
          <w:lang w:eastAsia="en-GB"/>
        </w:rPr>
        <w:t xml:space="preserve">The population of the </w:t>
      </w:r>
      <w:proofErr w:type="gramStart"/>
      <w:r w:rsidR="00691BB5" w:rsidRPr="00691BB5">
        <w:rPr>
          <w:bCs/>
          <w:lang w:eastAsia="en-GB"/>
        </w:rPr>
        <w:t>District</w:t>
      </w:r>
      <w:proofErr w:type="gramEnd"/>
      <w:r w:rsidR="00691BB5" w:rsidRPr="00691BB5">
        <w:rPr>
          <w:bCs/>
          <w:lang w:eastAsia="en-GB"/>
        </w:rPr>
        <w:t xml:space="preserve"> is projected to rise due to 146,797 by 2038 based on 2018 population projections.</w:t>
      </w:r>
      <w:r w:rsidR="00691BB5" w:rsidRPr="00691BB5">
        <w:rPr>
          <w:bCs/>
          <w:vertAlign w:val="superscript"/>
          <w:lang w:eastAsia="en-GB"/>
        </w:rPr>
        <w:footnoteReference w:id="8"/>
      </w:r>
      <w:r w:rsidR="00691BB5" w:rsidRPr="00691BB5">
        <w:rPr>
          <w:bCs/>
          <w:lang w:eastAsia="en-GB"/>
        </w:rPr>
        <w:t xml:space="preserve"> </w:t>
      </w:r>
    </w:p>
    <w:p w14:paraId="5E54631D" w14:textId="26CE0643" w:rsidR="006B3E78" w:rsidRPr="006B3E78" w:rsidRDefault="006B3E78" w:rsidP="00847E91">
      <w:pPr>
        <w:pStyle w:val="WDBodyNumbered"/>
        <w:numPr>
          <w:ilvl w:val="0"/>
          <w:numId w:val="0"/>
        </w:numPr>
        <w:ind w:left="851"/>
        <w:rPr>
          <w:bCs/>
          <w:lang w:eastAsia="en-GB"/>
        </w:rPr>
      </w:pPr>
      <w:r>
        <w:rPr>
          <w:bCs/>
          <w:lang w:eastAsia="en-GB"/>
        </w:rPr>
        <w:t xml:space="preserve">here are 1,153 people per square kilometre living within Ashfield in 2021. </w:t>
      </w:r>
    </w:p>
    <w:p w14:paraId="38E6D904" w14:textId="78153E1F" w:rsidR="00705DB4" w:rsidRDefault="00705DB4" w:rsidP="00705DB4">
      <w:pPr>
        <w:pStyle w:val="WDBodyNumbered"/>
        <w:rPr>
          <w:bCs/>
          <w:lang w:eastAsia="en-GB"/>
        </w:rPr>
      </w:pPr>
      <w:r w:rsidRPr="00E42885">
        <w:t xml:space="preserve">Evidence from the </w:t>
      </w:r>
      <w:r>
        <w:t>2015</w:t>
      </w:r>
      <w:r w:rsidR="00FD699E">
        <w:t xml:space="preserve"> Nottingham Outer Strategic Housing Market Assessment (</w:t>
      </w:r>
      <w:r w:rsidRPr="00430E83">
        <w:rPr>
          <w:lang w:eastAsia="en-GB"/>
        </w:rPr>
        <w:t>SHMA</w:t>
      </w:r>
      <w:r w:rsidR="00FD699E">
        <w:rPr>
          <w:lang w:eastAsia="en-GB"/>
        </w:rPr>
        <w:t>)</w:t>
      </w:r>
      <w:r>
        <w:rPr>
          <w:rStyle w:val="FootnoteReference"/>
          <w:rFonts w:cs="Arial"/>
          <w:sz w:val="24"/>
          <w:lang w:eastAsia="en-GB"/>
        </w:rPr>
        <w:footnoteReference w:id="9"/>
      </w:r>
      <w:r w:rsidRPr="00430E83">
        <w:rPr>
          <w:lang w:eastAsia="en-GB"/>
        </w:rPr>
        <w:t xml:space="preserve"> and the </w:t>
      </w:r>
      <w:r w:rsidR="003C1C06">
        <w:rPr>
          <w:lang w:eastAsia="en-GB"/>
        </w:rPr>
        <w:t xml:space="preserve">2015 </w:t>
      </w:r>
      <w:r w:rsidR="00FD699E" w:rsidRPr="00FD699E">
        <w:rPr>
          <w:lang w:eastAsia="en-GB"/>
        </w:rPr>
        <w:t>Employment Land Forecasting Study</w:t>
      </w:r>
      <w:r>
        <w:rPr>
          <w:rStyle w:val="FootnoteReference"/>
          <w:rFonts w:cs="Arial"/>
          <w:sz w:val="24"/>
          <w:lang w:eastAsia="en-GB"/>
        </w:rPr>
        <w:footnoteReference w:id="10"/>
      </w:r>
      <w:r w:rsidRPr="00430E83">
        <w:rPr>
          <w:lang w:eastAsia="en-GB"/>
        </w:rPr>
        <w:t xml:space="preserve"> </w:t>
      </w:r>
      <w:r w:rsidRPr="00E42885">
        <w:rPr>
          <w:bCs/>
          <w:lang w:eastAsia="en-GB"/>
        </w:rPr>
        <w:t>identifie</w:t>
      </w:r>
      <w:r w:rsidR="00987032">
        <w:rPr>
          <w:bCs/>
          <w:lang w:eastAsia="en-GB"/>
        </w:rPr>
        <w:t>d</w:t>
      </w:r>
      <w:r w:rsidRPr="00E42885">
        <w:rPr>
          <w:bCs/>
          <w:lang w:eastAsia="en-GB"/>
        </w:rPr>
        <w:t xml:space="preserve"> that Ashfield has a modest level of workforce containment</w:t>
      </w:r>
      <w:r w:rsidRPr="00E42885">
        <w:rPr>
          <w:lang w:eastAsia="en-GB"/>
        </w:rPr>
        <w:t xml:space="preserve"> with s</w:t>
      </w:r>
      <w:r w:rsidRPr="00E42885">
        <w:t xml:space="preserve">trong links to Nottingham, which is a large employment centre.  </w:t>
      </w:r>
      <w:r>
        <w:rPr>
          <w:bCs/>
          <w:lang w:eastAsia="en-GB"/>
        </w:rPr>
        <w:t>In 201</w:t>
      </w:r>
      <w:r w:rsidR="00E708C9">
        <w:rPr>
          <w:bCs/>
          <w:lang w:eastAsia="en-GB"/>
        </w:rPr>
        <w:t>9</w:t>
      </w:r>
      <w:r>
        <w:rPr>
          <w:bCs/>
          <w:lang w:eastAsia="en-GB"/>
        </w:rPr>
        <w:t xml:space="preserve">, </w:t>
      </w:r>
      <w:r w:rsidRPr="00430E83">
        <w:rPr>
          <w:bCs/>
          <w:lang w:eastAsia="en-GB"/>
        </w:rPr>
        <w:t>Ashf</w:t>
      </w:r>
      <w:r>
        <w:rPr>
          <w:bCs/>
          <w:lang w:eastAsia="en-GB"/>
        </w:rPr>
        <w:t>ield had a jobs density of 0.7</w:t>
      </w:r>
      <w:r w:rsidR="00E708C9">
        <w:rPr>
          <w:bCs/>
          <w:lang w:eastAsia="en-GB"/>
        </w:rPr>
        <w:t>6</w:t>
      </w:r>
      <w:r>
        <w:rPr>
          <w:rStyle w:val="FootnoteReference"/>
          <w:rFonts w:cs="Arial"/>
          <w:bCs/>
          <w:sz w:val="24"/>
          <w:lang w:eastAsia="en-GB"/>
        </w:rPr>
        <w:footnoteReference w:id="11"/>
      </w:r>
      <w:r>
        <w:rPr>
          <w:bCs/>
          <w:lang w:eastAsia="en-GB"/>
        </w:rPr>
        <w:t>.</w:t>
      </w:r>
      <w:r w:rsidR="008103AD">
        <w:rPr>
          <w:bCs/>
          <w:lang w:eastAsia="en-GB"/>
        </w:rPr>
        <w:t xml:space="preserve"> </w:t>
      </w:r>
    </w:p>
    <w:p w14:paraId="43A02579" w14:textId="66CD0038" w:rsidR="00891C63" w:rsidRDefault="00891C63" w:rsidP="00D63CB0">
      <w:pPr>
        <w:pStyle w:val="WDFigureTitle"/>
      </w:pPr>
      <w:bookmarkStart w:id="27" w:name="_Toc148974975"/>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6</w:t>
      </w:r>
      <w:r>
        <w:rPr>
          <w:noProof/>
        </w:rPr>
        <w:fldChar w:fldCharType="end"/>
      </w:r>
      <w:r w:rsidRPr="0062616A">
        <w:tab/>
      </w:r>
      <w:r w:rsidRPr="00891C63">
        <w:t>Commuting data and commuting flows (2011)</w:t>
      </w:r>
      <w:bookmarkEnd w:id="27"/>
    </w:p>
    <w:p w14:paraId="34585E0E" w14:textId="3E6EA6A5" w:rsidR="00705DB4" w:rsidRDefault="00705DB4" w:rsidP="00D63CB0">
      <w:pPr>
        <w:pStyle w:val="WDBody"/>
        <w:jc w:val="center"/>
        <w:rPr>
          <w:lang w:eastAsia="en-GB"/>
        </w:rPr>
      </w:pPr>
      <w:r>
        <w:rPr>
          <w:noProof/>
          <w:lang w:eastAsia="en-GB"/>
        </w:rPr>
        <w:drawing>
          <wp:inline distT="0" distB="0" distL="0" distR="0" wp14:anchorId="52E8DC85" wp14:editId="7817AE78">
            <wp:extent cx="4629150" cy="3727467"/>
            <wp:effectExtent l="0" t="0" r="0" b="6350"/>
            <wp:docPr id="80" name="Picture 80" descr="Figure 1.6 Commuting data and commuting flow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Figure 1.6 Commuting data and commuting flows (20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4383" cy="3739733"/>
                    </a:xfrm>
                    <a:prstGeom prst="rect">
                      <a:avLst/>
                    </a:prstGeom>
                    <a:noFill/>
                  </pic:spPr>
                </pic:pic>
              </a:graphicData>
            </a:graphic>
          </wp:inline>
        </w:drawing>
      </w:r>
    </w:p>
    <w:p w14:paraId="60314BBD" w14:textId="05388052" w:rsidR="00705DB4" w:rsidRPr="00705DB4" w:rsidRDefault="00705DB4" w:rsidP="00705DB4">
      <w:pPr>
        <w:pStyle w:val="WDBodyNumbered"/>
        <w:numPr>
          <w:ilvl w:val="0"/>
          <w:numId w:val="0"/>
        </w:numPr>
        <w:rPr>
          <w:bCs/>
          <w:sz w:val="16"/>
          <w:szCs w:val="18"/>
          <w:lang w:eastAsia="en-GB"/>
        </w:rPr>
      </w:pPr>
      <w:r w:rsidRPr="00705DB4">
        <w:rPr>
          <w:bCs/>
          <w:sz w:val="16"/>
          <w:szCs w:val="18"/>
          <w:lang w:eastAsia="en-GB"/>
        </w:rPr>
        <w:t xml:space="preserve">Source: Employment Land Forecasting Study </w:t>
      </w:r>
      <w:r>
        <w:rPr>
          <w:bCs/>
          <w:sz w:val="16"/>
          <w:szCs w:val="18"/>
          <w:lang w:eastAsia="en-GB"/>
        </w:rPr>
        <w:t>(</w:t>
      </w:r>
      <w:r w:rsidRPr="00705DB4">
        <w:rPr>
          <w:bCs/>
          <w:sz w:val="16"/>
          <w:szCs w:val="18"/>
          <w:lang w:eastAsia="en-GB"/>
        </w:rPr>
        <w:t>2015</w:t>
      </w:r>
      <w:r>
        <w:rPr>
          <w:bCs/>
          <w:sz w:val="16"/>
          <w:szCs w:val="18"/>
          <w:lang w:eastAsia="en-GB"/>
        </w:rPr>
        <w:t>)</w:t>
      </w:r>
      <w:r w:rsidRPr="00705DB4">
        <w:rPr>
          <w:bCs/>
          <w:sz w:val="16"/>
          <w:szCs w:val="18"/>
          <w:lang w:eastAsia="en-GB"/>
        </w:rPr>
        <w:t xml:space="preserve"> Nathaniel Litchfield &amp; Partners</w:t>
      </w:r>
    </w:p>
    <w:p w14:paraId="5763666D" w14:textId="51591CBE" w:rsidR="00886BC7" w:rsidRDefault="00886BC7" w:rsidP="00886BC7">
      <w:pPr>
        <w:pStyle w:val="Heading3"/>
      </w:pPr>
      <w:bookmarkStart w:id="28" w:name="_Toc79049460"/>
      <w:r>
        <w:t>Migration Flows</w:t>
      </w:r>
      <w:bookmarkEnd w:id="28"/>
    </w:p>
    <w:p w14:paraId="62B097BD" w14:textId="0B5AA2D0" w:rsidR="002C0EA1" w:rsidRDefault="002C0EA1" w:rsidP="002C0EA1">
      <w:pPr>
        <w:pStyle w:val="WDBodyNumbered"/>
      </w:pPr>
      <w:r>
        <w:rPr>
          <w:lang w:eastAsia="en-GB"/>
        </w:rPr>
        <w:t xml:space="preserve">In terms of migration, based on the Census of 2011, Ashfield has a net inflow into the </w:t>
      </w:r>
      <w:proofErr w:type="gramStart"/>
      <w:r>
        <w:rPr>
          <w:lang w:eastAsia="en-GB"/>
        </w:rPr>
        <w:t>District</w:t>
      </w:r>
      <w:proofErr w:type="gramEnd"/>
      <w:r>
        <w:rPr>
          <w:lang w:eastAsia="en-GB"/>
        </w:rPr>
        <w:t xml:space="preserve"> with a strong relationship between Ashfield and Mansfield and Ashfield and Nottingham</w:t>
      </w:r>
      <w:r>
        <w:rPr>
          <w:rStyle w:val="FootnoteReference"/>
          <w:rFonts w:eastAsia="Calibri" w:cs="Arial"/>
          <w:sz w:val="24"/>
          <w:szCs w:val="20"/>
          <w:lang w:eastAsia="en-GB"/>
        </w:rPr>
        <w:footnoteReference w:id="12"/>
      </w:r>
      <w:r>
        <w:rPr>
          <w:lang w:eastAsia="en-GB"/>
        </w:rPr>
        <w:t>,</w:t>
      </w:r>
    </w:p>
    <w:p w14:paraId="06473CE5" w14:textId="42FEBC21" w:rsidR="00936A44" w:rsidRDefault="00936A44" w:rsidP="00D63CB0">
      <w:pPr>
        <w:pStyle w:val="WDFigureTitle"/>
      </w:pPr>
      <w:bookmarkStart w:id="29" w:name="_Toc148974976"/>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7</w:t>
      </w:r>
      <w:r>
        <w:rPr>
          <w:noProof/>
        </w:rPr>
        <w:fldChar w:fldCharType="end"/>
      </w:r>
      <w:r w:rsidRPr="0062616A">
        <w:tab/>
      </w:r>
      <w:r w:rsidRPr="00936A44">
        <w:t>Major Gross Migration Flows (2011)</w:t>
      </w:r>
      <w:bookmarkEnd w:id="29"/>
    </w:p>
    <w:p w14:paraId="3E2342D1" w14:textId="1D96FBD1" w:rsidR="00705DB4" w:rsidRDefault="00705DB4" w:rsidP="00705DB4">
      <w:pPr>
        <w:pStyle w:val="WDBodyNumbered"/>
        <w:numPr>
          <w:ilvl w:val="0"/>
          <w:numId w:val="0"/>
        </w:numPr>
        <w:ind w:left="851"/>
      </w:pPr>
      <w:r>
        <w:rPr>
          <w:noProof/>
        </w:rPr>
        <w:drawing>
          <wp:inline distT="0" distB="0" distL="0" distR="0" wp14:anchorId="5F1E00EA" wp14:editId="58E5B38F">
            <wp:extent cx="4033974" cy="5723890"/>
            <wp:effectExtent l="0" t="0" r="5080" b="0"/>
            <wp:docPr id="20" name="Picture 20" descr="Figure 1.7 Major Gross Migration Flow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7 Major Gross Migration Flows (20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6673" cy="5727720"/>
                    </a:xfrm>
                    <a:prstGeom prst="rect">
                      <a:avLst/>
                    </a:prstGeom>
                    <a:noFill/>
                  </pic:spPr>
                </pic:pic>
              </a:graphicData>
            </a:graphic>
          </wp:inline>
        </w:drawing>
      </w:r>
    </w:p>
    <w:p w14:paraId="44474DE1" w14:textId="134977F2" w:rsidR="00705DB4" w:rsidRPr="00705DB4" w:rsidRDefault="00705DB4" w:rsidP="00705DB4">
      <w:pPr>
        <w:pStyle w:val="WDBodyNumbered"/>
        <w:numPr>
          <w:ilvl w:val="0"/>
          <w:numId w:val="0"/>
        </w:numPr>
        <w:rPr>
          <w:sz w:val="16"/>
          <w:szCs w:val="18"/>
        </w:rPr>
      </w:pPr>
      <w:r w:rsidRPr="00705DB4">
        <w:rPr>
          <w:sz w:val="16"/>
          <w:szCs w:val="18"/>
        </w:rPr>
        <w:t>Source: Nottingham Outer 2015 Strategic Housing Market Assessment 2015/ONS2011</w:t>
      </w:r>
    </w:p>
    <w:p w14:paraId="04331FAF" w14:textId="4EC5BCD6" w:rsidR="00327960" w:rsidRDefault="00327960" w:rsidP="00327960">
      <w:pPr>
        <w:pStyle w:val="Heading3"/>
      </w:pPr>
      <w:bookmarkStart w:id="30" w:name="_Toc79049461"/>
      <w:r>
        <w:t>Likely evolution without the Local Plan</w:t>
      </w:r>
      <w:bookmarkEnd w:id="30"/>
    </w:p>
    <w:p w14:paraId="1D113CC5" w14:textId="63885280" w:rsidR="00B53DCC" w:rsidRDefault="00B53DCC" w:rsidP="00EE761C">
      <w:pPr>
        <w:pStyle w:val="WDBullets"/>
      </w:pPr>
      <w:r>
        <w:t>Relevant policies in the Ashfield Local Plan 2002, saved policies will continue.  However, they will become increasing dated and inconsistent with changes in national planning policy.</w:t>
      </w:r>
    </w:p>
    <w:p w14:paraId="61C238D4" w14:textId="77777777" w:rsidR="00B53DCC" w:rsidRDefault="00B53DCC" w:rsidP="00EE761C">
      <w:pPr>
        <w:pStyle w:val="WDBullets"/>
      </w:pPr>
      <w:r>
        <w:t>Decisions would increasing reflect material considerations set out in national planning policy with a lack of any vision or framework for the future development of Ashfield.</w:t>
      </w:r>
    </w:p>
    <w:p w14:paraId="7474E3C1" w14:textId="2E252326" w:rsidR="00B53DCC" w:rsidRDefault="00B53DCC" w:rsidP="00EE761C">
      <w:pPr>
        <w:pStyle w:val="WDBullets"/>
      </w:pPr>
      <w:r>
        <w:t>Population growth would continue with ad hoc housing developments.</w:t>
      </w:r>
    </w:p>
    <w:p w14:paraId="0F7CB346" w14:textId="25AF1EEA" w:rsidR="00B53DCC" w:rsidRDefault="00B53DCC" w:rsidP="00EE761C">
      <w:pPr>
        <w:pStyle w:val="WDBullets"/>
      </w:pPr>
      <w:r>
        <w:t>Requirements for services would increase but with the potential lack of infrastructure provision through S106 contributions/CIL contributed identified through an adopted planning framework.</w:t>
      </w:r>
    </w:p>
    <w:p w14:paraId="669ED7A7" w14:textId="3B6275AD" w:rsidR="00327960" w:rsidRDefault="00327960" w:rsidP="00B53DCC">
      <w:pPr>
        <w:pStyle w:val="Heading3"/>
      </w:pPr>
      <w:bookmarkStart w:id="31" w:name="_Toc79049462"/>
      <w:r>
        <w:lastRenderedPageBreak/>
        <w:t>Key sustainability Issues</w:t>
      </w:r>
      <w:bookmarkEnd w:id="31"/>
    </w:p>
    <w:p w14:paraId="412D36E6" w14:textId="7308D57C" w:rsidR="00B53DCC" w:rsidRDefault="00B53DCC" w:rsidP="00EE761C">
      <w:pPr>
        <w:pStyle w:val="WDBullets"/>
      </w:pPr>
      <w:r>
        <w:t>Population growth will increase the demand for housing and services and put additional requirements on local infrastructure.</w:t>
      </w:r>
    </w:p>
    <w:p w14:paraId="4B493302" w14:textId="2FFDC9C2" w:rsidR="00B53DCC" w:rsidRPr="00B53DCC" w:rsidRDefault="00B53DCC" w:rsidP="00EE761C">
      <w:pPr>
        <w:pStyle w:val="WDBullets"/>
      </w:pPr>
      <w:r>
        <w:t>An increasing percentage of the population is anticipated to be over 65, this will have implications for service provision.</w:t>
      </w:r>
    </w:p>
    <w:p w14:paraId="5A77561F" w14:textId="1369C939" w:rsidR="00327960" w:rsidRDefault="00327960" w:rsidP="00327960">
      <w:pPr>
        <w:pStyle w:val="Heading2"/>
      </w:pPr>
      <w:bookmarkStart w:id="32" w:name="_Toc79049463"/>
      <w:r>
        <w:t>Housing</w:t>
      </w:r>
      <w:bookmarkEnd w:id="32"/>
    </w:p>
    <w:p w14:paraId="08BC74C9" w14:textId="03249A8F" w:rsidR="00886BC7" w:rsidRDefault="00886BC7" w:rsidP="00886BC7">
      <w:pPr>
        <w:pStyle w:val="Heading3"/>
      </w:pPr>
      <w:bookmarkStart w:id="33" w:name="_Toc79049464"/>
      <w:r>
        <w:t>Housing need</w:t>
      </w:r>
      <w:bookmarkEnd w:id="33"/>
    </w:p>
    <w:p w14:paraId="3E664B1B" w14:textId="390874CD" w:rsidR="00985779" w:rsidRPr="00985779" w:rsidRDefault="00985779" w:rsidP="00985779">
      <w:pPr>
        <w:pStyle w:val="WDBodyNumbered"/>
        <w:rPr>
          <w:lang w:eastAsia="en-GB"/>
        </w:rPr>
      </w:pPr>
      <w:r w:rsidRPr="00985779">
        <w:rPr>
          <w:lang w:eastAsia="en-GB"/>
        </w:rPr>
        <w:t xml:space="preserve">In Ashfield, house prices are still amongst the lowest in the region although prices have continued to rise in recent years with the average price </w:t>
      </w:r>
      <w:r w:rsidR="002C0EA1">
        <w:rPr>
          <w:lang w:eastAsia="en-GB"/>
        </w:rPr>
        <w:t xml:space="preserve">in 2019 of </w:t>
      </w:r>
      <w:r w:rsidRPr="00985779">
        <w:rPr>
          <w:lang w:eastAsia="en-GB"/>
        </w:rPr>
        <w:t>£138,425.</w:t>
      </w:r>
      <w:r w:rsidR="00165E60">
        <w:rPr>
          <w:lang w:eastAsia="en-GB"/>
        </w:rPr>
        <w:t xml:space="preserve"> This rise has continued and has accelerated considerably, with the average house price in 2021 being identified as £186,949</w:t>
      </w:r>
      <w:r w:rsidR="00165E60">
        <w:rPr>
          <w:rStyle w:val="FootnoteReference"/>
          <w:lang w:eastAsia="en-GB"/>
        </w:rPr>
        <w:footnoteReference w:id="13"/>
      </w:r>
      <w:r w:rsidR="00165E60">
        <w:rPr>
          <w:lang w:eastAsia="en-GB"/>
        </w:rPr>
        <w:t xml:space="preserve">. </w:t>
      </w:r>
      <w:r w:rsidR="002F0627">
        <w:rPr>
          <w:lang w:eastAsia="en-GB"/>
        </w:rPr>
        <w:t>The average house price for houses in Ashfield is considerably lower than the average house price for home within the East Midlands (</w:t>
      </w:r>
      <w:r w:rsidR="002F0627" w:rsidRPr="002F0627">
        <w:rPr>
          <w:lang w:eastAsia="en-GB"/>
        </w:rPr>
        <w:t>£255,788</w:t>
      </w:r>
      <w:r w:rsidR="002F0627">
        <w:rPr>
          <w:lang w:eastAsia="en-GB"/>
        </w:rPr>
        <w:t xml:space="preserve">) in 2021. </w:t>
      </w:r>
      <w:r w:rsidR="00DD7A6C">
        <w:rPr>
          <w:lang w:eastAsia="en-GB"/>
        </w:rPr>
        <w:t xml:space="preserve">The latest data identifies that prices remain similar (August 2023 Land Registry value for all properties stood at £189,183). </w:t>
      </w:r>
      <w:r w:rsidR="00A2568C">
        <w:rPr>
          <w:lang w:eastAsia="en-GB"/>
        </w:rPr>
        <w:t xml:space="preserve">The affordability ratio (median house price to median earnings) within Ashfield and the East Midlands is </w:t>
      </w:r>
      <w:r w:rsidR="00A2568C" w:rsidRPr="00A2568C">
        <w:rPr>
          <w:lang w:eastAsia="en-GB"/>
        </w:rPr>
        <w:t xml:space="preserve">1:6.14 </w:t>
      </w:r>
      <w:r w:rsidR="00A2568C">
        <w:rPr>
          <w:lang w:eastAsia="en-GB"/>
        </w:rPr>
        <w:t>and</w:t>
      </w:r>
      <w:r w:rsidR="00A2568C" w:rsidRPr="00A2568C">
        <w:rPr>
          <w:lang w:eastAsia="en-GB"/>
        </w:rPr>
        <w:t xml:space="preserve"> 1:7.57</w:t>
      </w:r>
      <w:r w:rsidR="00A2568C">
        <w:rPr>
          <w:lang w:eastAsia="en-GB"/>
        </w:rPr>
        <w:t xml:space="preserve"> respectively</w:t>
      </w:r>
      <w:r w:rsidR="008035AC">
        <w:rPr>
          <w:rStyle w:val="FootnoteReference"/>
          <w:lang w:eastAsia="en-GB"/>
        </w:rPr>
        <w:footnoteReference w:id="14"/>
      </w:r>
      <w:r w:rsidR="00A2568C">
        <w:rPr>
          <w:lang w:eastAsia="en-GB"/>
        </w:rPr>
        <w:t xml:space="preserve">. </w:t>
      </w:r>
      <w:r w:rsidR="00667314">
        <w:rPr>
          <w:lang w:eastAsia="en-GB"/>
        </w:rPr>
        <w:t xml:space="preserve">Mean monthly rents continue to rise within Ashfield and the East Midlands, with the mean monthly rent in 2021 being </w:t>
      </w:r>
      <w:r w:rsidR="00667314" w:rsidRPr="00667314">
        <w:rPr>
          <w:lang w:eastAsia="en-GB"/>
        </w:rPr>
        <w:t xml:space="preserve">£556 </w:t>
      </w:r>
      <w:r w:rsidR="00667314">
        <w:rPr>
          <w:lang w:eastAsia="en-GB"/>
        </w:rPr>
        <w:t>and</w:t>
      </w:r>
      <w:r w:rsidR="00667314" w:rsidRPr="00667314">
        <w:rPr>
          <w:lang w:eastAsia="en-GB"/>
        </w:rPr>
        <w:t xml:space="preserve"> £648</w:t>
      </w:r>
      <w:r w:rsidR="00667314">
        <w:rPr>
          <w:lang w:eastAsia="en-GB"/>
        </w:rPr>
        <w:t xml:space="preserve"> for these areas respectively. </w:t>
      </w:r>
      <w:r w:rsidR="00C43684">
        <w:rPr>
          <w:lang w:eastAsia="en-GB"/>
        </w:rPr>
        <w:t>This rise in the cost of rent coincides with an increasing in the number of people privately renting within Ashfield (12.8% of households in 2011, risen to 17.1% in 2021)</w:t>
      </w:r>
      <w:r w:rsidR="00C43684">
        <w:rPr>
          <w:rStyle w:val="FootnoteReference"/>
          <w:lang w:eastAsia="en-GB"/>
        </w:rPr>
        <w:footnoteReference w:id="15"/>
      </w:r>
      <w:r w:rsidR="00C43684">
        <w:rPr>
          <w:lang w:eastAsia="en-GB"/>
        </w:rPr>
        <w:t xml:space="preserve">. </w:t>
      </w:r>
    </w:p>
    <w:p w14:paraId="002A7382" w14:textId="2F827841" w:rsidR="00936A44" w:rsidRDefault="00936A44" w:rsidP="00D63CB0">
      <w:pPr>
        <w:pStyle w:val="WDFigureTitle"/>
      </w:pPr>
      <w:bookmarkStart w:id="34" w:name="_Toc148974977"/>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8</w:t>
      </w:r>
      <w:r>
        <w:rPr>
          <w:noProof/>
        </w:rPr>
        <w:fldChar w:fldCharType="end"/>
      </w:r>
      <w:r w:rsidRPr="0062616A">
        <w:tab/>
      </w:r>
      <w:r w:rsidRPr="00936A44">
        <w:t>Average house prices</w:t>
      </w:r>
      <w:r w:rsidR="002F0627">
        <w:t xml:space="preserve"> 201</w:t>
      </w:r>
      <w:r w:rsidR="00DD7A6C">
        <w:t>0</w:t>
      </w:r>
      <w:r w:rsidR="002F0627">
        <w:t>-20</w:t>
      </w:r>
      <w:r w:rsidR="00DD7A6C">
        <w:t>23</w:t>
      </w:r>
      <w:bookmarkEnd w:id="34"/>
    </w:p>
    <w:p w14:paraId="5078C845" w14:textId="6005612B" w:rsidR="00985779" w:rsidRDefault="00985779" w:rsidP="00D63CB0">
      <w:pPr>
        <w:pStyle w:val="WDBody"/>
        <w:jc w:val="center"/>
        <w:rPr>
          <w:lang w:eastAsia="en-GB"/>
        </w:rPr>
      </w:pPr>
    </w:p>
    <w:p w14:paraId="42E87C10" w14:textId="6648A3FC" w:rsidR="000E5A85" w:rsidRDefault="000E5A85" w:rsidP="00985779">
      <w:pPr>
        <w:pStyle w:val="WDBodyNumbered"/>
        <w:numPr>
          <w:ilvl w:val="0"/>
          <w:numId w:val="0"/>
        </w:numPr>
        <w:ind w:left="851"/>
        <w:rPr>
          <w:sz w:val="16"/>
          <w:szCs w:val="16"/>
          <w:lang w:eastAsia="en-GB"/>
        </w:rPr>
      </w:pPr>
      <w:r w:rsidRPr="000E5A85">
        <w:rPr>
          <w:noProof/>
          <w:sz w:val="16"/>
          <w:szCs w:val="16"/>
          <w:lang w:eastAsia="en-GB"/>
        </w:rPr>
        <w:drawing>
          <wp:inline distT="0" distB="0" distL="0" distR="0" wp14:anchorId="0BC7EBFE" wp14:editId="13DD9494">
            <wp:extent cx="5541500" cy="1711842"/>
            <wp:effectExtent l="0" t="0" r="2540" b="3175"/>
            <wp:docPr id="518901800" name="Picture 1" descr="Figure 1.8 Average house prices 2010-2023 -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01800" name="Picture 1" descr="Figure 1.8 Average house prices 2010-2023 - graph"/>
                    <pic:cNvPicPr/>
                  </pic:nvPicPr>
                  <pic:blipFill>
                    <a:blip r:embed="rId22"/>
                    <a:stretch>
                      <a:fillRect/>
                    </a:stretch>
                  </pic:blipFill>
                  <pic:spPr>
                    <a:xfrm>
                      <a:off x="0" y="0"/>
                      <a:ext cx="5656784" cy="1747455"/>
                    </a:xfrm>
                    <a:prstGeom prst="rect">
                      <a:avLst/>
                    </a:prstGeom>
                  </pic:spPr>
                </pic:pic>
              </a:graphicData>
            </a:graphic>
          </wp:inline>
        </w:drawing>
      </w:r>
    </w:p>
    <w:p w14:paraId="2C9361F5" w14:textId="3D78D7A4" w:rsidR="000E5A85" w:rsidRDefault="00DD7A6C" w:rsidP="00985779">
      <w:pPr>
        <w:pStyle w:val="WDBodyNumbered"/>
        <w:numPr>
          <w:ilvl w:val="0"/>
          <w:numId w:val="0"/>
        </w:numPr>
        <w:ind w:left="851"/>
        <w:rPr>
          <w:sz w:val="16"/>
          <w:szCs w:val="16"/>
          <w:lang w:eastAsia="en-GB"/>
        </w:rPr>
      </w:pPr>
      <w:r w:rsidRPr="00DD7A6C">
        <w:rPr>
          <w:noProof/>
          <w:sz w:val="16"/>
          <w:szCs w:val="16"/>
          <w:lang w:eastAsia="en-GB"/>
        </w:rPr>
        <w:drawing>
          <wp:inline distT="0" distB="0" distL="0" distR="0" wp14:anchorId="5FF587D1" wp14:editId="5D7F036C">
            <wp:extent cx="5528931" cy="231758"/>
            <wp:effectExtent l="0" t="0" r="0" b="0"/>
            <wp:docPr id="17297720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72032" name="Picture 1">
                      <a:extLst>
                        <a:ext uri="{C183D7F6-B498-43B3-948B-1728B52AA6E4}">
                          <adec:decorative xmlns:adec="http://schemas.microsoft.com/office/drawing/2017/decorative" val="1"/>
                        </a:ext>
                      </a:extLst>
                    </pic:cNvPr>
                    <pic:cNvPicPr/>
                  </pic:nvPicPr>
                  <pic:blipFill>
                    <a:blip r:embed="rId23"/>
                    <a:stretch>
                      <a:fillRect/>
                    </a:stretch>
                  </pic:blipFill>
                  <pic:spPr>
                    <a:xfrm>
                      <a:off x="0" y="0"/>
                      <a:ext cx="5638438" cy="236348"/>
                    </a:xfrm>
                    <a:prstGeom prst="rect">
                      <a:avLst/>
                    </a:prstGeom>
                  </pic:spPr>
                </pic:pic>
              </a:graphicData>
            </a:graphic>
          </wp:inline>
        </w:drawing>
      </w:r>
    </w:p>
    <w:p w14:paraId="627AD6E6" w14:textId="7A4F2E23" w:rsidR="00985779" w:rsidRDefault="00985779" w:rsidP="00985779">
      <w:pPr>
        <w:pStyle w:val="WDBodyNumbered"/>
        <w:numPr>
          <w:ilvl w:val="0"/>
          <w:numId w:val="0"/>
        </w:numPr>
        <w:ind w:left="851"/>
        <w:rPr>
          <w:sz w:val="16"/>
          <w:szCs w:val="16"/>
          <w:lang w:eastAsia="en-GB"/>
        </w:rPr>
      </w:pPr>
      <w:r w:rsidRPr="00985779">
        <w:rPr>
          <w:sz w:val="16"/>
          <w:szCs w:val="16"/>
          <w:lang w:eastAsia="en-GB"/>
        </w:rPr>
        <w:t>Source: Land Registry</w:t>
      </w:r>
      <w:r w:rsidR="00DD7A6C">
        <w:rPr>
          <w:sz w:val="16"/>
          <w:szCs w:val="16"/>
          <w:lang w:eastAsia="en-GB"/>
        </w:rPr>
        <w:t xml:space="preserve"> – UK House Price Index</w:t>
      </w:r>
    </w:p>
    <w:p w14:paraId="38292EB3" w14:textId="191CECF6" w:rsidR="00985779" w:rsidRPr="005A723D" w:rsidRDefault="00985779" w:rsidP="00985779">
      <w:pPr>
        <w:pStyle w:val="WDBodyNumbered"/>
        <w:rPr>
          <w:lang w:eastAsia="en-GB"/>
        </w:rPr>
      </w:pPr>
      <w:r w:rsidRPr="00985779">
        <w:rPr>
          <w:lang w:eastAsia="en-GB"/>
        </w:rPr>
        <w:t xml:space="preserve">There are 6,790 (December 2018) council </w:t>
      </w:r>
      <w:r w:rsidRPr="00985779">
        <w:t>owned</w:t>
      </w:r>
      <w:r w:rsidRPr="00985779">
        <w:rPr>
          <w:lang w:eastAsia="en-GB"/>
        </w:rPr>
        <w:t xml:space="preserve"> properties, down from 6,866 in 2015 and a further </w:t>
      </w:r>
      <w:r w:rsidRPr="005A723D">
        <w:rPr>
          <w:lang w:eastAsia="en-GB"/>
        </w:rPr>
        <w:t>2,182 owned by other Registered Housing Providers (</w:t>
      </w:r>
      <w:proofErr w:type="gramStart"/>
      <w:r w:rsidRPr="005A723D">
        <w:rPr>
          <w:lang w:eastAsia="en-GB"/>
        </w:rPr>
        <w:t>at</w:t>
      </w:r>
      <w:proofErr w:type="gramEnd"/>
      <w:r w:rsidRPr="005A723D">
        <w:rPr>
          <w:lang w:eastAsia="en-GB"/>
        </w:rPr>
        <w:t xml:space="preserve"> March 2017).</w:t>
      </w:r>
    </w:p>
    <w:p w14:paraId="6CF1FCE7" w14:textId="37FCC59C" w:rsidR="006B3E78" w:rsidRDefault="00914BBF" w:rsidP="00914BBF">
      <w:pPr>
        <w:pStyle w:val="WDBodyNumbered"/>
        <w:rPr>
          <w:lang w:eastAsia="en-GB"/>
        </w:rPr>
      </w:pPr>
      <w:r w:rsidRPr="005A723D">
        <w:rPr>
          <w:lang w:eastAsia="en-GB"/>
        </w:rPr>
        <w:lastRenderedPageBreak/>
        <w:t>Under the NPPF’s standard method, the</w:t>
      </w:r>
      <w:r w:rsidR="00B167BC" w:rsidRPr="005A723D">
        <w:rPr>
          <w:lang w:eastAsia="en-GB"/>
        </w:rPr>
        <w:t xml:space="preserve"> Greater </w:t>
      </w:r>
      <w:proofErr w:type="gramStart"/>
      <w:r w:rsidR="00B167BC" w:rsidRPr="005A723D">
        <w:rPr>
          <w:lang w:eastAsia="en-GB"/>
        </w:rPr>
        <w:t>Nottingham</w:t>
      </w:r>
      <w:proofErr w:type="gramEnd"/>
      <w:r w:rsidR="00B167BC" w:rsidRPr="005A723D">
        <w:rPr>
          <w:lang w:eastAsia="en-GB"/>
        </w:rPr>
        <w:t xml:space="preserve"> and Ashfield</w:t>
      </w:r>
      <w:r w:rsidR="003C1C06" w:rsidRPr="005A723D">
        <w:rPr>
          <w:lang w:eastAsia="en-GB"/>
        </w:rPr>
        <w:t xml:space="preserve"> Housing Needs Assessment</w:t>
      </w:r>
      <w:r w:rsidR="00DC74D2" w:rsidRPr="005A723D">
        <w:rPr>
          <w:lang w:eastAsia="en-GB"/>
        </w:rPr>
        <w:t xml:space="preserve"> (2020)</w:t>
      </w:r>
      <w:r w:rsidR="003C1C06" w:rsidRPr="005A723D">
        <w:rPr>
          <w:rStyle w:val="FootnoteReference"/>
          <w:lang w:eastAsia="en-GB"/>
        </w:rPr>
        <w:footnoteReference w:id="16"/>
      </w:r>
      <w:r w:rsidR="00B167BC" w:rsidRPr="005A723D">
        <w:rPr>
          <w:lang w:eastAsia="en-GB"/>
        </w:rPr>
        <w:t xml:space="preserve"> identifi</w:t>
      </w:r>
      <w:r w:rsidR="005A723D" w:rsidRPr="005A723D">
        <w:rPr>
          <w:lang w:eastAsia="en-GB"/>
        </w:rPr>
        <w:t>ed</w:t>
      </w:r>
      <w:r w:rsidR="00B167BC" w:rsidRPr="005A723D">
        <w:rPr>
          <w:lang w:eastAsia="en-GB"/>
        </w:rPr>
        <w:t xml:space="preserve"> that the minimum housing need </w:t>
      </w:r>
      <w:r w:rsidRPr="005A723D">
        <w:rPr>
          <w:lang w:eastAsia="en-GB"/>
        </w:rPr>
        <w:t xml:space="preserve">for Ashfield </w:t>
      </w:r>
      <w:r w:rsidR="00B167BC" w:rsidRPr="005A723D">
        <w:rPr>
          <w:lang w:eastAsia="en-GB"/>
        </w:rPr>
        <w:t>for 2020 to 2030</w:t>
      </w:r>
      <w:r w:rsidRPr="005A723D">
        <w:rPr>
          <w:lang w:eastAsia="en-GB"/>
        </w:rPr>
        <w:t xml:space="preserve"> </w:t>
      </w:r>
      <w:r w:rsidR="005A723D" w:rsidRPr="005A723D">
        <w:rPr>
          <w:lang w:eastAsia="en-GB"/>
        </w:rPr>
        <w:t>was</w:t>
      </w:r>
      <w:r w:rsidRPr="005A723D">
        <w:rPr>
          <w:lang w:eastAsia="en-GB"/>
        </w:rPr>
        <w:t xml:space="preserve"> 4</w:t>
      </w:r>
      <w:r w:rsidR="00B167BC" w:rsidRPr="005A723D">
        <w:rPr>
          <w:lang w:eastAsia="en-GB"/>
        </w:rPr>
        <w:t>81</w:t>
      </w:r>
      <w:r w:rsidRPr="005A723D">
        <w:rPr>
          <w:lang w:eastAsia="en-GB"/>
        </w:rPr>
        <w:t xml:space="preserve"> dwellings</w:t>
      </w:r>
      <w:r w:rsidR="00B167BC" w:rsidRPr="005A723D">
        <w:rPr>
          <w:lang w:eastAsia="en-GB"/>
        </w:rPr>
        <w:t xml:space="preserve"> per annum</w:t>
      </w:r>
      <w:r w:rsidRPr="005A723D">
        <w:rPr>
          <w:lang w:eastAsia="en-GB"/>
        </w:rPr>
        <w:t>.</w:t>
      </w:r>
      <w:r w:rsidR="005A723D" w:rsidRPr="005A723D">
        <w:rPr>
          <w:lang w:eastAsia="en-GB"/>
        </w:rPr>
        <w:t xml:space="preserve"> Following the latest update on the affordability part of the Standard Method equation the housing need for Ashfield </w:t>
      </w:r>
      <w:r w:rsidR="005D123D">
        <w:rPr>
          <w:lang w:eastAsia="en-GB"/>
        </w:rPr>
        <w:t>in 202</w:t>
      </w:r>
      <w:r w:rsidR="00CC7814">
        <w:rPr>
          <w:lang w:eastAsia="en-GB"/>
        </w:rPr>
        <w:t>3</w:t>
      </w:r>
      <w:r w:rsidR="005D123D">
        <w:rPr>
          <w:lang w:eastAsia="en-GB"/>
        </w:rPr>
        <w:t xml:space="preserve"> </w:t>
      </w:r>
      <w:r w:rsidR="00620B77">
        <w:rPr>
          <w:lang w:eastAsia="en-GB"/>
        </w:rPr>
        <w:t>has been</w:t>
      </w:r>
      <w:r w:rsidR="005D123D">
        <w:rPr>
          <w:lang w:eastAsia="en-GB"/>
        </w:rPr>
        <w:t xml:space="preserve"> calculated as</w:t>
      </w:r>
      <w:r w:rsidR="005A723D" w:rsidRPr="005A723D">
        <w:rPr>
          <w:lang w:eastAsia="en-GB"/>
        </w:rPr>
        <w:t xml:space="preserve"> 4</w:t>
      </w:r>
      <w:r w:rsidR="00CC7814">
        <w:rPr>
          <w:lang w:eastAsia="en-GB"/>
        </w:rPr>
        <w:t>46</w:t>
      </w:r>
      <w:r w:rsidR="005A723D" w:rsidRPr="005A723D">
        <w:rPr>
          <w:lang w:eastAsia="en-GB"/>
        </w:rPr>
        <w:t xml:space="preserve"> dwellings per annum.</w:t>
      </w:r>
      <w:r w:rsidR="005A723D">
        <w:rPr>
          <w:lang w:eastAsia="en-GB"/>
        </w:rPr>
        <w:t xml:space="preserve"> </w:t>
      </w:r>
    </w:p>
    <w:p w14:paraId="092ED2CD" w14:textId="7F40AD6E" w:rsidR="00D31504" w:rsidRDefault="00D31504" w:rsidP="00D31504">
      <w:pPr>
        <w:pStyle w:val="WDBodyNumbered"/>
        <w:rPr>
          <w:lang w:eastAsia="en-GB"/>
        </w:rPr>
      </w:pPr>
      <w:r w:rsidRPr="00D31504">
        <w:rPr>
          <w:lang w:eastAsia="en-GB"/>
        </w:rPr>
        <w:t xml:space="preserve">The </w:t>
      </w:r>
      <w:r w:rsidR="009F5B2D">
        <w:rPr>
          <w:lang w:eastAsia="en-GB"/>
        </w:rPr>
        <w:t xml:space="preserve">Ashfield District </w:t>
      </w:r>
      <w:r w:rsidRPr="00D31504">
        <w:rPr>
          <w:lang w:eastAsia="en-GB"/>
        </w:rPr>
        <w:t>Housing Land Monitoring Report</w:t>
      </w:r>
      <w:r w:rsidR="00985779">
        <w:rPr>
          <w:rStyle w:val="FootnoteReference"/>
          <w:lang w:eastAsia="en-GB"/>
        </w:rPr>
        <w:footnoteReference w:id="17"/>
      </w:r>
      <w:r w:rsidRPr="00D31504">
        <w:rPr>
          <w:lang w:eastAsia="en-GB"/>
        </w:rPr>
        <w:t xml:space="preserve"> identifies that completion rates for new build have been falling in recent years.</w:t>
      </w:r>
    </w:p>
    <w:p w14:paraId="27DE444D" w14:textId="657DA25A" w:rsidR="00985779" w:rsidRDefault="00985779" w:rsidP="00985779">
      <w:pPr>
        <w:pStyle w:val="WDTableTitle"/>
      </w:pPr>
      <w:bookmarkStart w:id="35" w:name="_Toc148959786"/>
      <w:r w:rsidRPr="002049F3">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2</w:t>
      </w:r>
      <w:r>
        <w:rPr>
          <w:noProof/>
        </w:rPr>
        <w:fldChar w:fldCharType="end"/>
      </w:r>
      <w:r>
        <w:t xml:space="preserve"> </w:t>
      </w:r>
      <w:r>
        <w:tab/>
      </w:r>
      <w:r w:rsidRPr="00985779">
        <w:t>Housing Completion Rates 1st April 2011 to 31st March 20</w:t>
      </w:r>
      <w:r w:rsidR="00CB0850">
        <w:t>2</w:t>
      </w:r>
      <w:r w:rsidR="00F26A12">
        <w:t>3</w:t>
      </w:r>
      <w:bookmarkEnd w:id="35"/>
    </w:p>
    <w:tbl>
      <w:tblPr>
        <w:tblStyle w:val="TableContemporary"/>
        <w:tblW w:w="9593" w:type="dxa"/>
        <w:tblLook w:val="04A0" w:firstRow="1" w:lastRow="0" w:firstColumn="1" w:lastColumn="0" w:noHBand="0" w:noVBand="1"/>
      </w:tblPr>
      <w:tblGrid>
        <w:gridCol w:w="1013"/>
        <w:gridCol w:w="1163"/>
        <w:gridCol w:w="882"/>
        <w:gridCol w:w="1252"/>
        <w:gridCol w:w="1456"/>
        <w:gridCol w:w="1197"/>
        <w:gridCol w:w="1126"/>
        <w:gridCol w:w="1549"/>
      </w:tblGrid>
      <w:tr w:rsidR="00F26A12" w:rsidRPr="002B04A9" w14:paraId="2585663B" w14:textId="77777777" w:rsidTr="00F26A12">
        <w:trPr>
          <w:cnfStyle w:val="100000000000" w:firstRow="1" w:lastRow="0" w:firstColumn="0" w:lastColumn="0" w:oddVBand="0" w:evenVBand="0" w:oddHBand="0" w:evenHBand="0" w:firstRowFirstColumn="0" w:firstRowLastColumn="0" w:lastRowFirstColumn="0" w:lastRowLastColumn="0"/>
          <w:trHeight w:val="1012"/>
        </w:trPr>
        <w:tc>
          <w:tcPr>
            <w:tcW w:w="1376" w:type="dxa"/>
            <w:hideMark/>
          </w:tcPr>
          <w:p w14:paraId="653A4F22" w14:textId="77777777" w:rsidR="00F26A12" w:rsidRPr="002B04A9" w:rsidRDefault="00F26A12" w:rsidP="00DC7368">
            <w:pPr>
              <w:jc w:val="center"/>
              <w:rPr>
                <w:rFonts w:cs="Arial"/>
                <w:b w:val="0"/>
                <w:bCs w:val="0"/>
              </w:rPr>
            </w:pPr>
            <w:r>
              <w:rPr>
                <w:rFonts w:cs="Arial"/>
              </w:rPr>
              <w:t>Year</w:t>
            </w:r>
            <w:r w:rsidRPr="002B04A9">
              <w:rPr>
                <w:rFonts w:cs="Arial"/>
              </w:rPr>
              <w:t xml:space="preserve"> </w:t>
            </w:r>
            <w:proofErr w:type="gramStart"/>
            <w:r w:rsidRPr="002B04A9">
              <w:rPr>
                <w:rFonts w:cs="Arial"/>
              </w:rPr>
              <w:t>completed  (</w:t>
            </w:r>
            <w:proofErr w:type="gramEnd"/>
            <w:r w:rsidRPr="002B04A9">
              <w:rPr>
                <w:rFonts w:cs="Arial"/>
              </w:rPr>
              <w:t>1st April - 31st March)</w:t>
            </w:r>
          </w:p>
        </w:tc>
        <w:tc>
          <w:tcPr>
            <w:tcW w:w="1169" w:type="dxa"/>
            <w:hideMark/>
          </w:tcPr>
          <w:p w14:paraId="08FAC470" w14:textId="77777777" w:rsidR="00F26A12" w:rsidRPr="002B04A9" w:rsidRDefault="00F26A12" w:rsidP="00DC7368">
            <w:pPr>
              <w:jc w:val="center"/>
              <w:rPr>
                <w:rFonts w:cs="Arial"/>
                <w:b w:val="0"/>
                <w:bCs w:val="0"/>
              </w:rPr>
            </w:pPr>
            <w:r w:rsidRPr="002B04A9">
              <w:rPr>
                <w:rFonts w:cs="Arial"/>
              </w:rPr>
              <w:t>New Build Small Sites</w:t>
            </w:r>
          </w:p>
        </w:tc>
        <w:tc>
          <w:tcPr>
            <w:tcW w:w="886" w:type="dxa"/>
            <w:hideMark/>
          </w:tcPr>
          <w:p w14:paraId="174EC48C" w14:textId="77777777" w:rsidR="00F26A12" w:rsidRPr="002B04A9" w:rsidRDefault="00F26A12" w:rsidP="00DC7368">
            <w:pPr>
              <w:jc w:val="center"/>
              <w:rPr>
                <w:rFonts w:cs="Arial"/>
                <w:b w:val="0"/>
                <w:bCs w:val="0"/>
              </w:rPr>
            </w:pPr>
            <w:r w:rsidRPr="002B04A9">
              <w:rPr>
                <w:rFonts w:cs="Arial"/>
              </w:rPr>
              <w:t>New Build Large Sites</w:t>
            </w:r>
          </w:p>
        </w:tc>
        <w:tc>
          <w:tcPr>
            <w:tcW w:w="1258" w:type="dxa"/>
            <w:hideMark/>
          </w:tcPr>
          <w:p w14:paraId="43D6E9C1" w14:textId="77777777" w:rsidR="00F26A12" w:rsidRPr="002B04A9" w:rsidRDefault="00F26A12" w:rsidP="00DC7368">
            <w:pPr>
              <w:jc w:val="center"/>
              <w:rPr>
                <w:rFonts w:cs="Arial"/>
                <w:b w:val="0"/>
                <w:bCs w:val="0"/>
              </w:rPr>
            </w:pPr>
            <w:r w:rsidRPr="002B04A9">
              <w:rPr>
                <w:rFonts w:cs="Arial"/>
              </w:rPr>
              <w:t>Total Dwellings delivered on New Build Sites</w:t>
            </w:r>
          </w:p>
        </w:tc>
        <w:tc>
          <w:tcPr>
            <w:tcW w:w="1464" w:type="dxa"/>
            <w:hideMark/>
          </w:tcPr>
          <w:p w14:paraId="26D2621D" w14:textId="77777777" w:rsidR="00F26A12" w:rsidRPr="002B04A9" w:rsidRDefault="00F26A12" w:rsidP="00DC7368">
            <w:pPr>
              <w:jc w:val="center"/>
              <w:rPr>
                <w:rFonts w:cs="Arial"/>
                <w:b w:val="0"/>
                <w:bCs w:val="0"/>
              </w:rPr>
            </w:pPr>
            <w:r w:rsidRPr="002B04A9">
              <w:rPr>
                <w:rFonts w:cs="Arial"/>
              </w:rPr>
              <w:t>Net Additions through Conversion/          Change of Use</w:t>
            </w:r>
          </w:p>
        </w:tc>
        <w:tc>
          <w:tcPr>
            <w:tcW w:w="1156" w:type="dxa"/>
            <w:hideMark/>
          </w:tcPr>
          <w:p w14:paraId="700AB392" w14:textId="77777777" w:rsidR="00F26A12" w:rsidRPr="002B04A9" w:rsidRDefault="00F26A12" w:rsidP="00DC7368">
            <w:pPr>
              <w:jc w:val="center"/>
              <w:rPr>
                <w:rFonts w:cs="Arial"/>
                <w:b w:val="0"/>
                <w:bCs w:val="0"/>
              </w:rPr>
            </w:pPr>
            <w:r w:rsidRPr="002B04A9">
              <w:rPr>
                <w:rFonts w:cs="Arial"/>
              </w:rPr>
              <w:t>Net additions through permitted development</w:t>
            </w:r>
          </w:p>
        </w:tc>
        <w:tc>
          <w:tcPr>
            <w:tcW w:w="727" w:type="dxa"/>
            <w:hideMark/>
          </w:tcPr>
          <w:p w14:paraId="6597DB5A" w14:textId="77777777" w:rsidR="00F26A12" w:rsidRPr="002B04A9" w:rsidRDefault="00F26A12" w:rsidP="00DC7368">
            <w:pPr>
              <w:jc w:val="center"/>
              <w:rPr>
                <w:rFonts w:cs="Arial"/>
                <w:b w:val="0"/>
                <w:bCs w:val="0"/>
              </w:rPr>
            </w:pPr>
            <w:r w:rsidRPr="002B04A9">
              <w:rPr>
                <w:rFonts w:cs="Arial"/>
              </w:rPr>
              <w:t>Demolitions</w:t>
            </w:r>
          </w:p>
        </w:tc>
        <w:tc>
          <w:tcPr>
            <w:tcW w:w="1557" w:type="dxa"/>
            <w:hideMark/>
          </w:tcPr>
          <w:p w14:paraId="0DC6FA85" w14:textId="77777777" w:rsidR="00F26A12" w:rsidRPr="002B04A9" w:rsidRDefault="00F26A12" w:rsidP="00DC7368">
            <w:pPr>
              <w:jc w:val="center"/>
              <w:rPr>
                <w:rFonts w:cs="Arial"/>
                <w:b w:val="0"/>
                <w:bCs w:val="0"/>
              </w:rPr>
            </w:pPr>
            <w:r w:rsidRPr="002B04A9">
              <w:rPr>
                <w:rFonts w:cs="Arial"/>
              </w:rPr>
              <w:t>Total Net Completions</w:t>
            </w:r>
          </w:p>
        </w:tc>
      </w:tr>
      <w:tr w:rsidR="00F26A12" w:rsidRPr="002B04A9" w14:paraId="74DB837C" w14:textId="77777777" w:rsidTr="00F26A12">
        <w:trPr>
          <w:cnfStyle w:val="000000100000" w:firstRow="0" w:lastRow="0" w:firstColumn="0" w:lastColumn="0" w:oddVBand="0" w:evenVBand="0" w:oddHBand="1" w:evenHBand="0" w:firstRowFirstColumn="0" w:firstRowLastColumn="0" w:lastRowFirstColumn="0" w:lastRowLastColumn="0"/>
          <w:trHeight w:val="277"/>
        </w:trPr>
        <w:tc>
          <w:tcPr>
            <w:tcW w:w="1376" w:type="dxa"/>
            <w:hideMark/>
          </w:tcPr>
          <w:p w14:paraId="09AFBBD4" w14:textId="77777777" w:rsidR="00F26A12" w:rsidRPr="00CC3C19" w:rsidRDefault="00F26A12" w:rsidP="00DC7368">
            <w:pPr>
              <w:rPr>
                <w:rFonts w:cs="Arial"/>
              </w:rPr>
            </w:pPr>
            <w:r w:rsidRPr="00CC3C19">
              <w:rPr>
                <w:rFonts w:cs="Arial"/>
              </w:rPr>
              <w:t>2011 - 2012</w:t>
            </w:r>
          </w:p>
        </w:tc>
        <w:tc>
          <w:tcPr>
            <w:tcW w:w="1169" w:type="dxa"/>
            <w:noWrap/>
            <w:hideMark/>
          </w:tcPr>
          <w:p w14:paraId="35C5780D" w14:textId="77777777" w:rsidR="00F26A12" w:rsidRPr="00CC3C19" w:rsidRDefault="00F26A12" w:rsidP="00DC7368">
            <w:pPr>
              <w:jc w:val="right"/>
              <w:rPr>
                <w:rFonts w:cs="Arial"/>
              </w:rPr>
            </w:pPr>
            <w:r w:rsidRPr="00CC3C19">
              <w:rPr>
                <w:rFonts w:cs="Arial"/>
              </w:rPr>
              <w:t>43</w:t>
            </w:r>
          </w:p>
        </w:tc>
        <w:tc>
          <w:tcPr>
            <w:tcW w:w="886" w:type="dxa"/>
            <w:noWrap/>
            <w:hideMark/>
          </w:tcPr>
          <w:p w14:paraId="739B61DD" w14:textId="77777777" w:rsidR="00F26A12" w:rsidRPr="00CC3C19" w:rsidRDefault="00F26A12" w:rsidP="00DC7368">
            <w:pPr>
              <w:jc w:val="right"/>
              <w:rPr>
                <w:rFonts w:cs="Arial"/>
              </w:rPr>
            </w:pPr>
            <w:r w:rsidRPr="00CC3C19">
              <w:rPr>
                <w:rFonts w:cs="Arial"/>
              </w:rPr>
              <w:t>356</w:t>
            </w:r>
          </w:p>
        </w:tc>
        <w:tc>
          <w:tcPr>
            <w:tcW w:w="1258" w:type="dxa"/>
            <w:noWrap/>
            <w:hideMark/>
          </w:tcPr>
          <w:p w14:paraId="2B063EA4" w14:textId="77777777" w:rsidR="00F26A12" w:rsidRPr="00CC3C19" w:rsidRDefault="00F26A12" w:rsidP="00DC7368">
            <w:pPr>
              <w:jc w:val="right"/>
              <w:rPr>
                <w:rFonts w:cs="Arial"/>
              </w:rPr>
            </w:pPr>
            <w:r w:rsidRPr="00CC3C19">
              <w:rPr>
                <w:rFonts w:cs="Arial"/>
              </w:rPr>
              <w:t>399</w:t>
            </w:r>
          </w:p>
        </w:tc>
        <w:tc>
          <w:tcPr>
            <w:tcW w:w="1464" w:type="dxa"/>
            <w:noWrap/>
            <w:hideMark/>
          </w:tcPr>
          <w:p w14:paraId="299DEE06" w14:textId="77777777" w:rsidR="00F26A12" w:rsidRPr="00CC3C19" w:rsidRDefault="00F26A12" w:rsidP="00DC7368">
            <w:pPr>
              <w:jc w:val="right"/>
              <w:rPr>
                <w:rFonts w:cs="Arial"/>
              </w:rPr>
            </w:pPr>
            <w:r w:rsidRPr="00CC3C19">
              <w:rPr>
                <w:rFonts w:cs="Arial"/>
              </w:rPr>
              <w:t>15</w:t>
            </w:r>
          </w:p>
        </w:tc>
        <w:tc>
          <w:tcPr>
            <w:tcW w:w="1156" w:type="dxa"/>
            <w:noWrap/>
            <w:hideMark/>
          </w:tcPr>
          <w:p w14:paraId="2AC12ADB" w14:textId="77777777" w:rsidR="00F26A12" w:rsidRPr="00CC3C19" w:rsidRDefault="00F26A12" w:rsidP="00DC7368">
            <w:pPr>
              <w:jc w:val="right"/>
              <w:rPr>
                <w:rFonts w:cs="Arial"/>
              </w:rPr>
            </w:pPr>
            <w:r w:rsidRPr="00CC3C19">
              <w:rPr>
                <w:rFonts w:cs="Arial"/>
              </w:rPr>
              <w:t>n/a</w:t>
            </w:r>
          </w:p>
        </w:tc>
        <w:tc>
          <w:tcPr>
            <w:tcW w:w="727" w:type="dxa"/>
            <w:noWrap/>
            <w:hideMark/>
          </w:tcPr>
          <w:p w14:paraId="4F95E2C2" w14:textId="77777777" w:rsidR="00F26A12" w:rsidRPr="00CC3C19" w:rsidRDefault="00F26A12" w:rsidP="00DC7368">
            <w:pPr>
              <w:jc w:val="right"/>
              <w:rPr>
                <w:rFonts w:cs="Arial"/>
              </w:rPr>
            </w:pPr>
            <w:r w:rsidRPr="00CC3C19">
              <w:rPr>
                <w:rFonts w:cs="Arial"/>
              </w:rPr>
              <w:t>2</w:t>
            </w:r>
          </w:p>
        </w:tc>
        <w:tc>
          <w:tcPr>
            <w:tcW w:w="1557" w:type="dxa"/>
            <w:noWrap/>
            <w:hideMark/>
          </w:tcPr>
          <w:p w14:paraId="44290617" w14:textId="77777777" w:rsidR="00F26A12" w:rsidRPr="00CC3C19" w:rsidRDefault="00F26A12" w:rsidP="00DC7368">
            <w:pPr>
              <w:jc w:val="right"/>
              <w:rPr>
                <w:rFonts w:cs="Arial"/>
              </w:rPr>
            </w:pPr>
            <w:r w:rsidRPr="00CC3C19">
              <w:rPr>
                <w:rFonts w:cs="Arial"/>
              </w:rPr>
              <w:t>412</w:t>
            </w:r>
          </w:p>
        </w:tc>
      </w:tr>
      <w:tr w:rsidR="00F26A12" w:rsidRPr="002B04A9" w14:paraId="0A1313E4" w14:textId="77777777" w:rsidTr="00F26A12">
        <w:trPr>
          <w:cnfStyle w:val="000000010000" w:firstRow="0" w:lastRow="0" w:firstColumn="0" w:lastColumn="0" w:oddVBand="0" w:evenVBand="0" w:oddHBand="0" w:evenHBand="1" w:firstRowFirstColumn="0" w:firstRowLastColumn="0" w:lastRowFirstColumn="0" w:lastRowLastColumn="0"/>
          <w:trHeight w:val="337"/>
        </w:trPr>
        <w:tc>
          <w:tcPr>
            <w:tcW w:w="1376" w:type="dxa"/>
            <w:hideMark/>
          </w:tcPr>
          <w:p w14:paraId="245011CD" w14:textId="77777777" w:rsidR="00F26A12" w:rsidRPr="00CC3C19" w:rsidRDefault="00F26A12" w:rsidP="00DC7368">
            <w:pPr>
              <w:rPr>
                <w:rFonts w:cs="Arial"/>
              </w:rPr>
            </w:pPr>
            <w:r w:rsidRPr="00CC3C19">
              <w:rPr>
                <w:rFonts w:cs="Arial"/>
              </w:rPr>
              <w:t>2012 - 2013</w:t>
            </w:r>
          </w:p>
        </w:tc>
        <w:tc>
          <w:tcPr>
            <w:tcW w:w="1169" w:type="dxa"/>
            <w:noWrap/>
            <w:hideMark/>
          </w:tcPr>
          <w:p w14:paraId="2EC7B2BA" w14:textId="77777777" w:rsidR="00F26A12" w:rsidRPr="00CC3C19" w:rsidRDefault="00F26A12" w:rsidP="00DC7368">
            <w:pPr>
              <w:jc w:val="right"/>
              <w:rPr>
                <w:rFonts w:cs="Arial"/>
              </w:rPr>
            </w:pPr>
            <w:r w:rsidRPr="00CC3C19">
              <w:rPr>
                <w:rFonts w:cs="Arial"/>
              </w:rPr>
              <w:t>37</w:t>
            </w:r>
          </w:p>
        </w:tc>
        <w:tc>
          <w:tcPr>
            <w:tcW w:w="886" w:type="dxa"/>
            <w:noWrap/>
            <w:hideMark/>
          </w:tcPr>
          <w:p w14:paraId="3E204776" w14:textId="77777777" w:rsidR="00F26A12" w:rsidRPr="00CC3C19" w:rsidRDefault="00F26A12" w:rsidP="00DC7368">
            <w:pPr>
              <w:jc w:val="right"/>
              <w:rPr>
                <w:rFonts w:cs="Arial"/>
              </w:rPr>
            </w:pPr>
            <w:r w:rsidRPr="00CC3C19">
              <w:rPr>
                <w:rFonts w:cs="Arial"/>
              </w:rPr>
              <w:t>386</w:t>
            </w:r>
          </w:p>
        </w:tc>
        <w:tc>
          <w:tcPr>
            <w:tcW w:w="1258" w:type="dxa"/>
            <w:noWrap/>
            <w:hideMark/>
          </w:tcPr>
          <w:p w14:paraId="7762550D" w14:textId="77777777" w:rsidR="00F26A12" w:rsidRPr="00CC3C19" w:rsidRDefault="00F26A12" w:rsidP="00DC7368">
            <w:pPr>
              <w:jc w:val="right"/>
              <w:rPr>
                <w:rFonts w:cs="Arial"/>
              </w:rPr>
            </w:pPr>
            <w:r w:rsidRPr="00CC3C19">
              <w:rPr>
                <w:rFonts w:cs="Arial"/>
              </w:rPr>
              <w:t>423</w:t>
            </w:r>
          </w:p>
        </w:tc>
        <w:tc>
          <w:tcPr>
            <w:tcW w:w="1464" w:type="dxa"/>
            <w:noWrap/>
            <w:hideMark/>
          </w:tcPr>
          <w:p w14:paraId="1265D61A" w14:textId="77777777" w:rsidR="00F26A12" w:rsidRPr="00CC3C19" w:rsidRDefault="00F26A12" w:rsidP="00DC7368">
            <w:pPr>
              <w:jc w:val="right"/>
              <w:rPr>
                <w:rFonts w:cs="Arial"/>
              </w:rPr>
            </w:pPr>
            <w:r w:rsidRPr="00CC3C19">
              <w:rPr>
                <w:rFonts w:cs="Arial"/>
              </w:rPr>
              <w:t>13</w:t>
            </w:r>
          </w:p>
        </w:tc>
        <w:tc>
          <w:tcPr>
            <w:tcW w:w="1156" w:type="dxa"/>
            <w:noWrap/>
            <w:hideMark/>
          </w:tcPr>
          <w:p w14:paraId="67D35904" w14:textId="77777777" w:rsidR="00F26A12" w:rsidRPr="00CC3C19" w:rsidRDefault="00F26A12" w:rsidP="00DC7368">
            <w:pPr>
              <w:jc w:val="right"/>
              <w:rPr>
                <w:rFonts w:cs="Arial"/>
              </w:rPr>
            </w:pPr>
            <w:r w:rsidRPr="00CC3C19">
              <w:rPr>
                <w:rFonts w:cs="Arial"/>
              </w:rPr>
              <w:t>n/a</w:t>
            </w:r>
          </w:p>
        </w:tc>
        <w:tc>
          <w:tcPr>
            <w:tcW w:w="727" w:type="dxa"/>
            <w:noWrap/>
            <w:hideMark/>
          </w:tcPr>
          <w:p w14:paraId="320AE9C9" w14:textId="77777777" w:rsidR="00F26A12" w:rsidRPr="00CC3C19" w:rsidRDefault="00F26A12" w:rsidP="00DC7368">
            <w:pPr>
              <w:jc w:val="right"/>
              <w:rPr>
                <w:rFonts w:cs="Arial"/>
              </w:rPr>
            </w:pPr>
            <w:r w:rsidRPr="00CC3C19">
              <w:rPr>
                <w:rFonts w:cs="Arial"/>
              </w:rPr>
              <w:t>2</w:t>
            </w:r>
          </w:p>
        </w:tc>
        <w:tc>
          <w:tcPr>
            <w:tcW w:w="1557" w:type="dxa"/>
            <w:noWrap/>
            <w:hideMark/>
          </w:tcPr>
          <w:p w14:paraId="67B79D1B" w14:textId="77777777" w:rsidR="00F26A12" w:rsidRPr="00CC3C19" w:rsidRDefault="00F26A12" w:rsidP="00DC7368">
            <w:pPr>
              <w:jc w:val="right"/>
              <w:rPr>
                <w:rFonts w:cs="Arial"/>
              </w:rPr>
            </w:pPr>
            <w:r w:rsidRPr="00CC3C19">
              <w:rPr>
                <w:rFonts w:cs="Arial"/>
              </w:rPr>
              <w:t>434</w:t>
            </w:r>
          </w:p>
        </w:tc>
      </w:tr>
      <w:tr w:rsidR="00F26A12" w:rsidRPr="002B04A9" w14:paraId="2A213039" w14:textId="77777777" w:rsidTr="00F26A12">
        <w:trPr>
          <w:cnfStyle w:val="000000100000" w:firstRow="0" w:lastRow="0" w:firstColumn="0" w:lastColumn="0" w:oddVBand="0" w:evenVBand="0" w:oddHBand="1" w:evenHBand="0" w:firstRowFirstColumn="0" w:firstRowLastColumn="0" w:lastRowFirstColumn="0" w:lastRowLastColumn="0"/>
          <w:trHeight w:val="337"/>
        </w:trPr>
        <w:tc>
          <w:tcPr>
            <w:tcW w:w="1376" w:type="dxa"/>
            <w:hideMark/>
          </w:tcPr>
          <w:p w14:paraId="18EEC7B4" w14:textId="77777777" w:rsidR="00F26A12" w:rsidRPr="00CC3C19" w:rsidRDefault="00F26A12" w:rsidP="00DC7368">
            <w:pPr>
              <w:rPr>
                <w:rFonts w:cs="Arial"/>
              </w:rPr>
            </w:pPr>
            <w:r w:rsidRPr="00CC3C19">
              <w:rPr>
                <w:rFonts w:cs="Arial"/>
              </w:rPr>
              <w:t>2013 - 2014</w:t>
            </w:r>
          </w:p>
        </w:tc>
        <w:tc>
          <w:tcPr>
            <w:tcW w:w="1169" w:type="dxa"/>
            <w:noWrap/>
            <w:hideMark/>
          </w:tcPr>
          <w:p w14:paraId="1B700EDF" w14:textId="77777777" w:rsidR="00F26A12" w:rsidRPr="00CC3C19" w:rsidRDefault="00F26A12" w:rsidP="00DC7368">
            <w:pPr>
              <w:jc w:val="right"/>
              <w:rPr>
                <w:rFonts w:cs="Arial"/>
              </w:rPr>
            </w:pPr>
            <w:r w:rsidRPr="00CC3C19">
              <w:rPr>
                <w:rFonts w:cs="Arial"/>
              </w:rPr>
              <w:t>34</w:t>
            </w:r>
          </w:p>
        </w:tc>
        <w:tc>
          <w:tcPr>
            <w:tcW w:w="886" w:type="dxa"/>
            <w:noWrap/>
            <w:hideMark/>
          </w:tcPr>
          <w:p w14:paraId="34F7499E" w14:textId="77777777" w:rsidR="00F26A12" w:rsidRPr="00CC3C19" w:rsidRDefault="00F26A12" w:rsidP="00DC7368">
            <w:pPr>
              <w:jc w:val="right"/>
              <w:rPr>
                <w:rFonts w:cs="Arial"/>
              </w:rPr>
            </w:pPr>
            <w:r w:rsidRPr="00CC3C19">
              <w:rPr>
                <w:rFonts w:cs="Arial"/>
              </w:rPr>
              <w:t>404</w:t>
            </w:r>
          </w:p>
        </w:tc>
        <w:tc>
          <w:tcPr>
            <w:tcW w:w="1258" w:type="dxa"/>
            <w:noWrap/>
            <w:hideMark/>
          </w:tcPr>
          <w:p w14:paraId="0DD00C9E" w14:textId="77777777" w:rsidR="00F26A12" w:rsidRPr="00CC3C19" w:rsidRDefault="00F26A12" w:rsidP="00DC7368">
            <w:pPr>
              <w:jc w:val="right"/>
              <w:rPr>
                <w:rFonts w:cs="Arial"/>
              </w:rPr>
            </w:pPr>
            <w:r w:rsidRPr="00CC3C19">
              <w:rPr>
                <w:rFonts w:cs="Arial"/>
              </w:rPr>
              <w:t>438</w:t>
            </w:r>
          </w:p>
        </w:tc>
        <w:tc>
          <w:tcPr>
            <w:tcW w:w="1464" w:type="dxa"/>
            <w:noWrap/>
            <w:hideMark/>
          </w:tcPr>
          <w:p w14:paraId="0180B131" w14:textId="77777777" w:rsidR="00F26A12" w:rsidRPr="00CC3C19" w:rsidRDefault="00F26A12" w:rsidP="00DC7368">
            <w:pPr>
              <w:jc w:val="right"/>
              <w:rPr>
                <w:rFonts w:cs="Arial"/>
              </w:rPr>
            </w:pPr>
            <w:r w:rsidRPr="00CC3C19">
              <w:rPr>
                <w:rFonts w:cs="Arial"/>
              </w:rPr>
              <w:t>17</w:t>
            </w:r>
          </w:p>
        </w:tc>
        <w:tc>
          <w:tcPr>
            <w:tcW w:w="1156" w:type="dxa"/>
            <w:noWrap/>
            <w:hideMark/>
          </w:tcPr>
          <w:p w14:paraId="411A4339" w14:textId="77777777" w:rsidR="00F26A12" w:rsidRPr="00CC3C19" w:rsidRDefault="00F26A12" w:rsidP="00DC7368">
            <w:pPr>
              <w:jc w:val="right"/>
              <w:rPr>
                <w:rFonts w:cs="Arial"/>
              </w:rPr>
            </w:pPr>
            <w:r w:rsidRPr="00CC3C19">
              <w:rPr>
                <w:rFonts w:cs="Arial"/>
              </w:rPr>
              <w:t>n/a</w:t>
            </w:r>
          </w:p>
        </w:tc>
        <w:tc>
          <w:tcPr>
            <w:tcW w:w="727" w:type="dxa"/>
            <w:noWrap/>
            <w:hideMark/>
          </w:tcPr>
          <w:p w14:paraId="2791B1CF" w14:textId="77777777" w:rsidR="00F26A12" w:rsidRPr="00CC3C19" w:rsidRDefault="00F26A12" w:rsidP="00DC7368">
            <w:pPr>
              <w:jc w:val="right"/>
              <w:rPr>
                <w:rFonts w:cs="Arial"/>
              </w:rPr>
            </w:pPr>
            <w:r w:rsidRPr="00CC3C19">
              <w:rPr>
                <w:rFonts w:cs="Arial"/>
              </w:rPr>
              <w:t>1</w:t>
            </w:r>
          </w:p>
        </w:tc>
        <w:tc>
          <w:tcPr>
            <w:tcW w:w="1557" w:type="dxa"/>
            <w:noWrap/>
            <w:hideMark/>
          </w:tcPr>
          <w:p w14:paraId="1B5F17CF" w14:textId="77777777" w:rsidR="00F26A12" w:rsidRPr="00CC3C19" w:rsidRDefault="00F26A12" w:rsidP="00DC7368">
            <w:pPr>
              <w:jc w:val="right"/>
              <w:rPr>
                <w:rFonts w:cs="Arial"/>
              </w:rPr>
            </w:pPr>
            <w:r w:rsidRPr="00CC3C19">
              <w:rPr>
                <w:rFonts w:cs="Arial"/>
              </w:rPr>
              <w:t>454</w:t>
            </w:r>
          </w:p>
        </w:tc>
      </w:tr>
      <w:tr w:rsidR="00F26A12" w:rsidRPr="002B04A9" w14:paraId="54243F90" w14:textId="77777777" w:rsidTr="00F26A12">
        <w:trPr>
          <w:cnfStyle w:val="000000010000" w:firstRow="0" w:lastRow="0" w:firstColumn="0" w:lastColumn="0" w:oddVBand="0" w:evenVBand="0" w:oddHBand="0" w:evenHBand="1" w:firstRowFirstColumn="0" w:firstRowLastColumn="0" w:lastRowFirstColumn="0" w:lastRowLastColumn="0"/>
          <w:trHeight w:val="277"/>
        </w:trPr>
        <w:tc>
          <w:tcPr>
            <w:tcW w:w="1376" w:type="dxa"/>
            <w:hideMark/>
          </w:tcPr>
          <w:p w14:paraId="5643D43F" w14:textId="77777777" w:rsidR="00F26A12" w:rsidRPr="00CC3C19" w:rsidRDefault="00F26A12" w:rsidP="00DC7368">
            <w:pPr>
              <w:rPr>
                <w:rFonts w:cs="Arial"/>
              </w:rPr>
            </w:pPr>
            <w:r w:rsidRPr="00CC3C19">
              <w:rPr>
                <w:rFonts w:cs="Arial"/>
              </w:rPr>
              <w:t>2014 - 2015</w:t>
            </w:r>
          </w:p>
        </w:tc>
        <w:tc>
          <w:tcPr>
            <w:tcW w:w="1169" w:type="dxa"/>
            <w:noWrap/>
            <w:hideMark/>
          </w:tcPr>
          <w:p w14:paraId="0332510D" w14:textId="77777777" w:rsidR="00F26A12" w:rsidRPr="00CC3C19" w:rsidRDefault="00F26A12" w:rsidP="00DC7368">
            <w:pPr>
              <w:jc w:val="right"/>
              <w:rPr>
                <w:rFonts w:cs="Arial"/>
              </w:rPr>
            </w:pPr>
            <w:r w:rsidRPr="00CC3C19">
              <w:rPr>
                <w:rFonts w:cs="Arial"/>
              </w:rPr>
              <w:t>41</w:t>
            </w:r>
          </w:p>
        </w:tc>
        <w:tc>
          <w:tcPr>
            <w:tcW w:w="886" w:type="dxa"/>
            <w:noWrap/>
            <w:hideMark/>
          </w:tcPr>
          <w:p w14:paraId="3C5C233C" w14:textId="77777777" w:rsidR="00F26A12" w:rsidRPr="00CC3C19" w:rsidRDefault="00F26A12" w:rsidP="00DC7368">
            <w:pPr>
              <w:jc w:val="right"/>
              <w:rPr>
                <w:rFonts w:cs="Arial"/>
              </w:rPr>
            </w:pPr>
            <w:r w:rsidRPr="00CC3C19">
              <w:rPr>
                <w:rFonts w:cs="Arial"/>
              </w:rPr>
              <w:t>407</w:t>
            </w:r>
          </w:p>
        </w:tc>
        <w:tc>
          <w:tcPr>
            <w:tcW w:w="1258" w:type="dxa"/>
            <w:noWrap/>
            <w:hideMark/>
          </w:tcPr>
          <w:p w14:paraId="35C08187" w14:textId="77777777" w:rsidR="00F26A12" w:rsidRPr="00CC3C19" w:rsidRDefault="00F26A12" w:rsidP="00DC7368">
            <w:pPr>
              <w:jc w:val="right"/>
              <w:rPr>
                <w:rFonts w:cs="Arial"/>
              </w:rPr>
            </w:pPr>
            <w:r w:rsidRPr="00CC3C19">
              <w:rPr>
                <w:rFonts w:cs="Arial"/>
              </w:rPr>
              <w:t>448</w:t>
            </w:r>
          </w:p>
        </w:tc>
        <w:tc>
          <w:tcPr>
            <w:tcW w:w="1464" w:type="dxa"/>
            <w:noWrap/>
            <w:hideMark/>
          </w:tcPr>
          <w:p w14:paraId="3535E286" w14:textId="77777777" w:rsidR="00F26A12" w:rsidRPr="00CC3C19" w:rsidRDefault="00F26A12" w:rsidP="00DC7368">
            <w:pPr>
              <w:jc w:val="right"/>
              <w:rPr>
                <w:rFonts w:cs="Arial"/>
              </w:rPr>
            </w:pPr>
            <w:r w:rsidRPr="00CC3C19">
              <w:rPr>
                <w:rFonts w:cs="Arial"/>
              </w:rPr>
              <w:t>19</w:t>
            </w:r>
          </w:p>
        </w:tc>
        <w:tc>
          <w:tcPr>
            <w:tcW w:w="1156" w:type="dxa"/>
            <w:noWrap/>
            <w:hideMark/>
          </w:tcPr>
          <w:p w14:paraId="6F3FF748" w14:textId="77777777" w:rsidR="00F26A12" w:rsidRPr="00CC3C19" w:rsidRDefault="00F26A12" w:rsidP="00DC7368">
            <w:pPr>
              <w:jc w:val="right"/>
              <w:rPr>
                <w:rFonts w:cs="Arial"/>
              </w:rPr>
            </w:pPr>
            <w:r w:rsidRPr="00CC3C19">
              <w:rPr>
                <w:rFonts w:cs="Arial"/>
              </w:rPr>
              <w:t>n/a</w:t>
            </w:r>
          </w:p>
        </w:tc>
        <w:tc>
          <w:tcPr>
            <w:tcW w:w="727" w:type="dxa"/>
            <w:noWrap/>
            <w:hideMark/>
          </w:tcPr>
          <w:p w14:paraId="03FE85BD" w14:textId="77777777" w:rsidR="00F26A12" w:rsidRPr="00CC3C19" w:rsidRDefault="00F26A12" w:rsidP="00DC7368">
            <w:pPr>
              <w:jc w:val="right"/>
              <w:rPr>
                <w:rFonts w:cs="Arial"/>
              </w:rPr>
            </w:pPr>
            <w:r w:rsidRPr="00CC3C19">
              <w:rPr>
                <w:rFonts w:cs="Arial"/>
              </w:rPr>
              <w:t>42</w:t>
            </w:r>
          </w:p>
        </w:tc>
        <w:tc>
          <w:tcPr>
            <w:tcW w:w="1557" w:type="dxa"/>
            <w:noWrap/>
            <w:hideMark/>
          </w:tcPr>
          <w:p w14:paraId="565D4B72" w14:textId="77777777" w:rsidR="00F26A12" w:rsidRPr="00CC3C19" w:rsidRDefault="00F26A12" w:rsidP="00DC7368">
            <w:pPr>
              <w:jc w:val="right"/>
              <w:rPr>
                <w:rFonts w:cs="Arial"/>
              </w:rPr>
            </w:pPr>
            <w:r w:rsidRPr="00CC3C19">
              <w:rPr>
                <w:rFonts w:cs="Arial"/>
              </w:rPr>
              <w:t>425</w:t>
            </w:r>
          </w:p>
        </w:tc>
      </w:tr>
      <w:tr w:rsidR="00F26A12" w:rsidRPr="002B04A9" w14:paraId="4120043C" w14:textId="77777777" w:rsidTr="00F26A12">
        <w:trPr>
          <w:cnfStyle w:val="000000100000" w:firstRow="0" w:lastRow="0" w:firstColumn="0" w:lastColumn="0" w:oddVBand="0" w:evenVBand="0" w:oddHBand="1" w:evenHBand="0" w:firstRowFirstColumn="0" w:firstRowLastColumn="0" w:lastRowFirstColumn="0" w:lastRowLastColumn="0"/>
          <w:trHeight w:val="277"/>
        </w:trPr>
        <w:tc>
          <w:tcPr>
            <w:tcW w:w="1376" w:type="dxa"/>
            <w:hideMark/>
          </w:tcPr>
          <w:p w14:paraId="0DA7476A" w14:textId="77777777" w:rsidR="00F26A12" w:rsidRPr="00CC3C19" w:rsidRDefault="00F26A12" w:rsidP="00DC7368">
            <w:pPr>
              <w:rPr>
                <w:rFonts w:cs="Arial"/>
              </w:rPr>
            </w:pPr>
            <w:r w:rsidRPr="00CC3C19">
              <w:rPr>
                <w:rFonts w:cs="Arial"/>
              </w:rPr>
              <w:t>2015 - 2016</w:t>
            </w:r>
          </w:p>
        </w:tc>
        <w:tc>
          <w:tcPr>
            <w:tcW w:w="1169" w:type="dxa"/>
            <w:noWrap/>
            <w:hideMark/>
          </w:tcPr>
          <w:p w14:paraId="656B67A6" w14:textId="77777777" w:rsidR="00F26A12" w:rsidRPr="00CC3C19" w:rsidRDefault="00F26A12" w:rsidP="00DC7368">
            <w:pPr>
              <w:jc w:val="right"/>
              <w:rPr>
                <w:rFonts w:cs="Arial"/>
              </w:rPr>
            </w:pPr>
            <w:r w:rsidRPr="00CC3C19">
              <w:rPr>
                <w:rFonts w:cs="Arial"/>
              </w:rPr>
              <w:t>103</w:t>
            </w:r>
          </w:p>
        </w:tc>
        <w:tc>
          <w:tcPr>
            <w:tcW w:w="886" w:type="dxa"/>
            <w:noWrap/>
            <w:hideMark/>
          </w:tcPr>
          <w:p w14:paraId="647449B5" w14:textId="77777777" w:rsidR="00F26A12" w:rsidRPr="00CC3C19" w:rsidRDefault="00F26A12" w:rsidP="00DC7368">
            <w:pPr>
              <w:jc w:val="right"/>
              <w:rPr>
                <w:rFonts w:cs="Arial"/>
              </w:rPr>
            </w:pPr>
            <w:r w:rsidRPr="00CC3C19">
              <w:rPr>
                <w:rFonts w:cs="Arial"/>
              </w:rPr>
              <w:t>437</w:t>
            </w:r>
          </w:p>
        </w:tc>
        <w:tc>
          <w:tcPr>
            <w:tcW w:w="1258" w:type="dxa"/>
            <w:noWrap/>
            <w:hideMark/>
          </w:tcPr>
          <w:p w14:paraId="5C3C8F00" w14:textId="77777777" w:rsidR="00F26A12" w:rsidRPr="00CC3C19" w:rsidRDefault="00F26A12" w:rsidP="00DC7368">
            <w:pPr>
              <w:jc w:val="right"/>
              <w:rPr>
                <w:rFonts w:cs="Arial"/>
              </w:rPr>
            </w:pPr>
            <w:r w:rsidRPr="00CC3C19">
              <w:rPr>
                <w:rFonts w:cs="Arial"/>
              </w:rPr>
              <w:t>540</w:t>
            </w:r>
          </w:p>
        </w:tc>
        <w:tc>
          <w:tcPr>
            <w:tcW w:w="1464" w:type="dxa"/>
            <w:noWrap/>
            <w:hideMark/>
          </w:tcPr>
          <w:p w14:paraId="1A46E292" w14:textId="77777777" w:rsidR="00F26A12" w:rsidRPr="00CC3C19" w:rsidRDefault="00F26A12" w:rsidP="00DC7368">
            <w:pPr>
              <w:jc w:val="right"/>
              <w:rPr>
                <w:rFonts w:cs="Arial"/>
              </w:rPr>
            </w:pPr>
            <w:r w:rsidRPr="00CC3C19">
              <w:rPr>
                <w:rFonts w:cs="Arial"/>
              </w:rPr>
              <w:t>23</w:t>
            </w:r>
          </w:p>
        </w:tc>
        <w:tc>
          <w:tcPr>
            <w:tcW w:w="1156" w:type="dxa"/>
            <w:noWrap/>
            <w:hideMark/>
          </w:tcPr>
          <w:p w14:paraId="2C6EC046" w14:textId="77777777" w:rsidR="00F26A12" w:rsidRPr="00CC3C19" w:rsidRDefault="00F26A12" w:rsidP="00DC7368">
            <w:pPr>
              <w:jc w:val="right"/>
              <w:rPr>
                <w:rFonts w:cs="Arial"/>
              </w:rPr>
            </w:pPr>
            <w:r w:rsidRPr="00CC3C19">
              <w:rPr>
                <w:rFonts w:cs="Arial"/>
              </w:rPr>
              <w:t>n/a</w:t>
            </w:r>
          </w:p>
        </w:tc>
        <w:tc>
          <w:tcPr>
            <w:tcW w:w="727" w:type="dxa"/>
            <w:noWrap/>
            <w:hideMark/>
          </w:tcPr>
          <w:p w14:paraId="2FD310FA" w14:textId="77777777" w:rsidR="00F26A12" w:rsidRPr="00CC3C19" w:rsidRDefault="00F26A12" w:rsidP="00DC7368">
            <w:pPr>
              <w:jc w:val="right"/>
              <w:rPr>
                <w:rFonts w:cs="Arial"/>
              </w:rPr>
            </w:pPr>
            <w:r w:rsidRPr="00CC3C19">
              <w:rPr>
                <w:rFonts w:cs="Arial"/>
              </w:rPr>
              <w:t>5</w:t>
            </w:r>
          </w:p>
        </w:tc>
        <w:tc>
          <w:tcPr>
            <w:tcW w:w="1557" w:type="dxa"/>
            <w:noWrap/>
            <w:hideMark/>
          </w:tcPr>
          <w:p w14:paraId="4F3F0E9A" w14:textId="77777777" w:rsidR="00F26A12" w:rsidRPr="00CC3C19" w:rsidRDefault="00F26A12" w:rsidP="00DC7368">
            <w:pPr>
              <w:jc w:val="right"/>
              <w:rPr>
                <w:rFonts w:cs="Arial"/>
              </w:rPr>
            </w:pPr>
            <w:r w:rsidRPr="00CC3C19">
              <w:rPr>
                <w:rFonts w:cs="Arial"/>
              </w:rPr>
              <w:t>558</w:t>
            </w:r>
          </w:p>
        </w:tc>
      </w:tr>
      <w:tr w:rsidR="00F26A12" w:rsidRPr="002B04A9" w14:paraId="149F2053" w14:textId="77777777" w:rsidTr="00F26A12">
        <w:trPr>
          <w:cnfStyle w:val="000000010000" w:firstRow="0" w:lastRow="0" w:firstColumn="0" w:lastColumn="0" w:oddVBand="0" w:evenVBand="0" w:oddHBand="0" w:evenHBand="1" w:firstRowFirstColumn="0" w:firstRowLastColumn="0" w:lastRowFirstColumn="0" w:lastRowLastColumn="0"/>
          <w:trHeight w:val="277"/>
        </w:trPr>
        <w:tc>
          <w:tcPr>
            <w:tcW w:w="1376" w:type="dxa"/>
            <w:hideMark/>
          </w:tcPr>
          <w:p w14:paraId="044F46EB" w14:textId="77777777" w:rsidR="00F26A12" w:rsidRPr="00CC3C19" w:rsidRDefault="00F26A12" w:rsidP="00DC7368">
            <w:pPr>
              <w:rPr>
                <w:rFonts w:cs="Arial"/>
              </w:rPr>
            </w:pPr>
            <w:r w:rsidRPr="00CC3C19">
              <w:rPr>
                <w:rFonts w:cs="Arial"/>
              </w:rPr>
              <w:t>2016 - 2017</w:t>
            </w:r>
          </w:p>
        </w:tc>
        <w:tc>
          <w:tcPr>
            <w:tcW w:w="1169" w:type="dxa"/>
            <w:noWrap/>
            <w:hideMark/>
          </w:tcPr>
          <w:p w14:paraId="70606608" w14:textId="77777777" w:rsidR="00F26A12" w:rsidRPr="00CC3C19" w:rsidRDefault="00F26A12" w:rsidP="00DC7368">
            <w:pPr>
              <w:jc w:val="right"/>
              <w:rPr>
                <w:rFonts w:cs="Arial"/>
              </w:rPr>
            </w:pPr>
            <w:r w:rsidRPr="00CC3C19">
              <w:rPr>
                <w:rFonts w:cs="Arial"/>
              </w:rPr>
              <w:t>57</w:t>
            </w:r>
          </w:p>
        </w:tc>
        <w:tc>
          <w:tcPr>
            <w:tcW w:w="886" w:type="dxa"/>
            <w:noWrap/>
            <w:hideMark/>
          </w:tcPr>
          <w:p w14:paraId="3D3737BE" w14:textId="77777777" w:rsidR="00F26A12" w:rsidRPr="00CC3C19" w:rsidRDefault="00F26A12" w:rsidP="00DC7368">
            <w:pPr>
              <w:jc w:val="right"/>
              <w:rPr>
                <w:rFonts w:cs="Arial"/>
              </w:rPr>
            </w:pPr>
            <w:r w:rsidRPr="00CC3C19">
              <w:rPr>
                <w:rFonts w:cs="Arial"/>
              </w:rPr>
              <w:t>453</w:t>
            </w:r>
          </w:p>
        </w:tc>
        <w:tc>
          <w:tcPr>
            <w:tcW w:w="1258" w:type="dxa"/>
            <w:noWrap/>
            <w:hideMark/>
          </w:tcPr>
          <w:p w14:paraId="0A62512A" w14:textId="77777777" w:rsidR="00F26A12" w:rsidRPr="00CC3C19" w:rsidRDefault="00F26A12" w:rsidP="00DC7368">
            <w:pPr>
              <w:jc w:val="right"/>
              <w:rPr>
                <w:rFonts w:cs="Arial"/>
              </w:rPr>
            </w:pPr>
            <w:r w:rsidRPr="00CC3C19">
              <w:rPr>
                <w:rFonts w:cs="Arial"/>
              </w:rPr>
              <w:t>510</w:t>
            </w:r>
          </w:p>
        </w:tc>
        <w:tc>
          <w:tcPr>
            <w:tcW w:w="1464" w:type="dxa"/>
            <w:noWrap/>
            <w:hideMark/>
          </w:tcPr>
          <w:p w14:paraId="78D06343" w14:textId="77777777" w:rsidR="00F26A12" w:rsidRPr="00CC3C19" w:rsidRDefault="00F26A12" w:rsidP="00DC7368">
            <w:pPr>
              <w:jc w:val="right"/>
              <w:rPr>
                <w:rFonts w:cs="Arial"/>
              </w:rPr>
            </w:pPr>
            <w:r w:rsidRPr="00CC3C19">
              <w:rPr>
                <w:rFonts w:cs="Arial"/>
              </w:rPr>
              <w:t>34</w:t>
            </w:r>
          </w:p>
        </w:tc>
        <w:tc>
          <w:tcPr>
            <w:tcW w:w="1156" w:type="dxa"/>
            <w:noWrap/>
            <w:hideMark/>
          </w:tcPr>
          <w:p w14:paraId="6D7D0B95" w14:textId="77777777" w:rsidR="00F26A12" w:rsidRPr="00CC3C19" w:rsidRDefault="00F26A12" w:rsidP="00DC7368">
            <w:pPr>
              <w:jc w:val="right"/>
              <w:rPr>
                <w:rFonts w:cs="Arial"/>
              </w:rPr>
            </w:pPr>
            <w:r w:rsidRPr="00CC3C19">
              <w:rPr>
                <w:rFonts w:cs="Arial"/>
              </w:rPr>
              <w:t>n/a</w:t>
            </w:r>
          </w:p>
        </w:tc>
        <w:tc>
          <w:tcPr>
            <w:tcW w:w="727" w:type="dxa"/>
            <w:noWrap/>
            <w:hideMark/>
          </w:tcPr>
          <w:p w14:paraId="713231E9" w14:textId="77777777" w:rsidR="00F26A12" w:rsidRPr="00CC3C19" w:rsidRDefault="00F26A12" w:rsidP="00DC7368">
            <w:pPr>
              <w:jc w:val="right"/>
              <w:rPr>
                <w:rFonts w:cs="Arial"/>
              </w:rPr>
            </w:pPr>
            <w:r w:rsidRPr="00CC3C19">
              <w:rPr>
                <w:rFonts w:cs="Arial"/>
              </w:rPr>
              <w:t>0</w:t>
            </w:r>
          </w:p>
        </w:tc>
        <w:tc>
          <w:tcPr>
            <w:tcW w:w="1557" w:type="dxa"/>
            <w:noWrap/>
            <w:hideMark/>
          </w:tcPr>
          <w:p w14:paraId="2DB1AF4E" w14:textId="77777777" w:rsidR="00F26A12" w:rsidRPr="00CC3C19" w:rsidRDefault="00F26A12" w:rsidP="00DC7368">
            <w:pPr>
              <w:jc w:val="right"/>
              <w:rPr>
                <w:rFonts w:cs="Arial"/>
              </w:rPr>
            </w:pPr>
            <w:r w:rsidRPr="00CC3C19">
              <w:rPr>
                <w:rFonts w:cs="Arial"/>
              </w:rPr>
              <w:t>544</w:t>
            </w:r>
          </w:p>
        </w:tc>
      </w:tr>
      <w:tr w:rsidR="00F26A12" w:rsidRPr="002B04A9" w14:paraId="31274182" w14:textId="77777777" w:rsidTr="00F26A12">
        <w:trPr>
          <w:cnfStyle w:val="000000100000" w:firstRow="0" w:lastRow="0" w:firstColumn="0" w:lastColumn="0" w:oddVBand="0" w:evenVBand="0" w:oddHBand="1" w:evenHBand="0" w:firstRowFirstColumn="0" w:firstRowLastColumn="0" w:lastRowFirstColumn="0" w:lastRowLastColumn="0"/>
          <w:trHeight w:val="277"/>
        </w:trPr>
        <w:tc>
          <w:tcPr>
            <w:tcW w:w="1376" w:type="dxa"/>
            <w:hideMark/>
          </w:tcPr>
          <w:p w14:paraId="37A7D397" w14:textId="77777777" w:rsidR="00F26A12" w:rsidRPr="00CC3C19" w:rsidRDefault="00F26A12" w:rsidP="00DC7368">
            <w:pPr>
              <w:rPr>
                <w:rFonts w:cs="Arial"/>
              </w:rPr>
            </w:pPr>
            <w:r w:rsidRPr="00CC3C19">
              <w:rPr>
                <w:rFonts w:cs="Arial"/>
              </w:rPr>
              <w:t>2017 - 2018</w:t>
            </w:r>
          </w:p>
        </w:tc>
        <w:tc>
          <w:tcPr>
            <w:tcW w:w="1169" w:type="dxa"/>
            <w:noWrap/>
            <w:hideMark/>
          </w:tcPr>
          <w:p w14:paraId="3C6D0D9D" w14:textId="77777777" w:rsidR="00F26A12" w:rsidRPr="00CC3C19" w:rsidRDefault="00F26A12" w:rsidP="00DC7368">
            <w:pPr>
              <w:jc w:val="right"/>
              <w:rPr>
                <w:rFonts w:cs="Arial"/>
              </w:rPr>
            </w:pPr>
            <w:r w:rsidRPr="00CC3C19">
              <w:rPr>
                <w:rFonts w:cs="Arial"/>
              </w:rPr>
              <w:t>35</w:t>
            </w:r>
          </w:p>
        </w:tc>
        <w:tc>
          <w:tcPr>
            <w:tcW w:w="886" w:type="dxa"/>
            <w:noWrap/>
            <w:hideMark/>
          </w:tcPr>
          <w:p w14:paraId="3EB01DFF" w14:textId="77777777" w:rsidR="00F26A12" w:rsidRPr="00CC3C19" w:rsidRDefault="00F26A12" w:rsidP="00DC7368">
            <w:pPr>
              <w:jc w:val="right"/>
              <w:rPr>
                <w:rFonts w:cs="Arial"/>
              </w:rPr>
            </w:pPr>
            <w:r w:rsidRPr="00CC3C19">
              <w:rPr>
                <w:rFonts w:cs="Arial"/>
              </w:rPr>
              <w:t>313</w:t>
            </w:r>
          </w:p>
        </w:tc>
        <w:tc>
          <w:tcPr>
            <w:tcW w:w="1258" w:type="dxa"/>
            <w:noWrap/>
            <w:hideMark/>
          </w:tcPr>
          <w:p w14:paraId="057B90F0" w14:textId="77777777" w:rsidR="00F26A12" w:rsidRPr="00CC3C19" w:rsidRDefault="00F26A12" w:rsidP="00DC7368">
            <w:pPr>
              <w:jc w:val="right"/>
              <w:rPr>
                <w:rFonts w:cs="Arial"/>
              </w:rPr>
            </w:pPr>
            <w:r w:rsidRPr="00CC3C19">
              <w:rPr>
                <w:rFonts w:cs="Arial"/>
              </w:rPr>
              <w:t>348</w:t>
            </w:r>
          </w:p>
        </w:tc>
        <w:tc>
          <w:tcPr>
            <w:tcW w:w="1464" w:type="dxa"/>
            <w:noWrap/>
            <w:hideMark/>
          </w:tcPr>
          <w:p w14:paraId="7073FDBC" w14:textId="77777777" w:rsidR="00F26A12" w:rsidRPr="00CC3C19" w:rsidRDefault="00F26A12" w:rsidP="00DC7368">
            <w:pPr>
              <w:jc w:val="right"/>
              <w:rPr>
                <w:rFonts w:cs="Arial"/>
              </w:rPr>
            </w:pPr>
            <w:r w:rsidRPr="00CC3C19">
              <w:rPr>
                <w:rFonts w:cs="Arial"/>
              </w:rPr>
              <w:t>48</w:t>
            </w:r>
          </w:p>
        </w:tc>
        <w:tc>
          <w:tcPr>
            <w:tcW w:w="1156" w:type="dxa"/>
            <w:noWrap/>
            <w:hideMark/>
          </w:tcPr>
          <w:p w14:paraId="2CD9F821" w14:textId="77777777" w:rsidR="00F26A12" w:rsidRPr="00CC3C19" w:rsidRDefault="00F26A12" w:rsidP="00DC7368">
            <w:pPr>
              <w:jc w:val="right"/>
              <w:rPr>
                <w:rFonts w:cs="Arial"/>
              </w:rPr>
            </w:pPr>
            <w:r w:rsidRPr="00CC3C19">
              <w:rPr>
                <w:rFonts w:cs="Arial"/>
              </w:rPr>
              <w:t>4</w:t>
            </w:r>
          </w:p>
        </w:tc>
        <w:tc>
          <w:tcPr>
            <w:tcW w:w="727" w:type="dxa"/>
            <w:noWrap/>
            <w:hideMark/>
          </w:tcPr>
          <w:p w14:paraId="4110D3F1" w14:textId="77777777" w:rsidR="00F26A12" w:rsidRPr="00CC3C19" w:rsidRDefault="00F26A12" w:rsidP="00DC7368">
            <w:pPr>
              <w:jc w:val="right"/>
              <w:rPr>
                <w:rFonts w:cs="Arial"/>
              </w:rPr>
            </w:pPr>
            <w:r w:rsidRPr="00CC3C19">
              <w:rPr>
                <w:rFonts w:cs="Arial"/>
              </w:rPr>
              <w:t>3</w:t>
            </w:r>
          </w:p>
        </w:tc>
        <w:tc>
          <w:tcPr>
            <w:tcW w:w="1557" w:type="dxa"/>
            <w:noWrap/>
            <w:hideMark/>
          </w:tcPr>
          <w:p w14:paraId="3D9FA91B" w14:textId="77777777" w:rsidR="00F26A12" w:rsidRPr="00CC3C19" w:rsidRDefault="00F26A12" w:rsidP="00DC7368">
            <w:pPr>
              <w:jc w:val="right"/>
              <w:rPr>
                <w:rFonts w:cs="Arial"/>
              </w:rPr>
            </w:pPr>
            <w:r w:rsidRPr="00CC3C19">
              <w:rPr>
                <w:rFonts w:cs="Arial"/>
              </w:rPr>
              <w:t>397</w:t>
            </w:r>
          </w:p>
        </w:tc>
      </w:tr>
      <w:tr w:rsidR="00F26A12" w:rsidRPr="002B04A9" w14:paraId="1382E5BC" w14:textId="77777777" w:rsidTr="00F26A12">
        <w:trPr>
          <w:cnfStyle w:val="000000010000" w:firstRow="0" w:lastRow="0" w:firstColumn="0" w:lastColumn="0" w:oddVBand="0" w:evenVBand="0" w:oddHBand="0" w:evenHBand="1" w:firstRowFirstColumn="0" w:firstRowLastColumn="0" w:lastRowFirstColumn="0" w:lastRowLastColumn="0"/>
          <w:trHeight w:val="277"/>
        </w:trPr>
        <w:tc>
          <w:tcPr>
            <w:tcW w:w="1376" w:type="dxa"/>
            <w:hideMark/>
          </w:tcPr>
          <w:p w14:paraId="4A08E3C1" w14:textId="77777777" w:rsidR="00F26A12" w:rsidRPr="00CC3C19" w:rsidRDefault="00F26A12" w:rsidP="00DC7368">
            <w:pPr>
              <w:rPr>
                <w:rFonts w:cs="Arial"/>
              </w:rPr>
            </w:pPr>
            <w:r w:rsidRPr="00CC3C19">
              <w:rPr>
                <w:rFonts w:cs="Arial"/>
              </w:rPr>
              <w:t>2018 - 2019</w:t>
            </w:r>
          </w:p>
        </w:tc>
        <w:tc>
          <w:tcPr>
            <w:tcW w:w="1169" w:type="dxa"/>
            <w:noWrap/>
            <w:hideMark/>
          </w:tcPr>
          <w:p w14:paraId="5216408C" w14:textId="77777777" w:rsidR="00F26A12" w:rsidRPr="00CC3C19" w:rsidRDefault="00F26A12" w:rsidP="00DC7368">
            <w:pPr>
              <w:jc w:val="right"/>
              <w:rPr>
                <w:rFonts w:cs="Arial"/>
              </w:rPr>
            </w:pPr>
            <w:r w:rsidRPr="00CC3C19">
              <w:rPr>
                <w:rFonts w:cs="Arial"/>
              </w:rPr>
              <w:t>63</w:t>
            </w:r>
          </w:p>
        </w:tc>
        <w:tc>
          <w:tcPr>
            <w:tcW w:w="886" w:type="dxa"/>
            <w:noWrap/>
            <w:hideMark/>
          </w:tcPr>
          <w:p w14:paraId="3AB7281B" w14:textId="77777777" w:rsidR="00F26A12" w:rsidRPr="00CC3C19" w:rsidRDefault="00F26A12" w:rsidP="00DC7368">
            <w:pPr>
              <w:jc w:val="right"/>
              <w:rPr>
                <w:rFonts w:cs="Arial"/>
              </w:rPr>
            </w:pPr>
            <w:r w:rsidRPr="00CC3C19">
              <w:rPr>
                <w:rFonts w:cs="Arial"/>
              </w:rPr>
              <w:t>205</w:t>
            </w:r>
          </w:p>
        </w:tc>
        <w:tc>
          <w:tcPr>
            <w:tcW w:w="1258" w:type="dxa"/>
            <w:noWrap/>
            <w:hideMark/>
          </w:tcPr>
          <w:p w14:paraId="1F8A6735" w14:textId="77777777" w:rsidR="00F26A12" w:rsidRPr="00CC3C19" w:rsidRDefault="00F26A12" w:rsidP="00DC7368">
            <w:pPr>
              <w:jc w:val="right"/>
              <w:rPr>
                <w:rFonts w:cs="Arial"/>
              </w:rPr>
            </w:pPr>
            <w:r w:rsidRPr="00CC3C19">
              <w:rPr>
                <w:rFonts w:cs="Arial"/>
              </w:rPr>
              <w:t>268</w:t>
            </w:r>
          </w:p>
        </w:tc>
        <w:tc>
          <w:tcPr>
            <w:tcW w:w="1464" w:type="dxa"/>
            <w:noWrap/>
            <w:hideMark/>
          </w:tcPr>
          <w:p w14:paraId="1BA6161A" w14:textId="77777777" w:rsidR="00F26A12" w:rsidRPr="00CC3C19" w:rsidRDefault="00F26A12" w:rsidP="00DC7368">
            <w:pPr>
              <w:jc w:val="right"/>
              <w:rPr>
                <w:rFonts w:cs="Arial"/>
              </w:rPr>
            </w:pPr>
            <w:r w:rsidRPr="00CC3C19">
              <w:rPr>
                <w:rFonts w:cs="Arial"/>
              </w:rPr>
              <w:t>28</w:t>
            </w:r>
          </w:p>
        </w:tc>
        <w:tc>
          <w:tcPr>
            <w:tcW w:w="1156" w:type="dxa"/>
            <w:noWrap/>
            <w:hideMark/>
          </w:tcPr>
          <w:p w14:paraId="4DAA9F9D" w14:textId="77777777" w:rsidR="00F26A12" w:rsidRPr="00CC3C19" w:rsidRDefault="00F26A12" w:rsidP="00DC7368">
            <w:pPr>
              <w:jc w:val="right"/>
              <w:rPr>
                <w:rFonts w:cs="Arial"/>
              </w:rPr>
            </w:pPr>
            <w:r w:rsidRPr="00CC3C19">
              <w:rPr>
                <w:rFonts w:cs="Arial"/>
              </w:rPr>
              <w:t>5</w:t>
            </w:r>
          </w:p>
        </w:tc>
        <w:tc>
          <w:tcPr>
            <w:tcW w:w="727" w:type="dxa"/>
            <w:noWrap/>
            <w:hideMark/>
          </w:tcPr>
          <w:p w14:paraId="25BA1E68" w14:textId="77777777" w:rsidR="00F26A12" w:rsidRPr="00CC3C19" w:rsidRDefault="00F26A12" w:rsidP="00DC7368">
            <w:pPr>
              <w:jc w:val="right"/>
              <w:rPr>
                <w:rFonts w:cs="Arial"/>
              </w:rPr>
            </w:pPr>
            <w:r w:rsidRPr="00CC3C19">
              <w:rPr>
                <w:rFonts w:cs="Arial"/>
              </w:rPr>
              <w:t>1</w:t>
            </w:r>
          </w:p>
        </w:tc>
        <w:tc>
          <w:tcPr>
            <w:tcW w:w="1557" w:type="dxa"/>
            <w:noWrap/>
            <w:hideMark/>
          </w:tcPr>
          <w:p w14:paraId="702D437C" w14:textId="77777777" w:rsidR="00F26A12" w:rsidRPr="00CC3C19" w:rsidRDefault="00F26A12" w:rsidP="00DC7368">
            <w:pPr>
              <w:jc w:val="right"/>
              <w:rPr>
                <w:rFonts w:cs="Arial"/>
              </w:rPr>
            </w:pPr>
            <w:r w:rsidRPr="00CC3C19">
              <w:rPr>
                <w:rFonts w:cs="Arial"/>
              </w:rPr>
              <w:t>300</w:t>
            </w:r>
          </w:p>
        </w:tc>
      </w:tr>
      <w:tr w:rsidR="00F26A12" w:rsidRPr="002B04A9" w14:paraId="585F3290" w14:textId="77777777" w:rsidTr="00F26A12">
        <w:trPr>
          <w:cnfStyle w:val="000000100000" w:firstRow="0" w:lastRow="0" w:firstColumn="0" w:lastColumn="0" w:oddVBand="0" w:evenVBand="0" w:oddHBand="1" w:evenHBand="0" w:firstRowFirstColumn="0" w:firstRowLastColumn="0" w:lastRowFirstColumn="0" w:lastRowLastColumn="0"/>
          <w:trHeight w:val="277"/>
        </w:trPr>
        <w:tc>
          <w:tcPr>
            <w:tcW w:w="1376" w:type="dxa"/>
            <w:hideMark/>
          </w:tcPr>
          <w:p w14:paraId="1FB4102D" w14:textId="77777777" w:rsidR="00F26A12" w:rsidRPr="00CC3C19" w:rsidRDefault="00F26A12" w:rsidP="00DC7368">
            <w:pPr>
              <w:rPr>
                <w:rFonts w:cs="Arial"/>
              </w:rPr>
            </w:pPr>
            <w:r w:rsidRPr="00CC3C19">
              <w:rPr>
                <w:rFonts w:cs="Arial"/>
              </w:rPr>
              <w:t>2019 - 2020</w:t>
            </w:r>
          </w:p>
        </w:tc>
        <w:tc>
          <w:tcPr>
            <w:tcW w:w="1169" w:type="dxa"/>
            <w:noWrap/>
            <w:hideMark/>
          </w:tcPr>
          <w:p w14:paraId="59DD4EA3" w14:textId="77777777" w:rsidR="00F26A12" w:rsidRPr="00CC3C19" w:rsidRDefault="00F26A12" w:rsidP="00DC7368">
            <w:pPr>
              <w:jc w:val="right"/>
              <w:rPr>
                <w:rFonts w:cs="Arial"/>
              </w:rPr>
            </w:pPr>
            <w:r w:rsidRPr="00CC3C19">
              <w:rPr>
                <w:rFonts w:cs="Arial"/>
              </w:rPr>
              <w:t>39</w:t>
            </w:r>
          </w:p>
        </w:tc>
        <w:tc>
          <w:tcPr>
            <w:tcW w:w="886" w:type="dxa"/>
            <w:noWrap/>
            <w:hideMark/>
          </w:tcPr>
          <w:p w14:paraId="1A1E9736" w14:textId="77777777" w:rsidR="00F26A12" w:rsidRPr="00CC3C19" w:rsidRDefault="00F26A12" w:rsidP="00DC7368">
            <w:pPr>
              <w:jc w:val="right"/>
              <w:rPr>
                <w:rFonts w:cs="Arial"/>
              </w:rPr>
            </w:pPr>
            <w:r w:rsidRPr="00CC3C19">
              <w:rPr>
                <w:rFonts w:cs="Arial"/>
              </w:rPr>
              <w:t>126</w:t>
            </w:r>
          </w:p>
        </w:tc>
        <w:tc>
          <w:tcPr>
            <w:tcW w:w="1258" w:type="dxa"/>
            <w:noWrap/>
            <w:hideMark/>
          </w:tcPr>
          <w:p w14:paraId="229BBDD9" w14:textId="77777777" w:rsidR="00F26A12" w:rsidRPr="00CC3C19" w:rsidRDefault="00F26A12" w:rsidP="00DC7368">
            <w:pPr>
              <w:jc w:val="right"/>
              <w:rPr>
                <w:rFonts w:cs="Arial"/>
              </w:rPr>
            </w:pPr>
            <w:r w:rsidRPr="00CC3C19">
              <w:rPr>
                <w:rFonts w:cs="Arial"/>
              </w:rPr>
              <w:t>165</w:t>
            </w:r>
          </w:p>
        </w:tc>
        <w:tc>
          <w:tcPr>
            <w:tcW w:w="1464" w:type="dxa"/>
            <w:noWrap/>
            <w:hideMark/>
          </w:tcPr>
          <w:p w14:paraId="4BCEEF65" w14:textId="77777777" w:rsidR="00F26A12" w:rsidRPr="00CC3C19" w:rsidRDefault="00F26A12" w:rsidP="00DC7368">
            <w:pPr>
              <w:jc w:val="right"/>
              <w:rPr>
                <w:rFonts w:cs="Arial"/>
              </w:rPr>
            </w:pPr>
            <w:r w:rsidRPr="00CC3C19">
              <w:rPr>
                <w:rFonts w:cs="Arial"/>
              </w:rPr>
              <w:t>9</w:t>
            </w:r>
          </w:p>
        </w:tc>
        <w:tc>
          <w:tcPr>
            <w:tcW w:w="1156" w:type="dxa"/>
            <w:noWrap/>
            <w:hideMark/>
          </w:tcPr>
          <w:p w14:paraId="5CC2CD0E" w14:textId="77777777" w:rsidR="00F26A12" w:rsidRPr="00CC3C19" w:rsidRDefault="00F26A12" w:rsidP="00DC7368">
            <w:pPr>
              <w:jc w:val="right"/>
              <w:rPr>
                <w:rFonts w:cs="Arial"/>
              </w:rPr>
            </w:pPr>
            <w:r w:rsidRPr="00CC3C19">
              <w:rPr>
                <w:rFonts w:cs="Arial"/>
              </w:rPr>
              <w:t>2</w:t>
            </w:r>
          </w:p>
        </w:tc>
        <w:tc>
          <w:tcPr>
            <w:tcW w:w="727" w:type="dxa"/>
            <w:noWrap/>
            <w:hideMark/>
          </w:tcPr>
          <w:p w14:paraId="38418A59" w14:textId="77777777" w:rsidR="00F26A12" w:rsidRPr="00CC3C19" w:rsidRDefault="00F26A12" w:rsidP="00DC7368">
            <w:pPr>
              <w:jc w:val="right"/>
              <w:rPr>
                <w:rFonts w:cs="Arial"/>
              </w:rPr>
            </w:pPr>
            <w:r w:rsidRPr="00CC3C19">
              <w:rPr>
                <w:rFonts w:cs="Arial"/>
              </w:rPr>
              <w:t>3</w:t>
            </w:r>
          </w:p>
        </w:tc>
        <w:tc>
          <w:tcPr>
            <w:tcW w:w="1557" w:type="dxa"/>
            <w:noWrap/>
            <w:hideMark/>
          </w:tcPr>
          <w:p w14:paraId="45654043" w14:textId="77777777" w:rsidR="00F26A12" w:rsidRPr="00CC3C19" w:rsidRDefault="00F26A12" w:rsidP="00DC7368">
            <w:pPr>
              <w:jc w:val="right"/>
              <w:rPr>
                <w:rFonts w:cs="Arial"/>
              </w:rPr>
            </w:pPr>
            <w:r w:rsidRPr="00CC3C19">
              <w:rPr>
                <w:rFonts w:cs="Arial"/>
              </w:rPr>
              <w:t>173</w:t>
            </w:r>
          </w:p>
        </w:tc>
      </w:tr>
      <w:tr w:rsidR="00F26A12" w:rsidRPr="002B04A9" w14:paraId="2BFA4AD3" w14:textId="77777777" w:rsidTr="00F26A12">
        <w:trPr>
          <w:cnfStyle w:val="000000010000" w:firstRow="0" w:lastRow="0" w:firstColumn="0" w:lastColumn="0" w:oddVBand="0" w:evenVBand="0" w:oddHBand="0" w:evenHBand="1" w:firstRowFirstColumn="0" w:firstRowLastColumn="0" w:lastRowFirstColumn="0" w:lastRowLastColumn="0"/>
          <w:trHeight w:val="277"/>
        </w:trPr>
        <w:tc>
          <w:tcPr>
            <w:tcW w:w="1376" w:type="dxa"/>
            <w:hideMark/>
          </w:tcPr>
          <w:p w14:paraId="5723B18D" w14:textId="77777777" w:rsidR="00F26A12" w:rsidRPr="00CC3C19" w:rsidRDefault="00F26A12" w:rsidP="00DC7368">
            <w:pPr>
              <w:rPr>
                <w:rFonts w:cs="Arial"/>
              </w:rPr>
            </w:pPr>
            <w:r w:rsidRPr="00CC3C19">
              <w:rPr>
                <w:rFonts w:cs="Arial"/>
              </w:rPr>
              <w:t>2020 - 2021</w:t>
            </w:r>
          </w:p>
        </w:tc>
        <w:tc>
          <w:tcPr>
            <w:tcW w:w="1169" w:type="dxa"/>
            <w:noWrap/>
            <w:hideMark/>
          </w:tcPr>
          <w:p w14:paraId="0F5F5600" w14:textId="77777777" w:rsidR="00F26A12" w:rsidRPr="00CC3C19" w:rsidRDefault="00F26A12" w:rsidP="00DC7368">
            <w:pPr>
              <w:jc w:val="right"/>
              <w:rPr>
                <w:rFonts w:cs="Arial"/>
              </w:rPr>
            </w:pPr>
            <w:r w:rsidRPr="00CC3C19">
              <w:rPr>
                <w:rFonts w:cs="Arial"/>
              </w:rPr>
              <w:t>27</w:t>
            </w:r>
          </w:p>
        </w:tc>
        <w:tc>
          <w:tcPr>
            <w:tcW w:w="886" w:type="dxa"/>
            <w:noWrap/>
            <w:hideMark/>
          </w:tcPr>
          <w:p w14:paraId="5773076E" w14:textId="77777777" w:rsidR="00F26A12" w:rsidRPr="00CC3C19" w:rsidRDefault="00F26A12" w:rsidP="00DC7368">
            <w:pPr>
              <w:jc w:val="right"/>
              <w:rPr>
                <w:rFonts w:cs="Arial"/>
              </w:rPr>
            </w:pPr>
            <w:r w:rsidRPr="00CC3C19">
              <w:rPr>
                <w:rFonts w:cs="Arial"/>
              </w:rPr>
              <w:t>211</w:t>
            </w:r>
          </w:p>
        </w:tc>
        <w:tc>
          <w:tcPr>
            <w:tcW w:w="1258" w:type="dxa"/>
            <w:noWrap/>
            <w:hideMark/>
          </w:tcPr>
          <w:p w14:paraId="72F0E119" w14:textId="77777777" w:rsidR="00F26A12" w:rsidRPr="00CC3C19" w:rsidRDefault="00F26A12" w:rsidP="00DC7368">
            <w:pPr>
              <w:jc w:val="right"/>
              <w:rPr>
                <w:rFonts w:cs="Arial"/>
              </w:rPr>
            </w:pPr>
            <w:r w:rsidRPr="00CC3C19">
              <w:rPr>
                <w:rFonts w:cs="Arial"/>
              </w:rPr>
              <w:t>238</w:t>
            </w:r>
          </w:p>
        </w:tc>
        <w:tc>
          <w:tcPr>
            <w:tcW w:w="1464" w:type="dxa"/>
            <w:noWrap/>
            <w:hideMark/>
          </w:tcPr>
          <w:p w14:paraId="1DF869A1" w14:textId="77777777" w:rsidR="00F26A12" w:rsidRPr="00CC3C19" w:rsidRDefault="00F26A12" w:rsidP="00DC7368">
            <w:pPr>
              <w:jc w:val="right"/>
              <w:rPr>
                <w:rFonts w:cs="Arial"/>
              </w:rPr>
            </w:pPr>
            <w:r w:rsidRPr="00CC3C19">
              <w:rPr>
                <w:rFonts w:cs="Arial"/>
              </w:rPr>
              <w:t>23</w:t>
            </w:r>
          </w:p>
        </w:tc>
        <w:tc>
          <w:tcPr>
            <w:tcW w:w="1156" w:type="dxa"/>
            <w:noWrap/>
            <w:hideMark/>
          </w:tcPr>
          <w:p w14:paraId="5DF90E8B" w14:textId="77777777" w:rsidR="00F26A12" w:rsidRPr="00CC3C19" w:rsidRDefault="00F26A12" w:rsidP="00DC7368">
            <w:pPr>
              <w:jc w:val="right"/>
              <w:rPr>
                <w:rFonts w:cs="Arial"/>
              </w:rPr>
            </w:pPr>
            <w:r w:rsidRPr="00CC3C19">
              <w:rPr>
                <w:rFonts w:cs="Arial"/>
              </w:rPr>
              <w:t>8</w:t>
            </w:r>
          </w:p>
        </w:tc>
        <w:tc>
          <w:tcPr>
            <w:tcW w:w="727" w:type="dxa"/>
            <w:noWrap/>
            <w:hideMark/>
          </w:tcPr>
          <w:p w14:paraId="36AFC828" w14:textId="77777777" w:rsidR="00F26A12" w:rsidRPr="00CC3C19" w:rsidRDefault="00F26A12" w:rsidP="00DC7368">
            <w:pPr>
              <w:jc w:val="right"/>
              <w:rPr>
                <w:rFonts w:cs="Arial"/>
              </w:rPr>
            </w:pPr>
            <w:r w:rsidRPr="00CC3C19">
              <w:rPr>
                <w:rFonts w:cs="Arial"/>
              </w:rPr>
              <w:t>4</w:t>
            </w:r>
          </w:p>
        </w:tc>
        <w:tc>
          <w:tcPr>
            <w:tcW w:w="1557" w:type="dxa"/>
            <w:noWrap/>
            <w:hideMark/>
          </w:tcPr>
          <w:p w14:paraId="109E8252" w14:textId="77777777" w:rsidR="00F26A12" w:rsidRPr="00CC3C19" w:rsidRDefault="00F26A12" w:rsidP="00DC7368">
            <w:pPr>
              <w:jc w:val="right"/>
              <w:rPr>
                <w:rFonts w:cs="Arial"/>
              </w:rPr>
            </w:pPr>
            <w:r w:rsidRPr="00CC3C19">
              <w:rPr>
                <w:rFonts w:cs="Arial"/>
              </w:rPr>
              <w:t>265</w:t>
            </w:r>
          </w:p>
        </w:tc>
      </w:tr>
      <w:tr w:rsidR="00F26A12" w:rsidRPr="002B04A9" w14:paraId="1AABFCBF" w14:textId="77777777" w:rsidTr="00F26A12">
        <w:trPr>
          <w:cnfStyle w:val="000000100000" w:firstRow="0" w:lastRow="0" w:firstColumn="0" w:lastColumn="0" w:oddVBand="0" w:evenVBand="0" w:oddHBand="1" w:evenHBand="0" w:firstRowFirstColumn="0" w:firstRowLastColumn="0" w:lastRowFirstColumn="0" w:lastRowLastColumn="0"/>
          <w:trHeight w:val="277"/>
        </w:trPr>
        <w:tc>
          <w:tcPr>
            <w:tcW w:w="1376" w:type="dxa"/>
            <w:hideMark/>
          </w:tcPr>
          <w:p w14:paraId="3C153B9F" w14:textId="77777777" w:rsidR="00F26A12" w:rsidRPr="00CC3C19" w:rsidRDefault="00F26A12" w:rsidP="00DC7368">
            <w:pPr>
              <w:rPr>
                <w:rFonts w:cs="Arial"/>
              </w:rPr>
            </w:pPr>
            <w:r w:rsidRPr="00CC3C19">
              <w:rPr>
                <w:rFonts w:cs="Arial"/>
              </w:rPr>
              <w:t>2021 - 2022</w:t>
            </w:r>
          </w:p>
        </w:tc>
        <w:tc>
          <w:tcPr>
            <w:tcW w:w="1169" w:type="dxa"/>
            <w:noWrap/>
            <w:hideMark/>
          </w:tcPr>
          <w:p w14:paraId="159D1ABB" w14:textId="77777777" w:rsidR="00F26A12" w:rsidRPr="00CC3C19" w:rsidRDefault="00F26A12" w:rsidP="00DC7368">
            <w:pPr>
              <w:jc w:val="right"/>
              <w:rPr>
                <w:rFonts w:cs="Arial"/>
              </w:rPr>
            </w:pPr>
            <w:r w:rsidRPr="00CC3C19">
              <w:rPr>
                <w:rFonts w:cs="Arial"/>
              </w:rPr>
              <w:t>66</w:t>
            </w:r>
          </w:p>
        </w:tc>
        <w:tc>
          <w:tcPr>
            <w:tcW w:w="886" w:type="dxa"/>
            <w:noWrap/>
            <w:hideMark/>
          </w:tcPr>
          <w:p w14:paraId="471734DA" w14:textId="77777777" w:rsidR="00F26A12" w:rsidRPr="00CC3C19" w:rsidRDefault="00F26A12" w:rsidP="00DC7368">
            <w:pPr>
              <w:jc w:val="right"/>
              <w:rPr>
                <w:rFonts w:cs="Arial"/>
              </w:rPr>
            </w:pPr>
            <w:r w:rsidRPr="00CC3C19">
              <w:rPr>
                <w:rFonts w:cs="Arial"/>
              </w:rPr>
              <w:t>290</w:t>
            </w:r>
          </w:p>
        </w:tc>
        <w:tc>
          <w:tcPr>
            <w:tcW w:w="1258" w:type="dxa"/>
            <w:noWrap/>
            <w:hideMark/>
          </w:tcPr>
          <w:p w14:paraId="60535C85" w14:textId="77777777" w:rsidR="00F26A12" w:rsidRPr="00CC3C19" w:rsidRDefault="00F26A12" w:rsidP="00DC7368">
            <w:pPr>
              <w:jc w:val="right"/>
              <w:rPr>
                <w:rFonts w:cs="Arial"/>
              </w:rPr>
            </w:pPr>
            <w:r w:rsidRPr="00CC3C19">
              <w:rPr>
                <w:rFonts w:cs="Arial"/>
              </w:rPr>
              <w:t>356</w:t>
            </w:r>
          </w:p>
        </w:tc>
        <w:tc>
          <w:tcPr>
            <w:tcW w:w="1464" w:type="dxa"/>
            <w:noWrap/>
            <w:hideMark/>
          </w:tcPr>
          <w:p w14:paraId="79114589" w14:textId="77777777" w:rsidR="00F26A12" w:rsidRPr="00CC3C19" w:rsidRDefault="00F26A12" w:rsidP="00DC7368">
            <w:pPr>
              <w:jc w:val="right"/>
              <w:rPr>
                <w:rFonts w:cs="Arial"/>
              </w:rPr>
            </w:pPr>
            <w:r w:rsidRPr="00CC3C19">
              <w:rPr>
                <w:rFonts w:cs="Arial"/>
              </w:rPr>
              <w:t>55</w:t>
            </w:r>
          </w:p>
        </w:tc>
        <w:tc>
          <w:tcPr>
            <w:tcW w:w="1156" w:type="dxa"/>
            <w:noWrap/>
            <w:hideMark/>
          </w:tcPr>
          <w:p w14:paraId="26A59634" w14:textId="77777777" w:rsidR="00F26A12" w:rsidRPr="00CC3C19" w:rsidRDefault="00F26A12" w:rsidP="00DC7368">
            <w:pPr>
              <w:jc w:val="right"/>
              <w:rPr>
                <w:rFonts w:cs="Arial"/>
              </w:rPr>
            </w:pPr>
            <w:r w:rsidRPr="00CC3C19">
              <w:rPr>
                <w:rFonts w:cs="Arial"/>
              </w:rPr>
              <w:t>1</w:t>
            </w:r>
          </w:p>
        </w:tc>
        <w:tc>
          <w:tcPr>
            <w:tcW w:w="727" w:type="dxa"/>
            <w:noWrap/>
            <w:hideMark/>
          </w:tcPr>
          <w:p w14:paraId="397FFF11" w14:textId="77777777" w:rsidR="00F26A12" w:rsidRPr="00CC3C19" w:rsidRDefault="00F26A12" w:rsidP="00DC7368">
            <w:pPr>
              <w:jc w:val="right"/>
              <w:rPr>
                <w:rFonts w:cs="Arial"/>
              </w:rPr>
            </w:pPr>
            <w:r w:rsidRPr="00CC3C19">
              <w:rPr>
                <w:rFonts w:cs="Arial"/>
              </w:rPr>
              <w:t>0</w:t>
            </w:r>
          </w:p>
        </w:tc>
        <w:tc>
          <w:tcPr>
            <w:tcW w:w="1557" w:type="dxa"/>
            <w:noWrap/>
            <w:hideMark/>
          </w:tcPr>
          <w:p w14:paraId="7E68EF29" w14:textId="77777777" w:rsidR="00F26A12" w:rsidRPr="00CC3C19" w:rsidRDefault="00F26A12" w:rsidP="00DC7368">
            <w:pPr>
              <w:jc w:val="right"/>
              <w:rPr>
                <w:rFonts w:cs="Arial"/>
              </w:rPr>
            </w:pPr>
            <w:r w:rsidRPr="00CC3C19">
              <w:rPr>
                <w:rFonts w:cs="Arial"/>
              </w:rPr>
              <w:t>412</w:t>
            </w:r>
          </w:p>
        </w:tc>
      </w:tr>
      <w:tr w:rsidR="00F26A12" w:rsidRPr="002B04A9" w14:paraId="63D0BC27" w14:textId="77777777" w:rsidTr="00F26A12">
        <w:trPr>
          <w:cnfStyle w:val="000000010000" w:firstRow="0" w:lastRow="0" w:firstColumn="0" w:lastColumn="0" w:oddVBand="0" w:evenVBand="0" w:oddHBand="0" w:evenHBand="1" w:firstRowFirstColumn="0" w:firstRowLastColumn="0" w:lastRowFirstColumn="0" w:lastRowLastColumn="0"/>
          <w:trHeight w:val="277"/>
        </w:trPr>
        <w:tc>
          <w:tcPr>
            <w:tcW w:w="1376" w:type="dxa"/>
            <w:hideMark/>
          </w:tcPr>
          <w:p w14:paraId="530BE0CF" w14:textId="77777777" w:rsidR="00F26A12" w:rsidRPr="00CC3C19" w:rsidRDefault="00F26A12" w:rsidP="00DC7368">
            <w:pPr>
              <w:rPr>
                <w:rFonts w:cs="Arial"/>
              </w:rPr>
            </w:pPr>
            <w:r w:rsidRPr="00CC3C19">
              <w:rPr>
                <w:rFonts w:cs="Arial"/>
              </w:rPr>
              <w:t>2022 - 2023</w:t>
            </w:r>
          </w:p>
        </w:tc>
        <w:tc>
          <w:tcPr>
            <w:tcW w:w="1169" w:type="dxa"/>
            <w:noWrap/>
            <w:hideMark/>
          </w:tcPr>
          <w:p w14:paraId="09BC5299" w14:textId="77777777" w:rsidR="00F26A12" w:rsidRPr="00CC3C19" w:rsidRDefault="00F26A12" w:rsidP="00DC7368">
            <w:pPr>
              <w:jc w:val="right"/>
              <w:rPr>
                <w:rFonts w:cs="Arial"/>
              </w:rPr>
            </w:pPr>
            <w:r w:rsidRPr="00CC3C19">
              <w:rPr>
                <w:rFonts w:cs="Arial"/>
              </w:rPr>
              <w:t>85</w:t>
            </w:r>
          </w:p>
        </w:tc>
        <w:tc>
          <w:tcPr>
            <w:tcW w:w="886" w:type="dxa"/>
            <w:noWrap/>
            <w:hideMark/>
          </w:tcPr>
          <w:p w14:paraId="18B9728E" w14:textId="77777777" w:rsidR="00F26A12" w:rsidRPr="00CC3C19" w:rsidRDefault="00F26A12" w:rsidP="00DC7368">
            <w:pPr>
              <w:jc w:val="right"/>
              <w:rPr>
                <w:rFonts w:cs="Arial"/>
              </w:rPr>
            </w:pPr>
            <w:r w:rsidRPr="00CC3C19">
              <w:rPr>
                <w:rFonts w:cs="Arial"/>
              </w:rPr>
              <w:t>231</w:t>
            </w:r>
          </w:p>
        </w:tc>
        <w:tc>
          <w:tcPr>
            <w:tcW w:w="1258" w:type="dxa"/>
            <w:noWrap/>
            <w:hideMark/>
          </w:tcPr>
          <w:p w14:paraId="1D6C6331" w14:textId="77777777" w:rsidR="00F26A12" w:rsidRPr="00CC3C19" w:rsidRDefault="00F26A12" w:rsidP="00DC7368">
            <w:pPr>
              <w:jc w:val="right"/>
              <w:rPr>
                <w:rFonts w:cs="Arial"/>
              </w:rPr>
            </w:pPr>
            <w:r w:rsidRPr="00CC3C19">
              <w:rPr>
                <w:rFonts w:cs="Arial"/>
              </w:rPr>
              <w:t>316</w:t>
            </w:r>
          </w:p>
        </w:tc>
        <w:tc>
          <w:tcPr>
            <w:tcW w:w="1464" w:type="dxa"/>
            <w:noWrap/>
            <w:hideMark/>
          </w:tcPr>
          <w:p w14:paraId="62260BB7" w14:textId="77777777" w:rsidR="00F26A12" w:rsidRPr="00CC3C19" w:rsidRDefault="00F26A12" w:rsidP="00DC7368">
            <w:pPr>
              <w:jc w:val="right"/>
              <w:rPr>
                <w:rFonts w:cs="Arial"/>
              </w:rPr>
            </w:pPr>
            <w:r w:rsidRPr="00CC3C19">
              <w:rPr>
                <w:rFonts w:cs="Arial"/>
              </w:rPr>
              <w:t>28</w:t>
            </w:r>
          </w:p>
        </w:tc>
        <w:tc>
          <w:tcPr>
            <w:tcW w:w="1156" w:type="dxa"/>
            <w:noWrap/>
            <w:hideMark/>
          </w:tcPr>
          <w:p w14:paraId="689C5F2B" w14:textId="77777777" w:rsidR="00F26A12" w:rsidRPr="00CC3C19" w:rsidRDefault="00F26A12" w:rsidP="00DC7368">
            <w:pPr>
              <w:jc w:val="right"/>
              <w:rPr>
                <w:rFonts w:cs="Arial"/>
              </w:rPr>
            </w:pPr>
            <w:r w:rsidRPr="00CC3C19">
              <w:rPr>
                <w:rFonts w:cs="Arial"/>
              </w:rPr>
              <w:t>8</w:t>
            </w:r>
          </w:p>
        </w:tc>
        <w:tc>
          <w:tcPr>
            <w:tcW w:w="727" w:type="dxa"/>
            <w:noWrap/>
            <w:hideMark/>
          </w:tcPr>
          <w:p w14:paraId="51FBDFD8" w14:textId="77777777" w:rsidR="00F26A12" w:rsidRPr="00CC3C19" w:rsidRDefault="00F26A12" w:rsidP="00DC7368">
            <w:pPr>
              <w:jc w:val="right"/>
              <w:rPr>
                <w:rFonts w:cs="Arial"/>
              </w:rPr>
            </w:pPr>
            <w:r w:rsidRPr="00CC3C19">
              <w:rPr>
                <w:rFonts w:cs="Arial"/>
              </w:rPr>
              <w:t>1</w:t>
            </w:r>
          </w:p>
        </w:tc>
        <w:tc>
          <w:tcPr>
            <w:tcW w:w="1557" w:type="dxa"/>
            <w:noWrap/>
            <w:hideMark/>
          </w:tcPr>
          <w:p w14:paraId="46C73889" w14:textId="77777777" w:rsidR="00F26A12" w:rsidRPr="00CC3C19" w:rsidRDefault="00F26A12" w:rsidP="00DC7368">
            <w:pPr>
              <w:jc w:val="right"/>
              <w:rPr>
                <w:rFonts w:cs="Arial"/>
              </w:rPr>
            </w:pPr>
            <w:r w:rsidRPr="00CC3C19">
              <w:rPr>
                <w:rFonts w:cs="Arial"/>
              </w:rPr>
              <w:t>351</w:t>
            </w:r>
          </w:p>
        </w:tc>
      </w:tr>
      <w:tr w:rsidR="00F26A12" w:rsidRPr="002B04A9" w14:paraId="06388D97" w14:textId="77777777" w:rsidTr="00F26A12">
        <w:trPr>
          <w:cnfStyle w:val="000000100000" w:firstRow="0" w:lastRow="0" w:firstColumn="0" w:lastColumn="0" w:oddVBand="0" w:evenVBand="0" w:oddHBand="1" w:evenHBand="0" w:firstRowFirstColumn="0" w:firstRowLastColumn="0" w:lastRowFirstColumn="0" w:lastRowLastColumn="0"/>
          <w:trHeight w:val="277"/>
        </w:trPr>
        <w:tc>
          <w:tcPr>
            <w:tcW w:w="1376" w:type="dxa"/>
            <w:hideMark/>
          </w:tcPr>
          <w:p w14:paraId="59CF22F2" w14:textId="77777777" w:rsidR="00F26A12" w:rsidRPr="002B04A9" w:rsidRDefault="00F26A12" w:rsidP="00DC7368">
            <w:pPr>
              <w:rPr>
                <w:rFonts w:cs="Arial"/>
                <w:b/>
                <w:bCs/>
              </w:rPr>
            </w:pPr>
            <w:r w:rsidRPr="002B04A9">
              <w:rPr>
                <w:rFonts w:cs="Arial"/>
                <w:b/>
                <w:bCs/>
              </w:rPr>
              <w:t>2011 to 2023</w:t>
            </w:r>
          </w:p>
        </w:tc>
        <w:tc>
          <w:tcPr>
            <w:tcW w:w="1169" w:type="dxa"/>
            <w:hideMark/>
          </w:tcPr>
          <w:p w14:paraId="7A7C84A3" w14:textId="77777777" w:rsidR="00F26A12" w:rsidRPr="002B04A9" w:rsidRDefault="00F26A12" w:rsidP="00DC7368">
            <w:pPr>
              <w:jc w:val="right"/>
              <w:rPr>
                <w:rFonts w:cs="Arial"/>
                <w:b/>
                <w:bCs/>
              </w:rPr>
            </w:pPr>
            <w:r w:rsidRPr="002B04A9">
              <w:rPr>
                <w:rFonts w:cs="Arial"/>
                <w:b/>
                <w:bCs/>
              </w:rPr>
              <w:t>545</w:t>
            </w:r>
          </w:p>
        </w:tc>
        <w:tc>
          <w:tcPr>
            <w:tcW w:w="886" w:type="dxa"/>
            <w:hideMark/>
          </w:tcPr>
          <w:p w14:paraId="15F9628B" w14:textId="77777777" w:rsidR="00F26A12" w:rsidRPr="002B04A9" w:rsidRDefault="00F26A12" w:rsidP="00DC7368">
            <w:pPr>
              <w:jc w:val="right"/>
              <w:rPr>
                <w:rFonts w:cs="Arial"/>
                <w:b/>
                <w:bCs/>
              </w:rPr>
            </w:pPr>
            <w:r w:rsidRPr="002B04A9">
              <w:rPr>
                <w:rFonts w:cs="Arial"/>
                <w:b/>
                <w:bCs/>
              </w:rPr>
              <w:t>3588</w:t>
            </w:r>
          </w:p>
        </w:tc>
        <w:tc>
          <w:tcPr>
            <w:tcW w:w="1258" w:type="dxa"/>
            <w:hideMark/>
          </w:tcPr>
          <w:p w14:paraId="1B4635C1" w14:textId="77777777" w:rsidR="00F26A12" w:rsidRPr="002B04A9" w:rsidRDefault="00F26A12" w:rsidP="00DC7368">
            <w:pPr>
              <w:jc w:val="right"/>
              <w:rPr>
                <w:rFonts w:cs="Arial"/>
                <w:b/>
                <w:bCs/>
              </w:rPr>
            </w:pPr>
            <w:r w:rsidRPr="002B04A9">
              <w:rPr>
                <w:rFonts w:cs="Arial"/>
                <w:b/>
                <w:bCs/>
              </w:rPr>
              <w:t>4133</w:t>
            </w:r>
          </w:p>
        </w:tc>
        <w:tc>
          <w:tcPr>
            <w:tcW w:w="1464" w:type="dxa"/>
            <w:hideMark/>
          </w:tcPr>
          <w:p w14:paraId="6F88FCFC" w14:textId="77777777" w:rsidR="00F26A12" w:rsidRPr="002B04A9" w:rsidRDefault="00F26A12" w:rsidP="00DC7368">
            <w:pPr>
              <w:jc w:val="right"/>
              <w:rPr>
                <w:rFonts w:cs="Arial"/>
                <w:b/>
                <w:bCs/>
              </w:rPr>
            </w:pPr>
            <w:r w:rsidRPr="002B04A9">
              <w:rPr>
                <w:rFonts w:cs="Arial"/>
                <w:b/>
                <w:bCs/>
              </w:rPr>
              <w:t>284</w:t>
            </w:r>
          </w:p>
        </w:tc>
        <w:tc>
          <w:tcPr>
            <w:tcW w:w="1156" w:type="dxa"/>
            <w:hideMark/>
          </w:tcPr>
          <w:p w14:paraId="755E4183" w14:textId="77777777" w:rsidR="00F26A12" w:rsidRPr="002B04A9" w:rsidRDefault="00F26A12" w:rsidP="00DC7368">
            <w:pPr>
              <w:jc w:val="right"/>
              <w:rPr>
                <w:rFonts w:cs="Arial"/>
                <w:b/>
                <w:bCs/>
              </w:rPr>
            </w:pPr>
            <w:r w:rsidRPr="002B04A9">
              <w:rPr>
                <w:rFonts w:cs="Arial"/>
                <w:b/>
                <w:bCs/>
              </w:rPr>
              <w:t>20</w:t>
            </w:r>
          </w:p>
        </w:tc>
        <w:tc>
          <w:tcPr>
            <w:tcW w:w="727" w:type="dxa"/>
            <w:hideMark/>
          </w:tcPr>
          <w:p w14:paraId="3C042312" w14:textId="77777777" w:rsidR="00F26A12" w:rsidRPr="002B04A9" w:rsidRDefault="00F26A12" w:rsidP="00DC7368">
            <w:pPr>
              <w:jc w:val="right"/>
              <w:rPr>
                <w:rFonts w:cs="Arial"/>
                <w:b/>
                <w:bCs/>
              </w:rPr>
            </w:pPr>
            <w:r w:rsidRPr="002B04A9">
              <w:rPr>
                <w:rFonts w:cs="Arial"/>
                <w:b/>
                <w:bCs/>
              </w:rPr>
              <w:t>63</w:t>
            </w:r>
          </w:p>
        </w:tc>
        <w:tc>
          <w:tcPr>
            <w:tcW w:w="1557" w:type="dxa"/>
            <w:hideMark/>
          </w:tcPr>
          <w:p w14:paraId="05C23359" w14:textId="77777777" w:rsidR="00F26A12" w:rsidRPr="002B04A9" w:rsidRDefault="00F26A12" w:rsidP="00DC7368">
            <w:pPr>
              <w:jc w:val="right"/>
              <w:rPr>
                <w:rFonts w:cs="Arial"/>
                <w:b/>
                <w:bCs/>
              </w:rPr>
            </w:pPr>
            <w:r w:rsidRPr="002B04A9">
              <w:rPr>
                <w:rFonts w:cs="Arial"/>
                <w:b/>
                <w:bCs/>
              </w:rPr>
              <w:t>4374</w:t>
            </w:r>
          </w:p>
        </w:tc>
      </w:tr>
      <w:tr w:rsidR="00F26A12" w:rsidRPr="002B04A9" w14:paraId="0F7E6D18" w14:textId="77777777" w:rsidTr="00F26A12">
        <w:trPr>
          <w:cnfStyle w:val="000000010000" w:firstRow="0" w:lastRow="0" w:firstColumn="0" w:lastColumn="0" w:oddVBand="0" w:evenVBand="0" w:oddHBand="0" w:evenHBand="1" w:firstRowFirstColumn="0" w:firstRowLastColumn="0" w:lastRowFirstColumn="0" w:lastRowLastColumn="0"/>
          <w:trHeight w:val="265"/>
        </w:trPr>
        <w:tc>
          <w:tcPr>
            <w:tcW w:w="1376" w:type="dxa"/>
            <w:hideMark/>
          </w:tcPr>
          <w:p w14:paraId="429C8C6F" w14:textId="77777777" w:rsidR="00F26A12" w:rsidRPr="002B04A9" w:rsidRDefault="00F26A12" w:rsidP="00DC7368">
            <w:pPr>
              <w:rPr>
                <w:rFonts w:cs="Arial"/>
                <w:b/>
                <w:bCs/>
              </w:rPr>
            </w:pPr>
            <w:r w:rsidRPr="002B04A9">
              <w:rPr>
                <w:rFonts w:cs="Arial"/>
                <w:b/>
                <w:bCs/>
              </w:rPr>
              <w:t xml:space="preserve">Average per year </w:t>
            </w:r>
          </w:p>
        </w:tc>
        <w:tc>
          <w:tcPr>
            <w:tcW w:w="1169" w:type="dxa"/>
            <w:hideMark/>
          </w:tcPr>
          <w:p w14:paraId="0AC4491B" w14:textId="77777777" w:rsidR="00F26A12" w:rsidRPr="002B04A9" w:rsidRDefault="00F26A12" w:rsidP="00DC7368">
            <w:pPr>
              <w:jc w:val="right"/>
              <w:rPr>
                <w:rFonts w:cs="Arial"/>
                <w:b/>
                <w:bCs/>
              </w:rPr>
            </w:pPr>
            <w:r w:rsidRPr="002B04A9">
              <w:rPr>
                <w:rFonts w:cs="Arial"/>
                <w:b/>
                <w:bCs/>
              </w:rPr>
              <w:t>50</w:t>
            </w:r>
          </w:p>
        </w:tc>
        <w:tc>
          <w:tcPr>
            <w:tcW w:w="886" w:type="dxa"/>
            <w:hideMark/>
          </w:tcPr>
          <w:p w14:paraId="27354EED" w14:textId="77777777" w:rsidR="00F26A12" w:rsidRPr="002B04A9" w:rsidRDefault="00F26A12" w:rsidP="00DC7368">
            <w:pPr>
              <w:jc w:val="right"/>
              <w:rPr>
                <w:rFonts w:cs="Arial"/>
                <w:b/>
                <w:bCs/>
              </w:rPr>
            </w:pPr>
            <w:r w:rsidRPr="002B04A9">
              <w:rPr>
                <w:rFonts w:cs="Arial"/>
                <w:b/>
                <w:bCs/>
              </w:rPr>
              <w:t>326</w:t>
            </w:r>
          </w:p>
        </w:tc>
        <w:tc>
          <w:tcPr>
            <w:tcW w:w="1258" w:type="dxa"/>
            <w:hideMark/>
          </w:tcPr>
          <w:p w14:paraId="4321A3D4" w14:textId="77777777" w:rsidR="00F26A12" w:rsidRPr="002B04A9" w:rsidRDefault="00F26A12" w:rsidP="00DC7368">
            <w:pPr>
              <w:jc w:val="right"/>
              <w:rPr>
                <w:rFonts w:cs="Arial"/>
                <w:b/>
                <w:bCs/>
              </w:rPr>
            </w:pPr>
            <w:r w:rsidRPr="002B04A9">
              <w:rPr>
                <w:rFonts w:cs="Arial"/>
                <w:b/>
                <w:bCs/>
              </w:rPr>
              <w:t>376</w:t>
            </w:r>
          </w:p>
        </w:tc>
        <w:tc>
          <w:tcPr>
            <w:tcW w:w="1464" w:type="dxa"/>
            <w:hideMark/>
          </w:tcPr>
          <w:p w14:paraId="7C96CBA9" w14:textId="77777777" w:rsidR="00F26A12" w:rsidRPr="002B04A9" w:rsidRDefault="00F26A12" w:rsidP="00DC7368">
            <w:pPr>
              <w:jc w:val="right"/>
              <w:rPr>
                <w:rFonts w:cs="Arial"/>
                <w:b/>
                <w:bCs/>
              </w:rPr>
            </w:pPr>
            <w:r w:rsidRPr="002B04A9">
              <w:rPr>
                <w:rFonts w:cs="Arial"/>
                <w:b/>
                <w:bCs/>
              </w:rPr>
              <w:t>26</w:t>
            </w:r>
          </w:p>
        </w:tc>
        <w:tc>
          <w:tcPr>
            <w:tcW w:w="1156" w:type="dxa"/>
            <w:hideMark/>
          </w:tcPr>
          <w:p w14:paraId="401015D2" w14:textId="77777777" w:rsidR="00F26A12" w:rsidRPr="002B04A9" w:rsidRDefault="00F26A12" w:rsidP="00DC7368">
            <w:pPr>
              <w:jc w:val="right"/>
              <w:rPr>
                <w:rFonts w:cs="Arial"/>
                <w:b/>
                <w:bCs/>
              </w:rPr>
            </w:pPr>
            <w:r w:rsidRPr="002B04A9">
              <w:rPr>
                <w:rFonts w:cs="Arial"/>
                <w:b/>
                <w:bCs/>
              </w:rPr>
              <w:t>2</w:t>
            </w:r>
          </w:p>
        </w:tc>
        <w:tc>
          <w:tcPr>
            <w:tcW w:w="727" w:type="dxa"/>
            <w:hideMark/>
          </w:tcPr>
          <w:p w14:paraId="4421E3D8" w14:textId="77777777" w:rsidR="00F26A12" w:rsidRPr="002B04A9" w:rsidRDefault="00F26A12" w:rsidP="00DC7368">
            <w:pPr>
              <w:jc w:val="right"/>
              <w:rPr>
                <w:rFonts w:cs="Arial"/>
                <w:b/>
                <w:bCs/>
              </w:rPr>
            </w:pPr>
            <w:r w:rsidRPr="002B04A9">
              <w:rPr>
                <w:rFonts w:cs="Arial"/>
                <w:b/>
                <w:bCs/>
              </w:rPr>
              <w:t>6</w:t>
            </w:r>
          </w:p>
        </w:tc>
        <w:tc>
          <w:tcPr>
            <w:tcW w:w="1557" w:type="dxa"/>
            <w:hideMark/>
          </w:tcPr>
          <w:p w14:paraId="632EA50A" w14:textId="77777777" w:rsidR="00F26A12" w:rsidRPr="002B04A9" w:rsidRDefault="00F26A12" w:rsidP="00DC7368">
            <w:pPr>
              <w:jc w:val="right"/>
              <w:rPr>
                <w:rFonts w:cs="Arial"/>
                <w:b/>
                <w:bCs/>
              </w:rPr>
            </w:pPr>
            <w:r w:rsidRPr="002B04A9">
              <w:rPr>
                <w:rFonts w:cs="Arial"/>
                <w:b/>
                <w:bCs/>
              </w:rPr>
              <w:t>398</w:t>
            </w:r>
          </w:p>
        </w:tc>
      </w:tr>
    </w:tbl>
    <w:p w14:paraId="7596203F" w14:textId="71C1CC2C" w:rsidR="00985779" w:rsidRDefault="00985779" w:rsidP="00847E91">
      <w:pPr>
        <w:pStyle w:val="WDBodySmall"/>
        <w:jc w:val="center"/>
      </w:pPr>
    </w:p>
    <w:p w14:paraId="519A2133" w14:textId="7F1F2BB1" w:rsidR="006B3E78" w:rsidRDefault="006B3E78" w:rsidP="00EE7694">
      <w:pPr>
        <w:pStyle w:val="WDBodySmall"/>
      </w:pPr>
    </w:p>
    <w:p w14:paraId="2D1B1C87" w14:textId="422E9962" w:rsidR="00985779" w:rsidRDefault="00985779" w:rsidP="00EE7694">
      <w:pPr>
        <w:pStyle w:val="WDBodySmall"/>
      </w:pPr>
      <w:r>
        <w:t xml:space="preserve">Source: </w:t>
      </w:r>
      <w:r w:rsidRPr="00985779">
        <w:t xml:space="preserve">Ashfield Housing </w:t>
      </w:r>
      <w:r w:rsidR="00092699">
        <w:t>La</w:t>
      </w:r>
      <w:r w:rsidRPr="00985779">
        <w:t xml:space="preserve">nd Monitoring Report </w:t>
      </w:r>
      <w:r>
        <w:t>(</w:t>
      </w:r>
      <w:r w:rsidRPr="00985779">
        <w:t>20</w:t>
      </w:r>
      <w:r w:rsidR="00CB0850">
        <w:t>2</w:t>
      </w:r>
      <w:r w:rsidR="00F26A12">
        <w:t>3</w:t>
      </w:r>
      <w:r>
        <w:t>)</w:t>
      </w:r>
    </w:p>
    <w:p w14:paraId="4AA44513" w14:textId="77777777" w:rsidR="00EC5249" w:rsidRDefault="00EC5249" w:rsidP="00EE7694">
      <w:pPr>
        <w:pStyle w:val="WDBodySmall"/>
      </w:pPr>
    </w:p>
    <w:p w14:paraId="6DD70246" w14:textId="69988232" w:rsidR="006B3E78" w:rsidRDefault="00F26A12" w:rsidP="00847E91">
      <w:pPr>
        <w:pStyle w:val="WDBodyNumbered"/>
      </w:pPr>
      <w:r>
        <w:t>In</w:t>
      </w:r>
      <w:r w:rsidR="0041621F">
        <w:t xml:space="preserve"> 202</w:t>
      </w:r>
      <w:r>
        <w:t>2</w:t>
      </w:r>
      <w:r w:rsidR="0041621F">
        <w:t>202</w:t>
      </w:r>
      <w:r>
        <w:t>3</w:t>
      </w:r>
      <w:r w:rsidR="0041621F">
        <w:t xml:space="preserve">, </w:t>
      </w:r>
      <w:r>
        <w:t>351</w:t>
      </w:r>
      <w:r w:rsidR="0041621F">
        <w:t xml:space="preserve"> dwellings were completed within Ashfield, which was a</w:t>
      </w:r>
      <w:r>
        <w:t xml:space="preserve"> decrease on the number of </w:t>
      </w:r>
      <w:r w:rsidR="0041621F">
        <w:t xml:space="preserve">dwellings from the previous year </w:t>
      </w:r>
      <w:r>
        <w:t xml:space="preserve">(412) </w:t>
      </w:r>
      <w:r w:rsidR="0041621F">
        <w:t>(202</w:t>
      </w:r>
      <w:r>
        <w:t>1/</w:t>
      </w:r>
      <w:r w:rsidR="0041621F">
        <w:t>202</w:t>
      </w:r>
      <w:r>
        <w:t>3</w:t>
      </w:r>
      <w:r w:rsidR="0041621F">
        <w:t>)</w:t>
      </w:r>
      <w:r w:rsidR="0041621F">
        <w:rPr>
          <w:rStyle w:val="FootnoteReference"/>
        </w:rPr>
        <w:footnoteReference w:id="18"/>
      </w:r>
      <w:r w:rsidR="0041621F">
        <w:t xml:space="preserve">. </w:t>
      </w:r>
    </w:p>
    <w:p w14:paraId="47801A94" w14:textId="45309B6B" w:rsidR="00AB13CB" w:rsidRDefault="00AB13CB" w:rsidP="00AB13CB">
      <w:pPr>
        <w:pStyle w:val="Heading3"/>
      </w:pPr>
      <w:bookmarkStart w:id="36" w:name="_Toc79049465"/>
      <w:r>
        <w:t>Housing affordability</w:t>
      </w:r>
      <w:bookmarkEnd w:id="36"/>
    </w:p>
    <w:p w14:paraId="6AFF3078" w14:textId="2D46DC88" w:rsidR="005D3F69" w:rsidRPr="00985779" w:rsidRDefault="00985779" w:rsidP="005D3F69">
      <w:pPr>
        <w:pStyle w:val="WDBodyNumbered"/>
        <w:rPr>
          <w:lang w:eastAsia="en-GB"/>
        </w:rPr>
      </w:pPr>
      <w:r w:rsidRPr="00985779">
        <w:rPr>
          <w:lang w:eastAsia="en-GB"/>
        </w:rPr>
        <w:t xml:space="preserve">The </w:t>
      </w:r>
      <w:r w:rsidR="00B17515">
        <w:rPr>
          <w:lang w:eastAsia="en-GB"/>
        </w:rPr>
        <w:t xml:space="preserve">estimated </w:t>
      </w:r>
      <w:r w:rsidRPr="00985779">
        <w:rPr>
          <w:lang w:eastAsia="en-GB"/>
        </w:rPr>
        <w:t>average (median)</w:t>
      </w:r>
      <w:r w:rsidR="00B17515">
        <w:rPr>
          <w:lang w:eastAsia="en-GB"/>
        </w:rPr>
        <w:t xml:space="preserve"> household</w:t>
      </w:r>
      <w:r w:rsidRPr="00985779">
        <w:rPr>
          <w:lang w:eastAsia="en-GB"/>
        </w:rPr>
        <w:t xml:space="preserve"> income for Ashfield</w:t>
      </w:r>
      <w:r w:rsidR="00B17515">
        <w:rPr>
          <w:lang w:eastAsia="en-GB"/>
        </w:rPr>
        <w:t xml:space="preserve"> in 2019</w:t>
      </w:r>
      <w:r w:rsidRPr="00985779">
        <w:rPr>
          <w:lang w:eastAsia="en-GB"/>
        </w:rPr>
        <w:t xml:space="preserve"> was £2</w:t>
      </w:r>
      <w:r w:rsidR="00B17515">
        <w:rPr>
          <w:lang w:eastAsia="en-GB"/>
        </w:rPr>
        <w:t>9</w:t>
      </w:r>
      <w:r w:rsidRPr="00985779">
        <w:rPr>
          <w:lang w:eastAsia="en-GB"/>
        </w:rPr>
        <w:t>,4</w:t>
      </w:r>
      <w:r w:rsidR="00B17515">
        <w:rPr>
          <w:lang w:eastAsia="en-GB"/>
        </w:rPr>
        <w:t>00</w:t>
      </w:r>
      <w:r w:rsidRPr="00985779">
        <w:rPr>
          <w:lang w:eastAsia="en-GB"/>
        </w:rPr>
        <w:t xml:space="preserve"> with a mean </w:t>
      </w:r>
      <w:r w:rsidR="00B17515">
        <w:rPr>
          <w:lang w:eastAsia="en-GB"/>
        </w:rPr>
        <w:t xml:space="preserve">household </w:t>
      </w:r>
      <w:r w:rsidRPr="00985779">
        <w:rPr>
          <w:lang w:eastAsia="en-GB"/>
        </w:rPr>
        <w:t>income of £</w:t>
      </w:r>
      <w:r w:rsidR="00B17515">
        <w:rPr>
          <w:lang w:eastAsia="en-GB"/>
        </w:rPr>
        <w:t>3</w:t>
      </w:r>
      <w:r w:rsidRPr="00985779">
        <w:rPr>
          <w:lang w:eastAsia="en-GB"/>
        </w:rPr>
        <w:t>8,</w:t>
      </w:r>
      <w:r w:rsidR="00B17515">
        <w:rPr>
          <w:lang w:eastAsia="en-GB"/>
        </w:rPr>
        <w:t>600</w:t>
      </w:r>
      <w:r w:rsidRPr="00985779">
        <w:rPr>
          <w:lang w:eastAsia="en-GB"/>
        </w:rPr>
        <w:t>.  Using a 2</w:t>
      </w:r>
      <w:r w:rsidR="00B17515">
        <w:rPr>
          <w:lang w:eastAsia="en-GB"/>
        </w:rPr>
        <w:t>6</w:t>
      </w:r>
      <w:r w:rsidRPr="00985779">
        <w:rPr>
          <w:lang w:eastAsia="en-GB"/>
        </w:rPr>
        <w:t xml:space="preserve">% affordability threshold just under </w:t>
      </w:r>
      <w:r w:rsidR="00B17515">
        <w:rPr>
          <w:lang w:eastAsia="en-GB"/>
        </w:rPr>
        <w:t xml:space="preserve">half </w:t>
      </w:r>
      <w:r w:rsidRPr="00985779">
        <w:rPr>
          <w:lang w:eastAsia="en-GB"/>
        </w:rPr>
        <w:t xml:space="preserve">of households </w:t>
      </w:r>
      <w:r w:rsidRPr="00985779">
        <w:rPr>
          <w:lang w:eastAsia="en-GB"/>
        </w:rPr>
        <w:lastRenderedPageBreak/>
        <w:t>with a current need are estimated to be likely to have insufficient income to afford market housing.</w:t>
      </w:r>
      <w:r w:rsidR="00B17515">
        <w:rPr>
          <w:rStyle w:val="FootnoteReference"/>
          <w:lang w:eastAsia="en-GB"/>
        </w:rPr>
        <w:footnoteReference w:id="19"/>
      </w:r>
      <w:r w:rsidRPr="00985779">
        <w:rPr>
          <w:lang w:eastAsia="en-GB"/>
        </w:rPr>
        <w:t xml:space="preserve"> </w:t>
      </w:r>
      <w:r w:rsidR="005D3F69">
        <w:rPr>
          <w:lang w:eastAsia="en-GB"/>
        </w:rPr>
        <w:t xml:space="preserve">The affordability ratio (median house price to median earnings) within Ashfield and the East Midlands is </w:t>
      </w:r>
      <w:r w:rsidR="005D3F69" w:rsidRPr="00A2568C">
        <w:rPr>
          <w:lang w:eastAsia="en-GB"/>
        </w:rPr>
        <w:t xml:space="preserve">1:6.14 </w:t>
      </w:r>
      <w:r w:rsidR="005D3F69">
        <w:rPr>
          <w:lang w:eastAsia="en-GB"/>
        </w:rPr>
        <w:t>and</w:t>
      </w:r>
      <w:r w:rsidR="005D3F69" w:rsidRPr="00A2568C">
        <w:rPr>
          <w:lang w:eastAsia="en-GB"/>
        </w:rPr>
        <w:t xml:space="preserve"> 1:7.57</w:t>
      </w:r>
      <w:r w:rsidR="005D3F69">
        <w:rPr>
          <w:lang w:eastAsia="en-GB"/>
        </w:rPr>
        <w:t xml:space="preserve"> respectively</w:t>
      </w:r>
      <w:r w:rsidR="005D3F69">
        <w:rPr>
          <w:rStyle w:val="FootnoteReference"/>
          <w:lang w:eastAsia="en-GB"/>
        </w:rPr>
        <w:footnoteReference w:id="20"/>
      </w:r>
      <w:r w:rsidR="005D3F69">
        <w:rPr>
          <w:lang w:eastAsia="en-GB"/>
        </w:rPr>
        <w:t xml:space="preserve">. Mean monthly rents continue to rise within Ashfield and the East Midlands, with the mean monthly rent in 2021 being </w:t>
      </w:r>
      <w:r w:rsidR="005D3F69" w:rsidRPr="00667314">
        <w:rPr>
          <w:lang w:eastAsia="en-GB"/>
        </w:rPr>
        <w:t xml:space="preserve">£556 </w:t>
      </w:r>
      <w:r w:rsidR="005D3F69">
        <w:rPr>
          <w:lang w:eastAsia="en-GB"/>
        </w:rPr>
        <w:t>and</w:t>
      </w:r>
      <w:r w:rsidR="005D3F69" w:rsidRPr="00667314">
        <w:rPr>
          <w:lang w:eastAsia="en-GB"/>
        </w:rPr>
        <w:t xml:space="preserve"> £648</w:t>
      </w:r>
      <w:r w:rsidR="005D3F69">
        <w:rPr>
          <w:lang w:eastAsia="en-GB"/>
        </w:rPr>
        <w:t xml:space="preserve"> for these areas respectively. </w:t>
      </w:r>
      <w:r w:rsidR="003F2D64" w:rsidRPr="005102B6">
        <w:rPr>
          <w:b/>
          <w:bCs/>
          <w:lang w:eastAsia="en-GB"/>
        </w:rPr>
        <w:t>Table 1.3</w:t>
      </w:r>
      <w:r w:rsidR="003F2D64">
        <w:rPr>
          <w:lang w:eastAsia="en-GB"/>
        </w:rPr>
        <w:t xml:space="preserve"> identifies completions of affordable homes.</w:t>
      </w:r>
    </w:p>
    <w:p w14:paraId="4EDEE11E" w14:textId="564A2C7B" w:rsidR="005D3F69" w:rsidRDefault="00092699" w:rsidP="00847E91">
      <w:pPr>
        <w:pStyle w:val="WDTableTitle"/>
        <w:tabs>
          <w:tab w:val="left" w:pos="6915"/>
        </w:tabs>
      </w:pPr>
      <w:bookmarkStart w:id="37" w:name="_Toc148959787"/>
      <w:r w:rsidRPr="002049F3">
        <w:t xml:space="preserve">Table </w:t>
      </w:r>
      <w:r>
        <w:rPr>
          <w:iCs w:val="0"/>
          <w:noProof/>
        </w:rPr>
        <w:fldChar w:fldCharType="begin"/>
      </w:r>
      <w:r>
        <w:rPr>
          <w:noProof/>
        </w:rPr>
        <w:instrText xml:space="preserve"> STYLEREF 1 \s </w:instrText>
      </w:r>
      <w:r>
        <w:rPr>
          <w:iCs w:val="0"/>
          <w:noProof/>
        </w:rPr>
        <w:fldChar w:fldCharType="separate"/>
      </w:r>
      <w:r w:rsidR="00763F45">
        <w:rPr>
          <w:noProof/>
        </w:rPr>
        <w:t>1</w:t>
      </w:r>
      <w:r>
        <w:rPr>
          <w:iCs w:val="0"/>
          <w:noProof/>
        </w:rPr>
        <w:fldChar w:fldCharType="end"/>
      </w:r>
      <w:r w:rsidRPr="002049F3">
        <w:t>.</w:t>
      </w:r>
      <w:r>
        <w:rPr>
          <w:iCs w:val="0"/>
          <w:noProof/>
        </w:rPr>
        <w:fldChar w:fldCharType="begin"/>
      </w:r>
      <w:r>
        <w:rPr>
          <w:noProof/>
        </w:rPr>
        <w:instrText xml:space="preserve"> SEQ Table \* ARABIC \s 1 </w:instrText>
      </w:r>
      <w:r>
        <w:rPr>
          <w:iCs w:val="0"/>
          <w:noProof/>
        </w:rPr>
        <w:fldChar w:fldCharType="separate"/>
      </w:r>
      <w:r w:rsidR="00763F45">
        <w:rPr>
          <w:noProof/>
        </w:rPr>
        <w:t>3</w:t>
      </w:r>
      <w:r>
        <w:rPr>
          <w:iCs w:val="0"/>
          <w:noProof/>
        </w:rPr>
        <w:fldChar w:fldCharType="end"/>
      </w:r>
      <w:r>
        <w:t xml:space="preserve"> </w:t>
      </w:r>
      <w:r>
        <w:tab/>
      </w:r>
      <w:r w:rsidRPr="00092699">
        <w:t>Ashfield Affordable Housing Completions 2010 to 20</w:t>
      </w:r>
      <w:r w:rsidR="00CB0850">
        <w:t>2</w:t>
      </w:r>
      <w:r w:rsidR="00F26A12">
        <w:t>3</w:t>
      </w:r>
      <w:bookmarkEnd w:id="37"/>
    </w:p>
    <w:tbl>
      <w:tblPr>
        <w:tblStyle w:val="TableContemporary"/>
        <w:tblW w:w="8734" w:type="dxa"/>
        <w:tblLook w:val="04A0" w:firstRow="1" w:lastRow="0" w:firstColumn="1" w:lastColumn="0" w:noHBand="0" w:noVBand="1"/>
      </w:tblPr>
      <w:tblGrid>
        <w:gridCol w:w="773"/>
        <w:gridCol w:w="789"/>
        <w:gridCol w:w="680"/>
        <w:gridCol w:w="739"/>
        <w:gridCol w:w="747"/>
        <w:gridCol w:w="789"/>
        <w:gridCol w:w="680"/>
        <w:gridCol w:w="739"/>
        <w:gridCol w:w="747"/>
        <w:gridCol w:w="789"/>
        <w:gridCol w:w="680"/>
        <w:gridCol w:w="739"/>
        <w:gridCol w:w="747"/>
      </w:tblGrid>
      <w:tr w:rsidR="00F26A12" w:rsidRPr="00F26A12" w14:paraId="6E471984" w14:textId="77777777" w:rsidTr="00847E91">
        <w:trPr>
          <w:cnfStyle w:val="100000000000" w:firstRow="1" w:lastRow="0" w:firstColumn="0" w:lastColumn="0" w:oddVBand="0" w:evenVBand="0" w:oddHBand="0" w:evenHBand="0" w:firstRowFirstColumn="0" w:firstRowLastColumn="0" w:lastRowFirstColumn="0" w:lastRowLastColumn="0"/>
          <w:trHeight w:val="574"/>
        </w:trPr>
        <w:tc>
          <w:tcPr>
            <w:tcW w:w="726" w:type="dxa"/>
            <w:noWrap/>
            <w:hideMark/>
          </w:tcPr>
          <w:p w14:paraId="1CCEEED1" w14:textId="77777777" w:rsidR="00F26A12" w:rsidRPr="00F26A12" w:rsidRDefault="00F26A12" w:rsidP="00DC7368">
            <w:pPr>
              <w:rPr>
                <w:rFonts w:cs="Arial"/>
                <w:szCs w:val="16"/>
              </w:rPr>
            </w:pPr>
            <w:r w:rsidRPr="00F26A12">
              <w:rPr>
                <w:rFonts w:cs="Arial"/>
                <w:szCs w:val="16"/>
              </w:rPr>
              <w:t>Year</w:t>
            </w:r>
          </w:p>
        </w:tc>
        <w:tc>
          <w:tcPr>
            <w:tcW w:w="2668" w:type="dxa"/>
            <w:gridSpan w:val="4"/>
            <w:hideMark/>
          </w:tcPr>
          <w:p w14:paraId="49AC91E1" w14:textId="77777777" w:rsidR="00F26A12" w:rsidRPr="00F26A12" w:rsidRDefault="00F26A12" w:rsidP="00DC7368">
            <w:pPr>
              <w:jc w:val="center"/>
              <w:rPr>
                <w:rFonts w:cs="Arial"/>
                <w:szCs w:val="16"/>
              </w:rPr>
            </w:pPr>
            <w:r w:rsidRPr="00F26A12">
              <w:rPr>
                <w:rFonts w:cs="Arial"/>
                <w:szCs w:val="16"/>
              </w:rPr>
              <w:t>Social Rented/ Intermediate Units</w:t>
            </w:r>
          </w:p>
        </w:tc>
        <w:tc>
          <w:tcPr>
            <w:tcW w:w="2668" w:type="dxa"/>
            <w:gridSpan w:val="4"/>
            <w:noWrap/>
            <w:hideMark/>
          </w:tcPr>
          <w:p w14:paraId="7C65494A" w14:textId="77777777" w:rsidR="00F26A12" w:rsidRPr="00F26A12" w:rsidRDefault="00F26A12" w:rsidP="00DC7368">
            <w:pPr>
              <w:jc w:val="center"/>
              <w:rPr>
                <w:rFonts w:cs="Arial"/>
                <w:szCs w:val="16"/>
              </w:rPr>
            </w:pPr>
            <w:r w:rsidRPr="00F26A12">
              <w:rPr>
                <w:rFonts w:cs="Arial"/>
                <w:szCs w:val="16"/>
              </w:rPr>
              <w:t>Total Large Site Completions</w:t>
            </w:r>
          </w:p>
        </w:tc>
        <w:tc>
          <w:tcPr>
            <w:tcW w:w="2672" w:type="dxa"/>
            <w:gridSpan w:val="4"/>
            <w:hideMark/>
          </w:tcPr>
          <w:p w14:paraId="54B992F1" w14:textId="77777777" w:rsidR="00F26A12" w:rsidRPr="00F26A12" w:rsidRDefault="00F26A12" w:rsidP="00DC7368">
            <w:pPr>
              <w:jc w:val="center"/>
              <w:rPr>
                <w:rFonts w:cs="Arial"/>
                <w:szCs w:val="16"/>
              </w:rPr>
            </w:pPr>
            <w:r w:rsidRPr="00F26A12">
              <w:rPr>
                <w:rFonts w:cs="Arial"/>
                <w:szCs w:val="16"/>
              </w:rPr>
              <w:t>% Affordable Housing</w:t>
            </w:r>
          </w:p>
        </w:tc>
      </w:tr>
      <w:tr w:rsidR="00FD44ED" w:rsidRPr="00F26A12" w14:paraId="3CDDEA8C" w14:textId="77777777" w:rsidTr="00F26A12">
        <w:trPr>
          <w:cnfStyle w:val="000000100000" w:firstRow="0" w:lastRow="0" w:firstColumn="0" w:lastColumn="0" w:oddVBand="0" w:evenVBand="0" w:oddHBand="1" w:evenHBand="0" w:firstRowFirstColumn="0" w:firstRowLastColumn="0" w:lastRowFirstColumn="0" w:lastRowLastColumn="0"/>
          <w:trHeight w:val="528"/>
        </w:trPr>
        <w:tc>
          <w:tcPr>
            <w:tcW w:w="726" w:type="dxa"/>
            <w:noWrap/>
            <w:hideMark/>
          </w:tcPr>
          <w:p w14:paraId="38AAC15C" w14:textId="77777777" w:rsidR="00F26A12" w:rsidRPr="00F26A12" w:rsidRDefault="00F26A12" w:rsidP="00DC7368">
            <w:pPr>
              <w:rPr>
                <w:rFonts w:cs="Arial"/>
                <w:szCs w:val="16"/>
              </w:rPr>
            </w:pPr>
            <w:r w:rsidRPr="00F26A12">
              <w:rPr>
                <w:rFonts w:cs="Arial"/>
                <w:szCs w:val="16"/>
              </w:rPr>
              <w:t> </w:t>
            </w:r>
          </w:p>
        </w:tc>
        <w:tc>
          <w:tcPr>
            <w:tcW w:w="743" w:type="dxa"/>
            <w:noWrap/>
            <w:hideMark/>
          </w:tcPr>
          <w:p w14:paraId="09C8A930" w14:textId="77777777" w:rsidR="00F26A12" w:rsidRPr="00847E91" w:rsidRDefault="00F26A12" w:rsidP="00DC7368">
            <w:pPr>
              <w:jc w:val="center"/>
              <w:rPr>
                <w:rFonts w:cs="Arial"/>
                <w:szCs w:val="16"/>
              </w:rPr>
            </w:pPr>
            <w:r w:rsidRPr="00847E91">
              <w:rPr>
                <w:rFonts w:cs="Arial"/>
                <w:szCs w:val="16"/>
              </w:rPr>
              <w:t>Hucknall</w:t>
            </w:r>
          </w:p>
        </w:tc>
        <w:tc>
          <w:tcPr>
            <w:tcW w:w="631" w:type="dxa"/>
            <w:hideMark/>
          </w:tcPr>
          <w:p w14:paraId="720F43D7" w14:textId="77777777" w:rsidR="00F26A12" w:rsidRPr="00847E91" w:rsidRDefault="00F26A12" w:rsidP="00DC7368">
            <w:pPr>
              <w:jc w:val="center"/>
              <w:rPr>
                <w:rFonts w:cs="Arial"/>
                <w:szCs w:val="16"/>
              </w:rPr>
            </w:pPr>
            <w:r w:rsidRPr="00847E91">
              <w:rPr>
                <w:rFonts w:cs="Arial"/>
                <w:szCs w:val="16"/>
              </w:rPr>
              <w:t>Kirkby-Sutton</w:t>
            </w:r>
          </w:p>
        </w:tc>
        <w:tc>
          <w:tcPr>
            <w:tcW w:w="643" w:type="dxa"/>
            <w:noWrap/>
            <w:hideMark/>
          </w:tcPr>
          <w:p w14:paraId="4EAA9228" w14:textId="77777777" w:rsidR="00F26A12" w:rsidRPr="00847E91" w:rsidRDefault="00F26A12" w:rsidP="00DC7368">
            <w:pPr>
              <w:rPr>
                <w:rFonts w:cs="Arial"/>
                <w:szCs w:val="16"/>
              </w:rPr>
            </w:pPr>
            <w:r w:rsidRPr="00847E91">
              <w:rPr>
                <w:rFonts w:cs="Arial"/>
                <w:szCs w:val="16"/>
              </w:rPr>
              <w:t>Villages</w:t>
            </w:r>
          </w:p>
        </w:tc>
        <w:tc>
          <w:tcPr>
            <w:tcW w:w="650" w:type="dxa"/>
            <w:hideMark/>
          </w:tcPr>
          <w:p w14:paraId="00B5D689" w14:textId="77777777" w:rsidR="00F26A12" w:rsidRPr="00847E91" w:rsidRDefault="00F26A12" w:rsidP="00DC7368">
            <w:pPr>
              <w:jc w:val="center"/>
              <w:rPr>
                <w:rFonts w:cs="Arial"/>
                <w:szCs w:val="16"/>
              </w:rPr>
            </w:pPr>
            <w:r w:rsidRPr="00847E91">
              <w:rPr>
                <w:rFonts w:cs="Arial"/>
                <w:szCs w:val="16"/>
              </w:rPr>
              <w:t>Ashfield District</w:t>
            </w:r>
          </w:p>
        </w:tc>
        <w:tc>
          <w:tcPr>
            <w:tcW w:w="743" w:type="dxa"/>
            <w:noWrap/>
            <w:hideMark/>
          </w:tcPr>
          <w:p w14:paraId="5AF3FC9E" w14:textId="77777777" w:rsidR="00F26A12" w:rsidRPr="00847E91" w:rsidRDefault="00F26A12" w:rsidP="00DC7368">
            <w:pPr>
              <w:jc w:val="center"/>
              <w:rPr>
                <w:rFonts w:cs="Arial"/>
                <w:szCs w:val="16"/>
              </w:rPr>
            </w:pPr>
            <w:r w:rsidRPr="00847E91">
              <w:rPr>
                <w:rFonts w:cs="Arial"/>
                <w:szCs w:val="16"/>
              </w:rPr>
              <w:t>Hucknall</w:t>
            </w:r>
          </w:p>
        </w:tc>
        <w:tc>
          <w:tcPr>
            <w:tcW w:w="631" w:type="dxa"/>
            <w:hideMark/>
          </w:tcPr>
          <w:p w14:paraId="5D2F11BD" w14:textId="77777777" w:rsidR="00F26A12" w:rsidRPr="00847E91" w:rsidRDefault="00F26A12" w:rsidP="00DC7368">
            <w:pPr>
              <w:jc w:val="center"/>
              <w:rPr>
                <w:rFonts w:cs="Arial"/>
                <w:szCs w:val="16"/>
              </w:rPr>
            </w:pPr>
            <w:r w:rsidRPr="00847E91">
              <w:rPr>
                <w:rFonts w:cs="Arial"/>
                <w:szCs w:val="16"/>
              </w:rPr>
              <w:t>Kirkby-Sutton</w:t>
            </w:r>
          </w:p>
        </w:tc>
        <w:tc>
          <w:tcPr>
            <w:tcW w:w="643" w:type="dxa"/>
            <w:noWrap/>
            <w:hideMark/>
          </w:tcPr>
          <w:p w14:paraId="71C86AE1" w14:textId="77777777" w:rsidR="00F26A12" w:rsidRPr="00847E91" w:rsidRDefault="00F26A12" w:rsidP="00DC7368">
            <w:pPr>
              <w:rPr>
                <w:rFonts w:cs="Arial"/>
                <w:szCs w:val="16"/>
              </w:rPr>
            </w:pPr>
            <w:r w:rsidRPr="00847E91">
              <w:rPr>
                <w:rFonts w:cs="Arial"/>
                <w:szCs w:val="16"/>
              </w:rPr>
              <w:t>Villages</w:t>
            </w:r>
          </w:p>
        </w:tc>
        <w:tc>
          <w:tcPr>
            <w:tcW w:w="650" w:type="dxa"/>
            <w:hideMark/>
          </w:tcPr>
          <w:p w14:paraId="30B9372B" w14:textId="77777777" w:rsidR="00F26A12" w:rsidRPr="00847E91" w:rsidRDefault="00F26A12" w:rsidP="00DC7368">
            <w:pPr>
              <w:jc w:val="center"/>
              <w:rPr>
                <w:rFonts w:cs="Arial"/>
                <w:szCs w:val="16"/>
              </w:rPr>
            </w:pPr>
            <w:r w:rsidRPr="00847E91">
              <w:rPr>
                <w:rFonts w:cs="Arial"/>
                <w:szCs w:val="16"/>
              </w:rPr>
              <w:t>Ashfield District</w:t>
            </w:r>
          </w:p>
        </w:tc>
        <w:tc>
          <w:tcPr>
            <w:tcW w:w="743" w:type="dxa"/>
            <w:noWrap/>
            <w:hideMark/>
          </w:tcPr>
          <w:p w14:paraId="4C864928" w14:textId="77777777" w:rsidR="00F26A12" w:rsidRPr="00847E91" w:rsidRDefault="00F26A12" w:rsidP="00DC7368">
            <w:pPr>
              <w:jc w:val="center"/>
              <w:rPr>
                <w:rFonts w:cs="Arial"/>
                <w:szCs w:val="16"/>
              </w:rPr>
            </w:pPr>
            <w:r w:rsidRPr="00847E91">
              <w:rPr>
                <w:rFonts w:cs="Arial"/>
                <w:szCs w:val="16"/>
              </w:rPr>
              <w:t>Hucknall</w:t>
            </w:r>
          </w:p>
        </w:tc>
        <w:tc>
          <w:tcPr>
            <w:tcW w:w="631" w:type="dxa"/>
            <w:hideMark/>
          </w:tcPr>
          <w:p w14:paraId="56B169E2" w14:textId="77777777" w:rsidR="00F26A12" w:rsidRPr="00847E91" w:rsidRDefault="00F26A12" w:rsidP="00DC7368">
            <w:pPr>
              <w:jc w:val="center"/>
              <w:rPr>
                <w:rFonts w:cs="Arial"/>
                <w:szCs w:val="16"/>
              </w:rPr>
            </w:pPr>
            <w:r w:rsidRPr="00847E91">
              <w:rPr>
                <w:rFonts w:cs="Arial"/>
                <w:szCs w:val="16"/>
              </w:rPr>
              <w:t>Kirkby-Sutton</w:t>
            </w:r>
          </w:p>
        </w:tc>
        <w:tc>
          <w:tcPr>
            <w:tcW w:w="643" w:type="dxa"/>
            <w:noWrap/>
            <w:hideMark/>
          </w:tcPr>
          <w:p w14:paraId="6F37E195" w14:textId="77777777" w:rsidR="00F26A12" w:rsidRPr="00847E91" w:rsidRDefault="00F26A12" w:rsidP="00DC7368">
            <w:pPr>
              <w:rPr>
                <w:rFonts w:cs="Arial"/>
                <w:szCs w:val="16"/>
              </w:rPr>
            </w:pPr>
            <w:r w:rsidRPr="00847E91">
              <w:rPr>
                <w:rFonts w:cs="Arial"/>
                <w:szCs w:val="16"/>
              </w:rPr>
              <w:t>Villages</w:t>
            </w:r>
          </w:p>
        </w:tc>
        <w:tc>
          <w:tcPr>
            <w:tcW w:w="650" w:type="dxa"/>
            <w:hideMark/>
          </w:tcPr>
          <w:p w14:paraId="4DD61334" w14:textId="77777777" w:rsidR="00F26A12" w:rsidRPr="00847E91" w:rsidRDefault="00F26A12" w:rsidP="00DC7368">
            <w:pPr>
              <w:jc w:val="center"/>
              <w:rPr>
                <w:rFonts w:cs="Arial"/>
                <w:szCs w:val="16"/>
              </w:rPr>
            </w:pPr>
            <w:r w:rsidRPr="00847E91">
              <w:rPr>
                <w:rFonts w:cs="Arial"/>
                <w:szCs w:val="16"/>
              </w:rPr>
              <w:t>Ashfield District</w:t>
            </w:r>
          </w:p>
        </w:tc>
      </w:tr>
      <w:tr w:rsidR="00FD44ED" w:rsidRPr="00F26A12" w14:paraId="5A6C38AE" w14:textId="77777777" w:rsidTr="00F26A12">
        <w:trPr>
          <w:cnfStyle w:val="000000010000" w:firstRow="0" w:lastRow="0" w:firstColumn="0" w:lastColumn="0" w:oddVBand="0" w:evenVBand="0" w:oddHBand="0" w:evenHBand="1" w:firstRowFirstColumn="0" w:firstRowLastColumn="0" w:lastRowFirstColumn="0" w:lastRowLastColumn="0"/>
          <w:trHeight w:val="389"/>
        </w:trPr>
        <w:tc>
          <w:tcPr>
            <w:tcW w:w="726" w:type="dxa"/>
            <w:noWrap/>
            <w:hideMark/>
          </w:tcPr>
          <w:p w14:paraId="59FF40E1" w14:textId="77777777" w:rsidR="00F26A12" w:rsidRPr="00847E91" w:rsidRDefault="00F26A12" w:rsidP="00DC7368">
            <w:pPr>
              <w:rPr>
                <w:rFonts w:cs="Arial"/>
                <w:color w:val="000000"/>
                <w:szCs w:val="16"/>
              </w:rPr>
            </w:pPr>
            <w:r w:rsidRPr="00847E91">
              <w:rPr>
                <w:rFonts w:cs="Arial"/>
                <w:color w:val="000000"/>
                <w:szCs w:val="16"/>
              </w:rPr>
              <w:t>2010-2011</w:t>
            </w:r>
          </w:p>
        </w:tc>
        <w:tc>
          <w:tcPr>
            <w:tcW w:w="743" w:type="dxa"/>
            <w:hideMark/>
          </w:tcPr>
          <w:p w14:paraId="3068CF55" w14:textId="77777777" w:rsidR="00F26A12" w:rsidRPr="00847E91" w:rsidRDefault="00F26A12" w:rsidP="00DC7368">
            <w:pPr>
              <w:jc w:val="right"/>
              <w:rPr>
                <w:rFonts w:cs="Arial"/>
                <w:color w:val="000000"/>
                <w:szCs w:val="16"/>
              </w:rPr>
            </w:pPr>
            <w:r w:rsidRPr="00847E91">
              <w:rPr>
                <w:rFonts w:cs="Arial"/>
                <w:color w:val="000000"/>
                <w:szCs w:val="16"/>
              </w:rPr>
              <w:t>65</w:t>
            </w:r>
          </w:p>
        </w:tc>
        <w:tc>
          <w:tcPr>
            <w:tcW w:w="631" w:type="dxa"/>
            <w:hideMark/>
          </w:tcPr>
          <w:p w14:paraId="3FE6B051"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43" w:type="dxa"/>
            <w:noWrap/>
            <w:hideMark/>
          </w:tcPr>
          <w:p w14:paraId="1006F55C"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75FF8D68" w14:textId="77777777" w:rsidR="00F26A12" w:rsidRPr="00847E91" w:rsidRDefault="00F26A12" w:rsidP="00DC7368">
            <w:pPr>
              <w:jc w:val="right"/>
              <w:rPr>
                <w:rFonts w:cs="Arial"/>
                <w:color w:val="000000"/>
                <w:szCs w:val="16"/>
              </w:rPr>
            </w:pPr>
            <w:r w:rsidRPr="00847E91">
              <w:rPr>
                <w:rFonts w:cs="Arial"/>
                <w:color w:val="000000"/>
                <w:szCs w:val="16"/>
              </w:rPr>
              <w:t>65</w:t>
            </w:r>
          </w:p>
        </w:tc>
        <w:tc>
          <w:tcPr>
            <w:tcW w:w="743" w:type="dxa"/>
            <w:noWrap/>
            <w:hideMark/>
          </w:tcPr>
          <w:p w14:paraId="67E0B774" w14:textId="77777777" w:rsidR="00F26A12" w:rsidRPr="00847E91" w:rsidRDefault="00F26A12" w:rsidP="00DC7368">
            <w:pPr>
              <w:jc w:val="right"/>
              <w:rPr>
                <w:rFonts w:cs="Arial"/>
                <w:color w:val="000000"/>
                <w:szCs w:val="16"/>
              </w:rPr>
            </w:pPr>
            <w:r w:rsidRPr="00847E91">
              <w:rPr>
                <w:rFonts w:cs="Arial"/>
                <w:color w:val="000000"/>
                <w:szCs w:val="16"/>
              </w:rPr>
              <w:t>185</w:t>
            </w:r>
          </w:p>
        </w:tc>
        <w:tc>
          <w:tcPr>
            <w:tcW w:w="631" w:type="dxa"/>
            <w:noWrap/>
            <w:hideMark/>
          </w:tcPr>
          <w:p w14:paraId="32EAD3E7" w14:textId="77777777" w:rsidR="00F26A12" w:rsidRPr="00847E91" w:rsidRDefault="00F26A12" w:rsidP="00DC7368">
            <w:pPr>
              <w:jc w:val="right"/>
              <w:rPr>
                <w:rFonts w:cs="Arial"/>
                <w:color w:val="000000"/>
                <w:szCs w:val="16"/>
              </w:rPr>
            </w:pPr>
            <w:r w:rsidRPr="00847E91">
              <w:rPr>
                <w:rFonts w:cs="Arial"/>
                <w:color w:val="000000"/>
                <w:szCs w:val="16"/>
              </w:rPr>
              <w:t>142</w:t>
            </w:r>
          </w:p>
        </w:tc>
        <w:tc>
          <w:tcPr>
            <w:tcW w:w="643" w:type="dxa"/>
            <w:noWrap/>
            <w:hideMark/>
          </w:tcPr>
          <w:p w14:paraId="75D01AEF"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4BA630BE" w14:textId="77777777" w:rsidR="00F26A12" w:rsidRPr="00847E91" w:rsidRDefault="00F26A12" w:rsidP="00DC7368">
            <w:pPr>
              <w:jc w:val="right"/>
              <w:rPr>
                <w:rFonts w:cs="Arial"/>
                <w:color w:val="000000"/>
                <w:szCs w:val="16"/>
              </w:rPr>
            </w:pPr>
            <w:r w:rsidRPr="00847E91">
              <w:rPr>
                <w:rFonts w:cs="Arial"/>
                <w:color w:val="000000"/>
                <w:szCs w:val="16"/>
              </w:rPr>
              <w:t>327</w:t>
            </w:r>
          </w:p>
        </w:tc>
        <w:tc>
          <w:tcPr>
            <w:tcW w:w="743" w:type="dxa"/>
            <w:noWrap/>
            <w:hideMark/>
          </w:tcPr>
          <w:p w14:paraId="41A8D4D8" w14:textId="77777777" w:rsidR="00F26A12" w:rsidRPr="00847E91" w:rsidRDefault="00F26A12" w:rsidP="00DC7368">
            <w:pPr>
              <w:jc w:val="right"/>
              <w:rPr>
                <w:rFonts w:cs="Arial"/>
                <w:color w:val="000000"/>
                <w:szCs w:val="16"/>
              </w:rPr>
            </w:pPr>
            <w:r w:rsidRPr="00847E91">
              <w:rPr>
                <w:rFonts w:cs="Arial"/>
                <w:color w:val="000000"/>
                <w:szCs w:val="16"/>
              </w:rPr>
              <w:t>35%</w:t>
            </w:r>
          </w:p>
        </w:tc>
        <w:tc>
          <w:tcPr>
            <w:tcW w:w="631" w:type="dxa"/>
            <w:noWrap/>
            <w:hideMark/>
          </w:tcPr>
          <w:p w14:paraId="04FA4AEC"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43" w:type="dxa"/>
            <w:noWrap/>
            <w:hideMark/>
          </w:tcPr>
          <w:p w14:paraId="1118FB28"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0667E296" w14:textId="77777777" w:rsidR="00F26A12" w:rsidRPr="00847E91" w:rsidRDefault="00F26A12" w:rsidP="00DC7368">
            <w:pPr>
              <w:jc w:val="right"/>
              <w:rPr>
                <w:rFonts w:cs="Arial"/>
                <w:color w:val="000000"/>
                <w:szCs w:val="16"/>
              </w:rPr>
            </w:pPr>
            <w:r w:rsidRPr="00847E91">
              <w:rPr>
                <w:rFonts w:cs="Arial"/>
                <w:color w:val="000000"/>
                <w:szCs w:val="16"/>
              </w:rPr>
              <w:t>20%</w:t>
            </w:r>
          </w:p>
        </w:tc>
      </w:tr>
      <w:tr w:rsidR="00FD44ED" w:rsidRPr="00F26A12" w14:paraId="39468F4B" w14:textId="77777777" w:rsidTr="00F26A12">
        <w:trPr>
          <w:cnfStyle w:val="000000100000" w:firstRow="0" w:lastRow="0" w:firstColumn="0" w:lastColumn="0" w:oddVBand="0" w:evenVBand="0" w:oddHBand="1" w:evenHBand="0" w:firstRowFirstColumn="0" w:firstRowLastColumn="0" w:lastRowFirstColumn="0" w:lastRowLastColumn="0"/>
          <w:trHeight w:val="389"/>
        </w:trPr>
        <w:tc>
          <w:tcPr>
            <w:tcW w:w="726" w:type="dxa"/>
            <w:noWrap/>
            <w:hideMark/>
          </w:tcPr>
          <w:p w14:paraId="04C76127" w14:textId="77777777" w:rsidR="00F26A12" w:rsidRPr="00847E91" w:rsidRDefault="00F26A12" w:rsidP="00DC7368">
            <w:pPr>
              <w:rPr>
                <w:rFonts w:cs="Arial"/>
                <w:color w:val="000000"/>
                <w:szCs w:val="16"/>
              </w:rPr>
            </w:pPr>
            <w:r w:rsidRPr="00847E91">
              <w:rPr>
                <w:rFonts w:cs="Arial"/>
                <w:color w:val="000000"/>
                <w:szCs w:val="16"/>
              </w:rPr>
              <w:t>2011-2012</w:t>
            </w:r>
          </w:p>
        </w:tc>
        <w:tc>
          <w:tcPr>
            <w:tcW w:w="743" w:type="dxa"/>
            <w:hideMark/>
          </w:tcPr>
          <w:p w14:paraId="6FE6C4E5" w14:textId="77777777" w:rsidR="00F26A12" w:rsidRPr="00847E91" w:rsidRDefault="00F26A12" w:rsidP="00DC7368">
            <w:pPr>
              <w:jc w:val="right"/>
              <w:rPr>
                <w:rFonts w:cs="Arial"/>
                <w:color w:val="000000"/>
                <w:szCs w:val="16"/>
              </w:rPr>
            </w:pPr>
            <w:r w:rsidRPr="00847E91">
              <w:rPr>
                <w:rFonts w:cs="Arial"/>
                <w:color w:val="000000"/>
                <w:szCs w:val="16"/>
              </w:rPr>
              <w:t>15</w:t>
            </w:r>
          </w:p>
        </w:tc>
        <w:tc>
          <w:tcPr>
            <w:tcW w:w="631" w:type="dxa"/>
            <w:hideMark/>
          </w:tcPr>
          <w:p w14:paraId="031C7A15" w14:textId="77777777" w:rsidR="00F26A12" w:rsidRPr="00847E91" w:rsidRDefault="00F26A12" w:rsidP="00DC7368">
            <w:pPr>
              <w:jc w:val="right"/>
              <w:rPr>
                <w:rFonts w:cs="Arial"/>
                <w:color w:val="000000"/>
                <w:szCs w:val="16"/>
              </w:rPr>
            </w:pPr>
            <w:r w:rsidRPr="00847E91">
              <w:rPr>
                <w:rFonts w:cs="Arial"/>
                <w:color w:val="000000"/>
                <w:szCs w:val="16"/>
              </w:rPr>
              <w:t>22</w:t>
            </w:r>
          </w:p>
        </w:tc>
        <w:tc>
          <w:tcPr>
            <w:tcW w:w="643" w:type="dxa"/>
            <w:noWrap/>
            <w:hideMark/>
          </w:tcPr>
          <w:p w14:paraId="768438E3"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498764B0" w14:textId="77777777" w:rsidR="00F26A12" w:rsidRPr="00847E91" w:rsidRDefault="00F26A12" w:rsidP="00DC7368">
            <w:pPr>
              <w:jc w:val="right"/>
              <w:rPr>
                <w:rFonts w:cs="Arial"/>
                <w:color w:val="000000"/>
                <w:szCs w:val="16"/>
              </w:rPr>
            </w:pPr>
            <w:r w:rsidRPr="00847E91">
              <w:rPr>
                <w:rFonts w:cs="Arial"/>
                <w:color w:val="000000"/>
                <w:szCs w:val="16"/>
              </w:rPr>
              <w:t>37</w:t>
            </w:r>
          </w:p>
        </w:tc>
        <w:tc>
          <w:tcPr>
            <w:tcW w:w="743" w:type="dxa"/>
            <w:noWrap/>
            <w:hideMark/>
          </w:tcPr>
          <w:p w14:paraId="6A2E8708" w14:textId="77777777" w:rsidR="00F26A12" w:rsidRPr="00847E91" w:rsidRDefault="00F26A12" w:rsidP="00DC7368">
            <w:pPr>
              <w:jc w:val="right"/>
              <w:rPr>
                <w:rFonts w:cs="Arial"/>
                <w:color w:val="000000"/>
                <w:szCs w:val="16"/>
              </w:rPr>
            </w:pPr>
            <w:r w:rsidRPr="00847E91">
              <w:rPr>
                <w:rFonts w:cs="Arial"/>
                <w:color w:val="000000"/>
                <w:szCs w:val="16"/>
              </w:rPr>
              <w:t>175</w:t>
            </w:r>
          </w:p>
        </w:tc>
        <w:tc>
          <w:tcPr>
            <w:tcW w:w="631" w:type="dxa"/>
            <w:noWrap/>
            <w:hideMark/>
          </w:tcPr>
          <w:p w14:paraId="15FF289B" w14:textId="77777777" w:rsidR="00F26A12" w:rsidRPr="00847E91" w:rsidRDefault="00F26A12" w:rsidP="00DC7368">
            <w:pPr>
              <w:jc w:val="right"/>
              <w:rPr>
                <w:rFonts w:cs="Arial"/>
                <w:color w:val="000000"/>
                <w:szCs w:val="16"/>
              </w:rPr>
            </w:pPr>
            <w:r w:rsidRPr="00847E91">
              <w:rPr>
                <w:rFonts w:cs="Arial"/>
                <w:color w:val="000000"/>
                <w:szCs w:val="16"/>
              </w:rPr>
              <w:t>181</w:t>
            </w:r>
          </w:p>
        </w:tc>
        <w:tc>
          <w:tcPr>
            <w:tcW w:w="643" w:type="dxa"/>
            <w:noWrap/>
            <w:hideMark/>
          </w:tcPr>
          <w:p w14:paraId="78C58EF5"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4E0A463D" w14:textId="77777777" w:rsidR="00F26A12" w:rsidRPr="00847E91" w:rsidRDefault="00F26A12" w:rsidP="00DC7368">
            <w:pPr>
              <w:jc w:val="right"/>
              <w:rPr>
                <w:rFonts w:cs="Arial"/>
                <w:color w:val="000000"/>
                <w:szCs w:val="16"/>
              </w:rPr>
            </w:pPr>
            <w:r w:rsidRPr="00847E91">
              <w:rPr>
                <w:rFonts w:cs="Arial"/>
                <w:color w:val="000000"/>
                <w:szCs w:val="16"/>
              </w:rPr>
              <w:t>356</w:t>
            </w:r>
          </w:p>
        </w:tc>
        <w:tc>
          <w:tcPr>
            <w:tcW w:w="743" w:type="dxa"/>
            <w:noWrap/>
            <w:hideMark/>
          </w:tcPr>
          <w:p w14:paraId="7B35681A" w14:textId="77777777" w:rsidR="00F26A12" w:rsidRPr="00847E91" w:rsidRDefault="00F26A12" w:rsidP="00DC7368">
            <w:pPr>
              <w:jc w:val="right"/>
              <w:rPr>
                <w:rFonts w:cs="Arial"/>
                <w:color w:val="000000"/>
                <w:szCs w:val="16"/>
              </w:rPr>
            </w:pPr>
            <w:r w:rsidRPr="00847E91">
              <w:rPr>
                <w:rFonts w:cs="Arial"/>
                <w:color w:val="000000"/>
                <w:szCs w:val="16"/>
              </w:rPr>
              <w:t>9%</w:t>
            </w:r>
          </w:p>
        </w:tc>
        <w:tc>
          <w:tcPr>
            <w:tcW w:w="631" w:type="dxa"/>
            <w:noWrap/>
            <w:hideMark/>
          </w:tcPr>
          <w:p w14:paraId="4AE79465" w14:textId="77777777" w:rsidR="00F26A12" w:rsidRPr="00847E91" w:rsidRDefault="00F26A12" w:rsidP="00DC7368">
            <w:pPr>
              <w:jc w:val="right"/>
              <w:rPr>
                <w:rFonts w:cs="Arial"/>
                <w:color w:val="000000"/>
                <w:szCs w:val="16"/>
              </w:rPr>
            </w:pPr>
            <w:r w:rsidRPr="00847E91">
              <w:rPr>
                <w:rFonts w:cs="Arial"/>
                <w:color w:val="000000"/>
                <w:szCs w:val="16"/>
              </w:rPr>
              <w:t>12%</w:t>
            </w:r>
          </w:p>
        </w:tc>
        <w:tc>
          <w:tcPr>
            <w:tcW w:w="643" w:type="dxa"/>
            <w:noWrap/>
            <w:hideMark/>
          </w:tcPr>
          <w:p w14:paraId="3134D6B6"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531DCCCC" w14:textId="77777777" w:rsidR="00F26A12" w:rsidRPr="00847E91" w:rsidRDefault="00F26A12" w:rsidP="00DC7368">
            <w:pPr>
              <w:jc w:val="right"/>
              <w:rPr>
                <w:rFonts w:cs="Arial"/>
                <w:color w:val="000000"/>
                <w:szCs w:val="16"/>
              </w:rPr>
            </w:pPr>
            <w:r w:rsidRPr="00847E91">
              <w:rPr>
                <w:rFonts w:cs="Arial"/>
                <w:color w:val="000000"/>
                <w:szCs w:val="16"/>
              </w:rPr>
              <w:t>10%</w:t>
            </w:r>
          </w:p>
        </w:tc>
      </w:tr>
      <w:tr w:rsidR="00FD44ED" w:rsidRPr="00F26A12" w14:paraId="36887B09" w14:textId="77777777" w:rsidTr="00F26A12">
        <w:trPr>
          <w:cnfStyle w:val="000000010000" w:firstRow="0" w:lastRow="0" w:firstColumn="0" w:lastColumn="0" w:oddVBand="0" w:evenVBand="0" w:oddHBand="0" w:evenHBand="1" w:firstRowFirstColumn="0" w:firstRowLastColumn="0" w:lastRowFirstColumn="0" w:lastRowLastColumn="0"/>
          <w:trHeight w:val="389"/>
        </w:trPr>
        <w:tc>
          <w:tcPr>
            <w:tcW w:w="726" w:type="dxa"/>
            <w:noWrap/>
            <w:hideMark/>
          </w:tcPr>
          <w:p w14:paraId="62F3FA46" w14:textId="77777777" w:rsidR="00F26A12" w:rsidRPr="00847E91" w:rsidRDefault="00F26A12" w:rsidP="00DC7368">
            <w:pPr>
              <w:rPr>
                <w:rFonts w:cs="Arial"/>
                <w:color w:val="000000"/>
                <w:szCs w:val="16"/>
              </w:rPr>
            </w:pPr>
            <w:r w:rsidRPr="00847E91">
              <w:rPr>
                <w:rFonts w:cs="Arial"/>
                <w:color w:val="000000"/>
                <w:szCs w:val="16"/>
              </w:rPr>
              <w:t>2012-2013</w:t>
            </w:r>
          </w:p>
        </w:tc>
        <w:tc>
          <w:tcPr>
            <w:tcW w:w="743" w:type="dxa"/>
            <w:hideMark/>
          </w:tcPr>
          <w:p w14:paraId="44D53AF4" w14:textId="77777777" w:rsidR="00F26A12" w:rsidRPr="00847E91" w:rsidRDefault="00F26A12" w:rsidP="00DC7368">
            <w:pPr>
              <w:jc w:val="right"/>
              <w:rPr>
                <w:rFonts w:cs="Arial"/>
                <w:color w:val="000000"/>
                <w:szCs w:val="16"/>
              </w:rPr>
            </w:pPr>
            <w:r w:rsidRPr="00847E91">
              <w:rPr>
                <w:rFonts w:cs="Arial"/>
                <w:color w:val="000000"/>
                <w:szCs w:val="16"/>
              </w:rPr>
              <w:t>21</w:t>
            </w:r>
          </w:p>
        </w:tc>
        <w:tc>
          <w:tcPr>
            <w:tcW w:w="631" w:type="dxa"/>
            <w:hideMark/>
          </w:tcPr>
          <w:p w14:paraId="43436F38" w14:textId="77777777" w:rsidR="00F26A12" w:rsidRPr="00847E91" w:rsidRDefault="00F26A12" w:rsidP="00DC7368">
            <w:pPr>
              <w:jc w:val="right"/>
              <w:rPr>
                <w:rFonts w:cs="Arial"/>
                <w:color w:val="000000"/>
                <w:szCs w:val="16"/>
              </w:rPr>
            </w:pPr>
            <w:r w:rsidRPr="00847E91">
              <w:rPr>
                <w:rFonts w:cs="Arial"/>
                <w:color w:val="000000"/>
                <w:szCs w:val="16"/>
              </w:rPr>
              <w:t>9</w:t>
            </w:r>
          </w:p>
        </w:tc>
        <w:tc>
          <w:tcPr>
            <w:tcW w:w="643" w:type="dxa"/>
            <w:noWrap/>
            <w:hideMark/>
          </w:tcPr>
          <w:p w14:paraId="0D0E8340"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00CDE1CE" w14:textId="77777777" w:rsidR="00F26A12" w:rsidRPr="00847E91" w:rsidRDefault="00F26A12" w:rsidP="00DC7368">
            <w:pPr>
              <w:jc w:val="right"/>
              <w:rPr>
                <w:rFonts w:cs="Arial"/>
                <w:color w:val="000000"/>
                <w:szCs w:val="16"/>
              </w:rPr>
            </w:pPr>
            <w:r w:rsidRPr="00847E91">
              <w:rPr>
                <w:rFonts w:cs="Arial"/>
                <w:color w:val="000000"/>
                <w:szCs w:val="16"/>
              </w:rPr>
              <w:t>30</w:t>
            </w:r>
          </w:p>
        </w:tc>
        <w:tc>
          <w:tcPr>
            <w:tcW w:w="743" w:type="dxa"/>
            <w:noWrap/>
            <w:hideMark/>
          </w:tcPr>
          <w:p w14:paraId="755C4E1C" w14:textId="77777777" w:rsidR="00F26A12" w:rsidRPr="00847E91" w:rsidRDefault="00F26A12" w:rsidP="00DC7368">
            <w:pPr>
              <w:jc w:val="right"/>
              <w:rPr>
                <w:rFonts w:cs="Arial"/>
                <w:color w:val="000000"/>
                <w:szCs w:val="16"/>
              </w:rPr>
            </w:pPr>
            <w:r w:rsidRPr="00847E91">
              <w:rPr>
                <w:rFonts w:cs="Arial"/>
                <w:color w:val="000000"/>
                <w:szCs w:val="16"/>
              </w:rPr>
              <w:t>174</w:t>
            </w:r>
          </w:p>
        </w:tc>
        <w:tc>
          <w:tcPr>
            <w:tcW w:w="631" w:type="dxa"/>
            <w:noWrap/>
            <w:hideMark/>
          </w:tcPr>
          <w:p w14:paraId="712D83CD" w14:textId="77777777" w:rsidR="00F26A12" w:rsidRPr="00847E91" w:rsidRDefault="00F26A12" w:rsidP="00DC7368">
            <w:pPr>
              <w:jc w:val="right"/>
              <w:rPr>
                <w:rFonts w:cs="Arial"/>
                <w:color w:val="000000"/>
                <w:szCs w:val="16"/>
              </w:rPr>
            </w:pPr>
            <w:r w:rsidRPr="00847E91">
              <w:rPr>
                <w:rFonts w:cs="Arial"/>
                <w:color w:val="000000"/>
                <w:szCs w:val="16"/>
              </w:rPr>
              <w:t>212</w:t>
            </w:r>
          </w:p>
        </w:tc>
        <w:tc>
          <w:tcPr>
            <w:tcW w:w="643" w:type="dxa"/>
            <w:noWrap/>
            <w:hideMark/>
          </w:tcPr>
          <w:p w14:paraId="7A264FF9"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2AD6F114" w14:textId="77777777" w:rsidR="00F26A12" w:rsidRPr="00847E91" w:rsidRDefault="00F26A12" w:rsidP="00DC7368">
            <w:pPr>
              <w:jc w:val="right"/>
              <w:rPr>
                <w:rFonts w:cs="Arial"/>
                <w:color w:val="000000"/>
                <w:szCs w:val="16"/>
              </w:rPr>
            </w:pPr>
            <w:r w:rsidRPr="00847E91">
              <w:rPr>
                <w:rFonts w:cs="Arial"/>
                <w:color w:val="000000"/>
                <w:szCs w:val="16"/>
              </w:rPr>
              <w:t>386</w:t>
            </w:r>
          </w:p>
        </w:tc>
        <w:tc>
          <w:tcPr>
            <w:tcW w:w="743" w:type="dxa"/>
            <w:noWrap/>
            <w:hideMark/>
          </w:tcPr>
          <w:p w14:paraId="12EB5C38" w14:textId="77777777" w:rsidR="00F26A12" w:rsidRPr="00847E91" w:rsidRDefault="00F26A12" w:rsidP="00DC7368">
            <w:pPr>
              <w:jc w:val="right"/>
              <w:rPr>
                <w:rFonts w:cs="Arial"/>
                <w:color w:val="000000"/>
                <w:szCs w:val="16"/>
              </w:rPr>
            </w:pPr>
            <w:r w:rsidRPr="00847E91">
              <w:rPr>
                <w:rFonts w:cs="Arial"/>
                <w:color w:val="000000"/>
                <w:szCs w:val="16"/>
              </w:rPr>
              <w:t>12%</w:t>
            </w:r>
          </w:p>
        </w:tc>
        <w:tc>
          <w:tcPr>
            <w:tcW w:w="631" w:type="dxa"/>
            <w:noWrap/>
            <w:hideMark/>
          </w:tcPr>
          <w:p w14:paraId="6A3D7C8D" w14:textId="77777777" w:rsidR="00F26A12" w:rsidRPr="00847E91" w:rsidRDefault="00F26A12" w:rsidP="00DC7368">
            <w:pPr>
              <w:jc w:val="right"/>
              <w:rPr>
                <w:rFonts w:cs="Arial"/>
                <w:color w:val="000000"/>
                <w:szCs w:val="16"/>
              </w:rPr>
            </w:pPr>
            <w:r w:rsidRPr="00847E91">
              <w:rPr>
                <w:rFonts w:cs="Arial"/>
                <w:color w:val="000000"/>
                <w:szCs w:val="16"/>
              </w:rPr>
              <w:t>4%</w:t>
            </w:r>
          </w:p>
        </w:tc>
        <w:tc>
          <w:tcPr>
            <w:tcW w:w="643" w:type="dxa"/>
            <w:noWrap/>
            <w:hideMark/>
          </w:tcPr>
          <w:p w14:paraId="53E00D81"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5572F75D" w14:textId="77777777" w:rsidR="00F26A12" w:rsidRPr="00847E91" w:rsidRDefault="00F26A12" w:rsidP="00DC7368">
            <w:pPr>
              <w:jc w:val="right"/>
              <w:rPr>
                <w:rFonts w:cs="Arial"/>
                <w:color w:val="000000"/>
                <w:szCs w:val="16"/>
              </w:rPr>
            </w:pPr>
            <w:r w:rsidRPr="00847E91">
              <w:rPr>
                <w:rFonts w:cs="Arial"/>
                <w:color w:val="000000"/>
                <w:szCs w:val="16"/>
              </w:rPr>
              <w:t>8%</w:t>
            </w:r>
          </w:p>
        </w:tc>
      </w:tr>
      <w:tr w:rsidR="00FD44ED" w:rsidRPr="00F26A12" w14:paraId="4F42F8B3" w14:textId="77777777" w:rsidTr="00F26A12">
        <w:trPr>
          <w:cnfStyle w:val="000000100000" w:firstRow="0" w:lastRow="0" w:firstColumn="0" w:lastColumn="0" w:oddVBand="0" w:evenVBand="0" w:oddHBand="1" w:evenHBand="0" w:firstRowFirstColumn="0" w:firstRowLastColumn="0" w:lastRowFirstColumn="0" w:lastRowLastColumn="0"/>
          <w:trHeight w:val="389"/>
        </w:trPr>
        <w:tc>
          <w:tcPr>
            <w:tcW w:w="726" w:type="dxa"/>
            <w:noWrap/>
            <w:hideMark/>
          </w:tcPr>
          <w:p w14:paraId="2CE4D05A" w14:textId="77777777" w:rsidR="00F26A12" w:rsidRPr="00847E91" w:rsidRDefault="00F26A12" w:rsidP="00DC7368">
            <w:pPr>
              <w:rPr>
                <w:rFonts w:cs="Arial"/>
                <w:color w:val="000000"/>
                <w:szCs w:val="16"/>
              </w:rPr>
            </w:pPr>
            <w:r w:rsidRPr="00847E91">
              <w:rPr>
                <w:rFonts w:cs="Arial"/>
                <w:color w:val="000000"/>
                <w:szCs w:val="16"/>
              </w:rPr>
              <w:t>2013-2014</w:t>
            </w:r>
          </w:p>
        </w:tc>
        <w:tc>
          <w:tcPr>
            <w:tcW w:w="743" w:type="dxa"/>
            <w:hideMark/>
          </w:tcPr>
          <w:p w14:paraId="6119DC7E" w14:textId="77777777" w:rsidR="00F26A12" w:rsidRPr="00847E91" w:rsidRDefault="00F26A12" w:rsidP="00DC7368">
            <w:pPr>
              <w:jc w:val="right"/>
              <w:rPr>
                <w:rFonts w:cs="Arial"/>
                <w:color w:val="000000"/>
                <w:szCs w:val="16"/>
              </w:rPr>
            </w:pPr>
            <w:r w:rsidRPr="00847E91">
              <w:rPr>
                <w:rFonts w:cs="Arial"/>
                <w:color w:val="000000"/>
                <w:szCs w:val="16"/>
              </w:rPr>
              <w:t>18</w:t>
            </w:r>
          </w:p>
        </w:tc>
        <w:tc>
          <w:tcPr>
            <w:tcW w:w="631" w:type="dxa"/>
            <w:hideMark/>
          </w:tcPr>
          <w:p w14:paraId="382CB8C6" w14:textId="77777777" w:rsidR="00F26A12" w:rsidRPr="00847E91" w:rsidRDefault="00F26A12" w:rsidP="00DC7368">
            <w:pPr>
              <w:jc w:val="right"/>
              <w:rPr>
                <w:rFonts w:cs="Arial"/>
                <w:color w:val="000000"/>
                <w:szCs w:val="16"/>
              </w:rPr>
            </w:pPr>
            <w:r w:rsidRPr="00847E91">
              <w:rPr>
                <w:rFonts w:cs="Arial"/>
                <w:color w:val="000000"/>
                <w:szCs w:val="16"/>
              </w:rPr>
              <w:t>12</w:t>
            </w:r>
          </w:p>
        </w:tc>
        <w:tc>
          <w:tcPr>
            <w:tcW w:w="643" w:type="dxa"/>
            <w:noWrap/>
            <w:hideMark/>
          </w:tcPr>
          <w:p w14:paraId="26B94618"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2CC2C91B" w14:textId="77777777" w:rsidR="00F26A12" w:rsidRPr="00847E91" w:rsidRDefault="00F26A12" w:rsidP="00DC7368">
            <w:pPr>
              <w:jc w:val="right"/>
              <w:rPr>
                <w:rFonts w:cs="Arial"/>
                <w:color w:val="000000"/>
                <w:szCs w:val="16"/>
              </w:rPr>
            </w:pPr>
            <w:r w:rsidRPr="00847E91">
              <w:rPr>
                <w:rFonts w:cs="Arial"/>
                <w:color w:val="000000"/>
                <w:szCs w:val="16"/>
              </w:rPr>
              <w:t>30</w:t>
            </w:r>
          </w:p>
        </w:tc>
        <w:tc>
          <w:tcPr>
            <w:tcW w:w="743" w:type="dxa"/>
            <w:noWrap/>
            <w:hideMark/>
          </w:tcPr>
          <w:p w14:paraId="47A9E81A" w14:textId="77777777" w:rsidR="00F26A12" w:rsidRPr="00847E91" w:rsidRDefault="00F26A12" w:rsidP="00DC7368">
            <w:pPr>
              <w:jc w:val="right"/>
              <w:rPr>
                <w:rFonts w:cs="Arial"/>
                <w:color w:val="000000"/>
                <w:szCs w:val="16"/>
              </w:rPr>
            </w:pPr>
            <w:r w:rsidRPr="00847E91">
              <w:rPr>
                <w:rFonts w:cs="Arial"/>
                <w:color w:val="000000"/>
                <w:szCs w:val="16"/>
              </w:rPr>
              <w:t>141</w:t>
            </w:r>
          </w:p>
        </w:tc>
        <w:tc>
          <w:tcPr>
            <w:tcW w:w="631" w:type="dxa"/>
            <w:noWrap/>
            <w:hideMark/>
          </w:tcPr>
          <w:p w14:paraId="5C39F85F" w14:textId="77777777" w:rsidR="00F26A12" w:rsidRPr="00847E91" w:rsidRDefault="00F26A12" w:rsidP="00DC7368">
            <w:pPr>
              <w:jc w:val="right"/>
              <w:rPr>
                <w:rFonts w:cs="Arial"/>
                <w:color w:val="000000"/>
                <w:szCs w:val="16"/>
              </w:rPr>
            </w:pPr>
            <w:r w:rsidRPr="00847E91">
              <w:rPr>
                <w:rFonts w:cs="Arial"/>
                <w:color w:val="000000"/>
                <w:szCs w:val="16"/>
              </w:rPr>
              <w:t>301</w:t>
            </w:r>
          </w:p>
        </w:tc>
        <w:tc>
          <w:tcPr>
            <w:tcW w:w="643" w:type="dxa"/>
            <w:noWrap/>
            <w:hideMark/>
          </w:tcPr>
          <w:p w14:paraId="36FA46EE" w14:textId="77777777" w:rsidR="00F26A12" w:rsidRPr="00847E91" w:rsidRDefault="00F26A12" w:rsidP="00DC7368">
            <w:pPr>
              <w:jc w:val="right"/>
              <w:rPr>
                <w:rFonts w:cs="Arial"/>
                <w:color w:val="000000"/>
                <w:szCs w:val="16"/>
              </w:rPr>
            </w:pPr>
            <w:r w:rsidRPr="00847E91">
              <w:rPr>
                <w:rFonts w:cs="Arial"/>
                <w:color w:val="000000"/>
                <w:szCs w:val="16"/>
              </w:rPr>
              <w:t>12</w:t>
            </w:r>
          </w:p>
        </w:tc>
        <w:tc>
          <w:tcPr>
            <w:tcW w:w="650" w:type="dxa"/>
            <w:noWrap/>
            <w:hideMark/>
          </w:tcPr>
          <w:p w14:paraId="3A7FD9F3" w14:textId="77777777" w:rsidR="00F26A12" w:rsidRPr="00847E91" w:rsidRDefault="00F26A12" w:rsidP="00DC7368">
            <w:pPr>
              <w:jc w:val="right"/>
              <w:rPr>
                <w:rFonts w:cs="Arial"/>
                <w:color w:val="000000"/>
                <w:szCs w:val="16"/>
              </w:rPr>
            </w:pPr>
            <w:r w:rsidRPr="00847E91">
              <w:rPr>
                <w:rFonts w:cs="Arial"/>
                <w:color w:val="000000"/>
                <w:szCs w:val="16"/>
              </w:rPr>
              <w:t>454</w:t>
            </w:r>
          </w:p>
        </w:tc>
        <w:tc>
          <w:tcPr>
            <w:tcW w:w="743" w:type="dxa"/>
            <w:noWrap/>
            <w:hideMark/>
          </w:tcPr>
          <w:p w14:paraId="55D90FAD" w14:textId="77777777" w:rsidR="00F26A12" w:rsidRPr="00847E91" w:rsidRDefault="00F26A12" w:rsidP="00DC7368">
            <w:pPr>
              <w:jc w:val="right"/>
              <w:rPr>
                <w:rFonts w:cs="Arial"/>
                <w:color w:val="000000"/>
                <w:szCs w:val="16"/>
              </w:rPr>
            </w:pPr>
            <w:r w:rsidRPr="00847E91">
              <w:rPr>
                <w:rFonts w:cs="Arial"/>
                <w:color w:val="000000"/>
                <w:szCs w:val="16"/>
              </w:rPr>
              <w:t>13%</w:t>
            </w:r>
          </w:p>
        </w:tc>
        <w:tc>
          <w:tcPr>
            <w:tcW w:w="631" w:type="dxa"/>
            <w:noWrap/>
            <w:hideMark/>
          </w:tcPr>
          <w:p w14:paraId="033B35DF" w14:textId="77777777" w:rsidR="00F26A12" w:rsidRPr="00847E91" w:rsidRDefault="00F26A12" w:rsidP="00DC7368">
            <w:pPr>
              <w:jc w:val="right"/>
              <w:rPr>
                <w:rFonts w:cs="Arial"/>
                <w:color w:val="000000"/>
                <w:szCs w:val="16"/>
              </w:rPr>
            </w:pPr>
            <w:r w:rsidRPr="00847E91">
              <w:rPr>
                <w:rFonts w:cs="Arial"/>
                <w:color w:val="000000"/>
                <w:szCs w:val="16"/>
              </w:rPr>
              <w:t>4%</w:t>
            </w:r>
          </w:p>
        </w:tc>
        <w:tc>
          <w:tcPr>
            <w:tcW w:w="643" w:type="dxa"/>
            <w:noWrap/>
            <w:hideMark/>
          </w:tcPr>
          <w:p w14:paraId="118E4D35"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1B34AFA4" w14:textId="77777777" w:rsidR="00F26A12" w:rsidRPr="00847E91" w:rsidRDefault="00F26A12" w:rsidP="00DC7368">
            <w:pPr>
              <w:jc w:val="right"/>
              <w:rPr>
                <w:rFonts w:cs="Arial"/>
                <w:color w:val="000000"/>
                <w:szCs w:val="16"/>
              </w:rPr>
            </w:pPr>
            <w:r w:rsidRPr="00847E91">
              <w:rPr>
                <w:rFonts w:cs="Arial"/>
                <w:color w:val="000000"/>
                <w:szCs w:val="16"/>
              </w:rPr>
              <w:t>7%</w:t>
            </w:r>
          </w:p>
        </w:tc>
      </w:tr>
      <w:tr w:rsidR="00FD44ED" w:rsidRPr="00F26A12" w14:paraId="6C476FA6" w14:textId="77777777" w:rsidTr="00F26A12">
        <w:trPr>
          <w:cnfStyle w:val="000000010000" w:firstRow="0" w:lastRow="0" w:firstColumn="0" w:lastColumn="0" w:oddVBand="0" w:evenVBand="0" w:oddHBand="0" w:evenHBand="1" w:firstRowFirstColumn="0" w:firstRowLastColumn="0" w:lastRowFirstColumn="0" w:lastRowLastColumn="0"/>
          <w:trHeight w:val="389"/>
        </w:trPr>
        <w:tc>
          <w:tcPr>
            <w:tcW w:w="726" w:type="dxa"/>
            <w:noWrap/>
            <w:hideMark/>
          </w:tcPr>
          <w:p w14:paraId="574BC7DD" w14:textId="77777777" w:rsidR="00F26A12" w:rsidRPr="00847E91" w:rsidRDefault="00F26A12" w:rsidP="00DC7368">
            <w:pPr>
              <w:rPr>
                <w:rFonts w:cs="Arial"/>
                <w:color w:val="000000"/>
                <w:szCs w:val="16"/>
              </w:rPr>
            </w:pPr>
            <w:r w:rsidRPr="00847E91">
              <w:rPr>
                <w:rFonts w:cs="Arial"/>
                <w:color w:val="000000"/>
                <w:szCs w:val="16"/>
              </w:rPr>
              <w:t>2014-2015</w:t>
            </w:r>
          </w:p>
        </w:tc>
        <w:tc>
          <w:tcPr>
            <w:tcW w:w="743" w:type="dxa"/>
            <w:hideMark/>
          </w:tcPr>
          <w:p w14:paraId="113F4527" w14:textId="77777777" w:rsidR="00F26A12" w:rsidRPr="00847E91" w:rsidRDefault="00F26A12" w:rsidP="00DC7368">
            <w:pPr>
              <w:jc w:val="right"/>
              <w:rPr>
                <w:rFonts w:cs="Arial"/>
                <w:color w:val="000000"/>
                <w:szCs w:val="16"/>
              </w:rPr>
            </w:pPr>
            <w:r w:rsidRPr="00847E91">
              <w:rPr>
                <w:rFonts w:cs="Arial"/>
                <w:color w:val="000000"/>
                <w:szCs w:val="16"/>
              </w:rPr>
              <w:t>28</w:t>
            </w:r>
          </w:p>
        </w:tc>
        <w:tc>
          <w:tcPr>
            <w:tcW w:w="631" w:type="dxa"/>
            <w:hideMark/>
          </w:tcPr>
          <w:p w14:paraId="434C90CE" w14:textId="77777777" w:rsidR="00F26A12" w:rsidRPr="00847E91" w:rsidRDefault="00F26A12" w:rsidP="00DC7368">
            <w:pPr>
              <w:jc w:val="right"/>
              <w:rPr>
                <w:rFonts w:cs="Arial"/>
                <w:color w:val="000000"/>
                <w:szCs w:val="16"/>
              </w:rPr>
            </w:pPr>
            <w:r w:rsidRPr="00847E91">
              <w:rPr>
                <w:rFonts w:cs="Arial"/>
                <w:color w:val="000000"/>
                <w:szCs w:val="16"/>
              </w:rPr>
              <w:t>38</w:t>
            </w:r>
          </w:p>
        </w:tc>
        <w:tc>
          <w:tcPr>
            <w:tcW w:w="643" w:type="dxa"/>
            <w:noWrap/>
            <w:hideMark/>
          </w:tcPr>
          <w:p w14:paraId="6B5C0C0B" w14:textId="77777777" w:rsidR="00F26A12" w:rsidRPr="00847E91" w:rsidRDefault="00F26A12" w:rsidP="00DC7368">
            <w:pPr>
              <w:jc w:val="right"/>
              <w:rPr>
                <w:rFonts w:cs="Arial"/>
                <w:color w:val="000000"/>
                <w:szCs w:val="16"/>
              </w:rPr>
            </w:pPr>
            <w:r w:rsidRPr="00847E91">
              <w:rPr>
                <w:rFonts w:cs="Arial"/>
                <w:color w:val="000000"/>
                <w:szCs w:val="16"/>
              </w:rPr>
              <w:t>8</w:t>
            </w:r>
          </w:p>
        </w:tc>
        <w:tc>
          <w:tcPr>
            <w:tcW w:w="650" w:type="dxa"/>
            <w:noWrap/>
            <w:hideMark/>
          </w:tcPr>
          <w:p w14:paraId="454700B3" w14:textId="77777777" w:rsidR="00F26A12" w:rsidRPr="00847E91" w:rsidRDefault="00F26A12" w:rsidP="00DC7368">
            <w:pPr>
              <w:jc w:val="right"/>
              <w:rPr>
                <w:rFonts w:cs="Arial"/>
                <w:color w:val="000000"/>
                <w:szCs w:val="16"/>
              </w:rPr>
            </w:pPr>
            <w:r w:rsidRPr="00847E91">
              <w:rPr>
                <w:rFonts w:cs="Arial"/>
                <w:color w:val="000000"/>
                <w:szCs w:val="16"/>
              </w:rPr>
              <w:t>74</w:t>
            </w:r>
          </w:p>
        </w:tc>
        <w:tc>
          <w:tcPr>
            <w:tcW w:w="743" w:type="dxa"/>
            <w:noWrap/>
            <w:hideMark/>
          </w:tcPr>
          <w:p w14:paraId="4FF2B2DC" w14:textId="77777777" w:rsidR="00F26A12" w:rsidRPr="00847E91" w:rsidRDefault="00F26A12" w:rsidP="00DC7368">
            <w:pPr>
              <w:jc w:val="right"/>
              <w:rPr>
                <w:rFonts w:cs="Arial"/>
                <w:color w:val="000000"/>
                <w:szCs w:val="16"/>
              </w:rPr>
            </w:pPr>
            <w:r w:rsidRPr="00847E91">
              <w:rPr>
                <w:rFonts w:cs="Arial"/>
                <w:color w:val="000000"/>
                <w:szCs w:val="16"/>
              </w:rPr>
              <w:t>189</w:t>
            </w:r>
          </w:p>
        </w:tc>
        <w:tc>
          <w:tcPr>
            <w:tcW w:w="631" w:type="dxa"/>
            <w:noWrap/>
            <w:hideMark/>
          </w:tcPr>
          <w:p w14:paraId="2CC487FA" w14:textId="77777777" w:rsidR="00F26A12" w:rsidRPr="00847E91" w:rsidRDefault="00F26A12" w:rsidP="00DC7368">
            <w:pPr>
              <w:jc w:val="right"/>
              <w:rPr>
                <w:rFonts w:cs="Arial"/>
                <w:color w:val="000000"/>
                <w:szCs w:val="16"/>
              </w:rPr>
            </w:pPr>
            <w:r w:rsidRPr="00847E91">
              <w:rPr>
                <w:rFonts w:cs="Arial"/>
                <w:color w:val="000000"/>
                <w:szCs w:val="16"/>
              </w:rPr>
              <w:t>146</w:t>
            </w:r>
          </w:p>
        </w:tc>
        <w:tc>
          <w:tcPr>
            <w:tcW w:w="643" w:type="dxa"/>
            <w:noWrap/>
            <w:hideMark/>
          </w:tcPr>
          <w:p w14:paraId="0AA1446F" w14:textId="77777777" w:rsidR="00F26A12" w:rsidRPr="00847E91" w:rsidRDefault="00F26A12" w:rsidP="00DC7368">
            <w:pPr>
              <w:jc w:val="right"/>
              <w:rPr>
                <w:rFonts w:cs="Arial"/>
                <w:color w:val="000000"/>
                <w:szCs w:val="16"/>
              </w:rPr>
            </w:pPr>
            <w:r w:rsidRPr="00847E91">
              <w:rPr>
                <w:rFonts w:cs="Arial"/>
                <w:color w:val="000000"/>
                <w:szCs w:val="16"/>
              </w:rPr>
              <w:t>30</w:t>
            </w:r>
          </w:p>
        </w:tc>
        <w:tc>
          <w:tcPr>
            <w:tcW w:w="650" w:type="dxa"/>
            <w:noWrap/>
            <w:hideMark/>
          </w:tcPr>
          <w:p w14:paraId="67CB1C28" w14:textId="77777777" w:rsidR="00F26A12" w:rsidRPr="00847E91" w:rsidRDefault="00F26A12" w:rsidP="00DC7368">
            <w:pPr>
              <w:jc w:val="right"/>
              <w:rPr>
                <w:rFonts w:cs="Arial"/>
                <w:color w:val="000000"/>
                <w:szCs w:val="16"/>
              </w:rPr>
            </w:pPr>
            <w:r w:rsidRPr="00847E91">
              <w:rPr>
                <w:rFonts w:cs="Arial"/>
                <w:color w:val="000000"/>
                <w:szCs w:val="16"/>
              </w:rPr>
              <w:t>365</w:t>
            </w:r>
          </w:p>
        </w:tc>
        <w:tc>
          <w:tcPr>
            <w:tcW w:w="743" w:type="dxa"/>
            <w:noWrap/>
            <w:hideMark/>
          </w:tcPr>
          <w:p w14:paraId="76040F75" w14:textId="77777777" w:rsidR="00F26A12" w:rsidRPr="00847E91" w:rsidRDefault="00F26A12" w:rsidP="00DC7368">
            <w:pPr>
              <w:jc w:val="right"/>
              <w:rPr>
                <w:rFonts w:cs="Arial"/>
                <w:color w:val="000000"/>
                <w:szCs w:val="16"/>
              </w:rPr>
            </w:pPr>
            <w:r w:rsidRPr="00847E91">
              <w:rPr>
                <w:rFonts w:cs="Arial"/>
                <w:color w:val="000000"/>
                <w:szCs w:val="16"/>
              </w:rPr>
              <w:t>15%</w:t>
            </w:r>
          </w:p>
        </w:tc>
        <w:tc>
          <w:tcPr>
            <w:tcW w:w="631" w:type="dxa"/>
            <w:noWrap/>
            <w:hideMark/>
          </w:tcPr>
          <w:p w14:paraId="14D1EF0C" w14:textId="77777777" w:rsidR="00F26A12" w:rsidRPr="00847E91" w:rsidRDefault="00F26A12" w:rsidP="00DC7368">
            <w:pPr>
              <w:jc w:val="right"/>
              <w:rPr>
                <w:rFonts w:cs="Arial"/>
                <w:color w:val="000000"/>
                <w:szCs w:val="16"/>
              </w:rPr>
            </w:pPr>
            <w:r w:rsidRPr="00847E91">
              <w:rPr>
                <w:rFonts w:cs="Arial"/>
                <w:color w:val="000000"/>
                <w:szCs w:val="16"/>
              </w:rPr>
              <w:t>26%</w:t>
            </w:r>
          </w:p>
        </w:tc>
        <w:tc>
          <w:tcPr>
            <w:tcW w:w="643" w:type="dxa"/>
            <w:noWrap/>
            <w:hideMark/>
          </w:tcPr>
          <w:p w14:paraId="54CC566E" w14:textId="77777777" w:rsidR="00F26A12" w:rsidRPr="00847E91" w:rsidRDefault="00F26A12" w:rsidP="00DC7368">
            <w:pPr>
              <w:jc w:val="right"/>
              <w:rPr>
                <w:rFonts w:cs="Arial"/>
                <w:color w:val="000000"/>
                <w:szCs w:val="16"/>
              </w:rPr>
            </w:pPr>
            <w:r w:rsidRPr="00847E91">
              <w:rPr>
                <w:rFonts w:cs="Arial"/>
                <w:color w:val="000000"/>
                <w:szCs w:val="16"/>
              </w:rPr>
              <w:t>27%</w:t>
            </w:r>
          </w:p>
        </w:tc>
        <w:tc>
          <w:tcPr>
            <w:tcW w:w="650" w:type="dxa"/>
            <w:noWrap/>
            <w:hideMark/>
          </w:tcPr>
          <w:p w14:paraId="3E1CA735" w14:textId="77777777" w:rsidR="00F26A12" w:rsidRPr="00847E91" w:rsidRDefault="00F26A12" w:rsidP="00DC7368">
            <w:pPr>
              <w:jc w:val="right"/>
              <w:rPr>
                <w:rFonts w:cs="Arial"/>
                <w:color w:val="000000"/>
                <w:szCs w:val="16"/>
              </w:rPr>
            </w:pPr>
            <w:r w:rsidRPr="00847E91">
              <w:rPr>
                <w:rFonts w:cs="Arial"/>
                <w:color w:val="000000"/>
                <w:szCs w:val="16"/>
              </w:rPr>
              <w:t>20%</w:t>
            </w:r>
          </w:p>
        </w:tc>
      </w:tr>
      <w:tr w:rsidR="00FD44ED" w:rsidRPr="00F26A12" w14:paraId="6BD86E4F" w14:textId="77777777" w:rsidTr="00F26A12">
        <w:trPr>
          <w:cnfStyle w:val="000000100000" w:firstRow="0" w:lastRow="0" w:firstColumn="0" w:lastColumn="0" w:oddVBand="0" w:evenVBand="0" w:oddHBand="1" w:evenHBand="0" w:firstRowFirstColumn="0" w:firstRowLastColumn="0" w:lastRowFirstColumn="0" w:lastRowLastColumn="0"/>
          <w:trHeight w:val="389"/>
        </w:trPr>
        <w:tc>
          <w:tcPr>
            <w:tcW w:w="726" w:type="dxa"/>
            <w:noWrap/>
            <w:hideMark/>
          </w:tcPr>
          <w:p w14:paraId="0B931384" w14:textId="77777777" w:rsidR="00F26A12" w:rsidRPr="00847E91" w:rsidRDefault="00F26A12" w:rsidP="00DC7368">
            <w:pPr>
              <w:rPr>
                <w:rFonts w:cs="Arial"/>
                <w:color w:val="000000"/>
                <w:szCs w:val="16"/>
              </w:rPr>
            </w:pPr>
            <w:r w:rsidRPr="00847E91">
              <w:rPr>
                <w:rFonts w:cs="Arial"/>
                <w:color w:val="000000"/>
                <w:szCs w:val="16"/>
              </w:rPr>
              <w:t>2015-2016</w:t>
            </w:r>
          </w:p>
        </w:tc>
        <w:tc>
          <w:tcPr>
            <w:tcW w:w="743" w:type="dxa"/>
            <w:hideMark/>
          </w:tcPr>
          <w:p w14:paraId="24606B1F" w14:textId="77777777" w:rsidR="00F26A12" w:rsidRPr="00847E91" w:rsidRDefault="00F26A12" w:rsidP="00DC7368">
            <w:pPr>
              <w:jc w:val="right"/>
              <w:rPr>
                <w:rFonts w:cs="Arial"/>
                <w:color w:val="000000"/>
                <w:szCs w:val="16"/>
              </w:rPr>
            </w:pPr>
            <w:r w:rsidRPr="00847E91">
              <w:rPr>
                <w:rFonts w:cs="Arial"/>
                <w:color w:val="000000"/>
                <w:szCs w:val="16"/>
              </w:rPr>
              <w:t>40</w:t>
            </w:r>
          </w:p>
        </w:tc>
        <w:tc>
          <w:tcPr>
            <w:tcW w:w="631" w:type="dxa"/>
            <w:hideMark/>
          </w:tcPr>
          <w:p w14:paraId="21FA58A2" w14:textId="77777777" w:rsidR="00F26A12" w:rsidRPr="00847E91" w:rsidRDefault="00F26A12" w:rsidP="00DC7368">
            <w:pPr>
              <w:jc w:val="right"/>
              <w:rPr>
                <w:rFonts w:cs="Arial"/>
                <w:color w:val="000000"/>
                <w:szCs w:val="16"/>
              </w:rPr>
            </w:pPr>
            <w:r w:rsidRPr="00847E91">
              <w:rPr>
                <w:rFonts w:cs="Arial"/>
                <w:color w:val="000000"/>
                <w:szCs w:val="16"/>
              </w:rPr>
              <w:t>63</w:t>
            </w:r>
          </w:p>
        </w:tc>
        <w:tc>
          <w:tcPr>
            <w:tcW w:w="643" w:type="dxa"/>
            <w:noWrap/>
            <w:hideMark/>
          </w:tcPr>
          <w:p w14:paraId="1C27068F"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20336F46" w14:textId="77777777" w:rsidR="00F26A12" w:rsidRPr="00847E91" w:rsidRDefault="00F26A12" w:rsidP="00DC7368">
            <w:pPr>
              <w:jc w:val="right"/>
              <w:rPr>
                <w:rFonts w:cs="Arial"/>
                <w:color w:val="000000"/>
                <w:szCs w:val="16"/>
              </w:rPr>
            </w:pPr>
            <w:r w:rsidRPr="00847E91">
              <w:rPr>
                <w:rFonts w:cs="Arial"/>
                <w:color w:val="000000"/>
                <w:szCs w:val="16"/>
              </w:rPr>
              <w:t>103</w:t>
            </w:r>
          </w:p>
        </w:tc>
        <w:tc>
          <w:tcPr>
            <w:tcW w:w="743" w:type="dxa"/>
            <w:noWrap/>
            <w:hideMark/>
          </w:tcPr>
          <w:p w14:paraId="7040834E" w14:textId="77777777" w:rsidR="00F26A12" w:rsidRPr="00847E91" w:rsidRDefault="00F26A12" w:rsidP="00DC7368">
            <w:pPr>
              <w:jc w:val="right"/>
              <w:rPr>
                <w:rFonts w:cs="Arial"/>
                <w:color w:val="000000"/>
                <w:szCs w:val="16"/>
              </w:rPr>
            </w:pPr>
            <w:r w:rsidRPr="00847E91">
              <w:rPr>
                <w:rFonts w:cs="Arial"/>
                <w:color w:val="000000"/>
                <w:szCs w:val="16"/>
              </w:rPr>
              <w:t>203</w:t>
            </w:r>
          </w:p>
        </w:tc>
        <w:tc>
          <w:tcPr>
            <w:tcW w:w="631" w:type="dxa"/>
            <w:noWrap/>
            <w:hideMark/>
          </w:tcPr>
          <w:p w14:paraId="75FA2DFC" w14:textId="77777777" w:rsidR="00F26A12" w:rsidRPr="00847E91" w:rsidRDefault="00F26A12" w:rsidP="00DC7368">
            <w:pPr>
              <w:jc w:val="right"/>
              <w:rPr>
                <w:rFonts w:cs="Arial"/>
                <w:color w:val="000000"/>
                <w:szCs w:val="16"/>
              </w:rPr>
            </w:pPr>
            <w:r w:rsidRPr="00847E91">
              <w:rPr>
                <w:rFonts w:cs="Arial"/>
                <w:color w:val="000000"/>
                <w:szCs w:val="16"/>
              </w:rPr>
              <w:t>234</w:t>
            </w:r>
          </w:p>
        </w:tc>
        <w:tc>
          <w:tcPr>
            <w:tcW w:w="643" w:type="dxa"/>
            <w:noWrap/>
            <w:hideMark/>
          </w:tcPr>
          <w:p w14:paraId="19C3170F"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6C584D53" w14:textId="77777777" w:rsidR="00F26A12" w:rsidRPr="00847E91" w:rsidRDefault="00F26A12" w:rsidP="00DC7368">
            <w:pPr>
              <w:jc w:val="right"/>
              <w:rPr>
                <w:rFonts w:cs="Arial"/>
                <w:color w:val="000000"/>
                <w:szCs w:val="16"/>
              </w:rPr>
            </w:pPr>
            <w:r w:rsidRPr="00847E91">
              <w:rPr>
                <w:rFonts w:cs="Arial"/>
                <w:color w:val="000000"/>
                <w:szCs w:val="16"/>
              </w:rPr>
              <w:t>437</w:t>
            </w:r>
          </w:p>
        </w:tc>
        <w:tc>
          <w:tcPr>
            <w:tcW w:w="743" w:type="dxa"/>
            <w:noWrap/>
            <w:hideMark/>
          </w:tcPr>
          <w:p w14:paraId="129B4FCF" w14:textId="77777777" w:rsidR="00F26A12" w:rsidRPr="00847E91" w:rsidRDefault="00F26A12" w:rsidP="00DC7368">
            <w:pPr>
              <w:jc w:val="right"/>
              <w:rPr>
                <w:rFonts w:cs="Arial"/>
                <w:color w:val="000000"/>
                <w:szCs w:val="16"/>
              </w:rPr>
            </w:pPr>
            <w:r w:rsidRPr="00847E91">
              <w:rPr>
                <w:rFonts w:cs="Arial"/>
                <w:color w:val="000000"/>
                <w:szCs w:val="16"/>
              </w:rPr>
              <w:t>20%</w:t>
            </w:r>
          </w:p>
        </w:tc>
        <w:tc>
          <w:tcPr>
            <w:tcW w:w="631" w:type="dxa"/>
            <w:noWrap/>
            <w:hideMark/>
          </w:tcPr>
          <w:p w14:paraId="6B5165FA" w14:textId="77777777" w:rsidR="00F26A12" w:rsidRPr="00847E91" w:rsidRDefault="00F26A12" w:rsidP="00DC7368">
            <w:pPr>
              <w:jc w:val="right"/>
              <w:rPr>
                <w:rFonts w:cs="Arial"/>
                <w:color w:val="000000"/>
                <w:szCs w:val="16"/>
              </w:rPr>
            </w:pPr>
            <w:r w:rsidRPr="00847E91">
              <w:rPr>
                <w:rFonts w:cs="Arial"/>
                <w:color w:val="000000"/>
                <w:szCs w:val="16"/>
              </w:rPr>
              <w:t>27%</w:t>
            </w:r>
          </w:p>
        </w:tc>
        <w:tc>
          <w:tcPr>
            <w:tcW w:w="643" w:type="dxa"/>
            <w:noWrap/>
            <w:hideMark/>
          </w:tcPr>
          <w:p w14:paraId="2CC2275A"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2F6C612B" w14:textId="77777777" w:rsidR="00F26A12" w:rsidRPr="00847E91" w:rsidRDefault="00F26A12" w:rsidP="00DC7368">
            <w:pPr>
              <w:jc w:val="right"/>
              <w:rPr>
                <w:rFonts w:cs="Arial"/>
                <w:color w:val="000000"/>
                <w:szCs w:val="16"/>
              </w:rPr>
            </w:pPr>
            <w:r w:rsidRPr="00847E91">
              <w:rPr>
                <w:rFonts w:cs="Arial"/>
                <w:color w:val="000000"/>
                <w:szCs w:val="16"/>
              </w:rPr>
              <w:t>24%</w:t>
            </w:r>
          </w:p>
        </w:tc>
      </w:tr>
      <w:tr w:rsidR="00FD44ED" w:rsidRPr="00F26A12" w14:paraId="50D08AD1" w14:textId="77777777" w:rsidTr="00F26A12">
        <w:trPr>
          <w:cnfStyle w:val="000000010000" w:firstRow="0" w:lastRow="0" w:firstColumn="0" w:lastColumn="0" w:oddVBand="0" w:evenVBand="0" w:oddHBand="0" w:evenHBand="1" w:firstRowFirstColumn="0" w:firstRowLastColumn="0" w:lastRowFirstColumn="0" w:lastRowLastColumn="0"/>
          <w:trHeight w:val="389"/>
        </w:trPr>
        <w:tc>
          <w:tcPr>
            <w:tcW w:w="726" w:type="dxa"/>
            <w:noWrap/>
            <w:hideMark/>
          </w:tcPr>
          <w:p w14:paraId="690CB5AC" w14:textId="77777777" w:rsidR="00F26A12" w:rsidRPr="00847E91" w:rsidRDefault="00F26A12" w:rsidP="00DC7368">
            <w:pPr>
              <w:rPr>
                <w:rFonts w:cs="Arial"/>
                <w:color w:val="000000"/>
                <w:szCs w:val="16"/>
              </w:rPr>
            </w:pPr>
            <w:r w:rsidRPr="00847E91">
              <w:rPr>
                <w:rFonts w:cs="Arial"/>
                <w:color w:val="000000"/>
                <w:szCs w:val="16"/>
              </w:rPr>
              <w:t>2016-2017</w:t>
            </w:r>
          </w:p>
        </w:tc>
        <w:tc>
          <w:tcPr>
            <w:tcW w:w="743" w:type="dxa"/>
            <w:hideMark/>
          </w:tcPr>
          <w:p w14:paraId="27A273C2" w14:textId="77777777" w:rsidR="00F26A12" w:rsidRPr="00847E91" w:rsidRDefault="00F26A12" w:rsidP="00DC7368">
            <w:pPr>
              <w:jc w:val="right"/>
              <w:rPr>
                <w:rFonts w:cs="Arial"/>
                <w:color w:val="000000"/>
                <w:szCs w:val="16"/>
              </w:rPr>
            </w:pPr>
            <w:r w:rsidRPr="00847E91">
              <w:rPr>
                <w:rFonts w:cs="Arial"/>
                <w:color w:val="000000"/>
                <w:szCs w:val="16"/>
              </w:rPr>
              <w:t>43</w:t>
            </w:r>
          </w:p>
        </w:tc>
        <w:tc>
          <w:tcPr>
            <w:tcW w:w="631" w:type="dxa"/>
            <w:hideMark/>
          </w:tcPr>
          <w:p w14:paraId="1E3F9F03"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43" w:type="dxa"/>
            <w:noWrap/>
            <w:hideMark/>
          </w:tcPr>
          <w:p w14:paraId="09C3FF26"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3F200C1A" w14:textId="77777777" w:rsidR="00F26A12" w:rsidRPr="00847E91" w:rsidRDefault="00F26A12" w:rsidP="00DC7368">
            <w:pPr>
              <w:jc w:val="right"/>
              <w:rPr>
                <w:rFonts w:cs="Arial"/>
                <w:color w:val="000000"/>
                <w:szCs w:val="16"/>
              </w:rPr>
            </w:pPr>
            <w:r w:rsidRPr="00847E91">
              <w:rPr>
                <w:rFonts w:cs="Arial"/>
                <w:color w:val="000000"/>
                <w:szCs w:val="16"/>
              </w:rPr>
              <w:t>43</w:t>
            </w:r>
          </w:p>
        </w:tc>
        <w:tc>
          <w:tcPr>
            <w:tcW w:w="743" w:type="dxa"/>
            <w:noWrap/>
            <w:hideMark/>
          </w:tcPr>
          <w:p w14:paraId="4B7D1D3B" w14:textId="77777777" w:rsidR="00F26A12" w:rsidRPr="00847E91" w:rsidRDefault="00F26A12" w:rsidP="00DC7368">
            <w:pPr>
              <w:jc w:val="right"/>
              <w:rPr>
                <w:rFonts w:cs="Arial"/>
                <w:color w:val="000000"/>
                <w:szCs w:val="16"/>
              </w:rPr>
            </w:pPr>
            <w:r w:rsidRPr="00847E91">
              <w:rPr>
                <w:rFonts w:cs="Arial"/>
                <w:color w:val="000000"/>
                <w:szCs w:val="16"/>
              </w:rPr>
              <w:t>295</w:t>
            </w:r>
          </w:p>
        </w:tc>
        <w:tc>
          <w:tcPr>
            <w:tcW w:w="631" w:type="dxa"/>
            <w:noWrap/>
            <w:hideMark/>
          </w:tcPr>
          <w:p w14:paraId="19D74DD5" w14:textId="77777777" w:rsidR="00F26A12" w:rsidRPr="00847E91" w:rsidRDefault="00F26A12" w:rsidP="00DC7368">
            <w:pPr>
              <w:jc w:val="right"/>
              <w:rPr>
                <w:rFonts w:cs="Arial"/>
                <w:color w:val="000000"/>
                <w:szCs w:val="16"/>
              </w:rPr>
            </w:pPr>
            <w:r w:rsidRPr="00847E91">
              <w:rPr>
                <w:rFonts w:cs="Arial"/>
                <w:color w:val="000000"/>
                <w:szCs w:val="16"/>
              </w:rPr>
              <w:t>158</w:t>
            </w:r>
          </w:p>
        </w:tc>
        <w:tc>
          <w:tcPr>
            <w:tcW w:w="643" w:type="dxa"/>
            <w:noWrap/>
            <w:hideMark/>
          </w:tcPr>
          <w:p w14:paraId="73D19F58"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4BDAF14C" w14:textId="77777777" w:rsidR="00F26A12" w:rsidRPr="00847E91" w:rsidRDefault="00F26A12" w:rsidP="00DC7368">
            <w:pPr>
              <w:jc w:val="right"/>
              <w:rPr>
                <w:rFonts w:cs="Arial"/>
                <w:color w:val="000000"/>
                <w:szCs w:val="16"/>
              </w:rPr>
            </w:pPr>
            <w:r w:rsidRPr="00847E91">
              <w:rPr>
                <w:rFonts w:cs="Arial"/>
                <w:color w:val="000000"/>
                <w:szCs w:val="16"/>
              </w:rPr>
              <w:t>453</w:t>
            </w:r>
          </w:p>
        </w:tc>
        <w:tc>
          <w:tcPr>
            <w:tcW w:w="743" w:type="dxa"/>
            <w:noWrap/>
            <w:hideMark/>
          </w:tcPr>
          <w:p w14:paraId="2967D40A" w14:textId="77777777" w:rsidR="00F26A12" w:rsidRPr="00847E91" w:rsidRDefault="00F26A12" w:rsidP="00DC7368">
            <w:pPr>
              <w:jc w:val="right"/>
              <w:rPr>
                <w:rFonts w:cs="Arial"/>
                <w:color w:val="000000"/>
                <w:szCs w:val="16"/>
              </w:rPr>
            </w:pPr>
            <w:r w:rsidRPr="00847E91">
              <w:rPr>
                <w:rFonts w:cs="Arial"/>
                <w:color w:val="000000"/>
                <w:szCs w:val="16"/>
              </w:rPr>
              <w:t>15%</w:t>
            </w:r>
          </w:p>
        </w:tc>
        <w:tc>
          <w:tcPr>
            <w:tcW w:w="631" w:type="dxa"/>
            <w:noWrap/>
            <w:hideMark/>
          </w:tcPr>
          <w:p w14:paraId="0F3E5EE6"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43" w:type="dxa"/>
            <w:noWrap/>
            <w:hideMark/>
          </w:tcPr>
          <w:p w14:paraId="66CB5A2B"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224F21CD" w14:textId="77777777" w:rsidR="00F26A12" w:rsidRPr="00847E91" w:rsidRDefault="00F26A12" w:rsidP="00DC7368">
            <w:pPr>
              <w:jc w:val="right"/>
              <w:rPr>
                <w:rFonts w:cs="Arial"/>
                <w:color w:val="000000"/>
                <w:szCs w:val="16"/>
              </w:rPr>
            </w:pPr>
            <w:r w:rsidRPr="00847E91">
              <w:rPr>
                <w:rFonts w:cs="Arial"/>
                <w:color w:val="000000"/>
                <w:szCs w:val="16"/>
              </w:rPr>
              <w:t>9%</w:t>
            </w:r>
          </w:p>
        </w:tc>
      </w:tr>
      <w:tr w:rsidR="00FD44ED" w:rsidRPr="00F26A12" w14:paraId="410AA4C7" w14:textId="77777777" w:rsidTr="00F26A12">
        <w:trPr>
          <w:cnfStyle w:val="000000100000" w:firstRow="0" w:lastRow="0" w:firstColumn="0" w:lastColumn="0" w:oddVBand="0" w:evenVBand="0" w:oddHBand="1" w:evenHBand="0" w:firstRowFirstColumn="0" w:firstRowLastColumn="0" w:lastRowFirstColumn="0" w:lastRowLastColumn="0"/>
          <w:trHeight w:val="389"/>
        </w:trPr>
        <w:tc>
          <w:tcPr>
            <w:tcW w:w="726" w:type="dxa"/>
            <w:noWrap/>
            <w:hideMark/>
          </w:tcPr>
          <w:p w14:paraId="6B6A497E" w14:textId="77777777" w:rsidR="00F26A12" w:rsidRPr="00847E91" w:rsidRDefault="00F26A12" w:rsidP="00DC7368">
            <w:pPr>
              <w:rPr>
                <w:rFonts w:cs="Arial"/>
                <w:color w:val="000000"/>
                <w:szCs w:val="16"/>
              </w:rPr>
            </w:pPr>
            <w:r w:rsidRPr="00847E91">
              <w:rPr>
                <w:rFonts w:cs="Arial"/>
                <w:color w:val="000000"/>
                <w:szCs w:val="16"/>
              </w:rPr>
              <w:t>2017-2018</w:t>
            </w:r>
          </w:p>
        </w:tc>
        <w:tc>
          <w:tcPr>
            <w:tcW w:w="743" w:type="dxa"/>
            <w:hideMark/>
          </w:tcPr>
          <w:p w14:paraId="6792513F" w14:textId="77777777" w:rsidR="00F26A12" w:rsidRPr="00847E91" w:rsidRDefault="00F26A12" w:rsidP="00DC7368">
            <w:pPr>
              <w:jc w:val="right"/>
              <w:rPr>
                <w:rFonts w:cs="Arial"/>
                <w:color w:val="000000"/>
                <w:szCs w:val="16"/>
              </w:rPr>
            </w:pPr>
            <w:r w:rsidRPr="00847E91">
              <w:rPr>
                <w:rFonts w:cs="Arial"/>
                <w:color w:val="000000"/>
                <w:szCs w:val="16"/>
              </w:rPr>
              <w:t>14</w:t>
            </w:r>
          </w:p>
        </w:tc>
        <w:tc>
          <w:tcPr>
            <w:tcW w:w="631" w:type="dxa"/>
            <w:hideMark/>
          </w:tcPr>
          <w:p w14:paraId="7343BC12" w14:textId="77777777" w:rsidR="00F26A12" w:rsidRPr="00847E91" w:rsidRDefault="00F26A12" w:rsidP="00DC7368">
            <w:pPr>
              <w:jc w:val="right"/>
              <w:rPr>
                <w:rFonts w:cs="Arial"/>
                <w:color w:val="000000"/>
                <w:szCs w:val="16"/>
              </w:rPr>
            </w:pPr>
            <w:r w:rsidRPr="00847E91">
              <w:rPr>
                <w:rFonts w:cs="Arial"/>
                <w:color w:val="000000"/>
                <w:szCs w:val="16"/>
              </w:rPr>
              <w:t>14</w:t>
            </w:r>
          </w:p>
        </w:tc>
        <w:tc>
          <w:tcPr>
            <w:tcW w:w="643" w:type="dxa"/>
            <w:noWrap/>
            <w:hideMark/>
          </w:tcPr>
          <w:p w14:paraId="0892E4BF"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065E1D93" w14:textId="77777777" w:rsidR="00F26A12" w:rsidRPr="00847E91" w:rsidRDefault="00F26A12" w:rsidP="00DC7368">
            <w:pPr>
              <w:jc w:val="right"/>
              <w:rPr>
                <w:rFonts w:cs="Arial"/>
                <w:color w:val="000000"/>
                <w:szCs w:val="16"/>
              </w:rPr>
            </w:pPr>
            <w:r w:rsidRPr="00847E91">
              <w:rPr>
                <w:rFonts w:cs="Arial"/>
                <w:color w:val="000000"/>
                <w:szCs w:val="16"/>
              </w:rPr>
              <w:t>28</w:t>
            </w:r>
          </w:p>
        </w:tc>
        <w:tc>
          <w:tcPr>
            <w:tcW w:w="743" w:type="dxa"/>
            <w:noWrap/>
            <w:hideMark/>
          </w:tcPr>
          <w:p w14:paraId="63A14DFE" w14:textId="77777777" w:rsidR="00F26A12" w:rsidRPr="00847E91" w:rsidRDefault="00F26A12" w:rsidP="00DC7368">
            <w:pPr>
              <w:jc w:val="right"/>
              <w:rPr>
                <w:rFonts w:cs="Arial"/>
                <w:color w:val="000000"/>
                <w:szCs w:val="16"/>
              </w:rPr>
            </w:pPr>
            <w:r w:rsidRPr="00847E91">
              <w:rPr>
                <w:rFonts w:cs="Arial"/>
                <w:color w:val="000000"/>
                <w:szCs w:val="16"/>
              </w:rPr>
              <w:t>209</w:t>
            </w:r>
          </w:p>
        </w:tc>
        <w:tc>
          <w:tcPr>
            <w:tcW w:w="631" w:type="dxa"/>
            <w:noWrap/>
            <w:hideMark/>
          </w:tcPr>
          <w:p w14:paraId="3E39EEF4" w14:textId="77777777" w:rsidR="00F26A12" w:rsidRPr="00847E91" w:rsidRDefault="00F26A12" w:rsidP="00DC7368">
            <w:pPr>
              <w:jc w:val="right"/>
              <w:rPr>
                <w:rFonts w:cs="Arial"/>
                <w:color w:val="000000"/>
                <w:szCs w:val="16"/>
              </w:rPr>
            </w:pPr>
            <w:r w:rsidRPr="00847E91">
              <w:rPr>
                <w:rFonts w:cs="Arial"/>
                <w:color w:val="000000"/>
                <w:szCs w:val="16"/>
              </w:rPr>
              <w:t>89</w:t>
            </w:r>
          </w:p>
        </w:tc>
        <w:tc>
          <w:tcPr>
            <w:tcW w:w="643" w:type="dxa"/>
            <w:noWrap/>
            <w:hideMark/>
          </w:tcPr>
          <w:p w14:paraId="4F90CCC6" w14:textId="77777777" w:rsidR="00F26A12" w:rsidRPr="00847E91" w:rsidRDefault="00F26A12" w:rsidP="00DC7368">
            <w:pPr>
              <w:jc w:val="right"/>
              <w:rPr>
                <w:rFonts w:cs="Arial"/>
                <w:color w:val="000000"/>
                <w:szCs w:val="16"/>
              </w:rPr>
            </w:pPr>
            <w:r w:rsidRPr="00847E91">
              <w:rPr>
                <w:rFonts w:cs="Arial"/>
                <w:color w:val="000000"/>
                <w:szCs w:val="16"/>
              </w:rPr>
              <w:t>15</w:t>
            </w:r>
          </w:p>
        </w:tc>
        <w:tc>
          <w:tcPr>
            <w:tcW w:w="650" w:type="dxa"/>
            <w:noWrap/>
            <w:hideMark/>
          </w:tcPr>
          <w:p w14:paraId="010CA25F" w14:textId="77777777" w:rsidR="00F26A12" w:rsidRPr="00847E91" w:rsidRDefault="00F26A12" w:rsidP="00DC7368">
            <w:pPr>
              <w:jc w:val="right"/>
              <w:rPr>
                <w:rFonts w:cs="Arial"/>
                <w:color w:val="000000"/>
                <w:szCs w:val="16"/>
              </w:rPr>
            </w:pPr>
            <w:r w:rsidRPr="00847E91">
              <w:rPr>
                <w:rFonts w:cs="Arial"/>
                <w:color w:val="000000"/>
                <w:szCs w:val="16"/>
              </w:rPr>
              <w:t>313</w:t>
            </w:r>
          </w:p>
        </w:tc>
        <w:tc>
          <w:tcPr>
            <w:tcW w:w="743" w:type="dxa"/>
            <w:noWrap/>
            <w:hideMark/>
          </w:tcPr>
          <w:p w14:paraId="5CBDD334" w14:textId="77777777" w:rsidR="00F26A12" w:rsidRPr="00847E91" w:rsidRDefault="00F26A12" w:rsidP="00DC7368">
            <w:pPr>
              <w:jc w:val="right"/>
              <w:rPr>
                <w:rFonts w:cs="Arial"/>
                <w:color w:val="000000"/>
                <w:szCs w:val="16"/>
              </w:rPr>
            </w:pPr>
            <w:r w:rsidRPr="00847E91">
              <w:rPr>
                <w:rFonts w:cs="Arial"/>
                <w:color w:val="000000"/>
                <w:szCs w:val="16"/>
              </w:rPr>
              <w:t>7%</w:t>
            </w:r>
          </w:p>
        </w:tc>
        <w:tc>
          <w:tcPr>
            <w:tcW w:w="631" w:type="dxa"/>
            <w:noWrap/>
            <w:hideMark/>
          </w:tcPr>
          <w:p w14:paraId="795C50AC" w14:textId="77777777" w:rsidR="00F26A12" w:rsidRPr="00847E91" w:rsidRDefault="00F26A12" w:rsidP="00DC7368">
            <w:pPr>
              <w:jc w:val="right"/>
              <w:rPr>
                <w:rFonts w:cs="Arial"/>
                <w:color w:val="000000"/>
                <w:szCs w:val="16"/>
              </w:rPr>
            </w:pPr>
            <w:r w:rsidRPr="00847E91">
              <w:rPr>
                <w:rFonts w:cs="Arial"/>
                <w:color w:val="000000"/>
                <w:szCs w:val="16"/>
              </w:rPr>
              <w:t>16%</w:t>
            </w:r>
          </w:p>
        </w:tc>
        <w:tc>
          <w:tcPr>
            <w:tcW w:w="643" w:type="dxa"/>
            <w:noWrap/>
            <w:hideMark/>
          </w:tcPr>
          <w:p w14:paraId="658FD988"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5A992AC5" w14:textId="77777777" w:rsidR="00F26A12" w:rsidRPr="00847E91" w:rsidRDefault="00F26A12" w:rsidP="00DC7368">
            <w:pPr>
              <w:jc w:val="right"/>
              <w:rPr>
                <w:rFonts w:cs="Arial"/>
                <w:color w:val="000000"/>
                <w:szCs w:val="16"/>
              </w:rPr>
            </w:pPr>
            <w:r w:rsidRPr="00847E91">
              <w:rPr>
                <w:rFonts w:cs="Arial"/>
                <w:color w:val="000000"/>
                <w:szCs w:val="16"/>
              </w:rPr>
              <w:t>9%</w:t>
            </w:r>
          </w:p>
        </w:tc>
      </w:tr>
      <w:tr w:rsidR="00FD44ED" w:rsidRPr="00F26A12" w14:paraId="2B15907F" w14:textId="77777777" w:rsidTr="00F26A12">
        <w:trPr>
          <w:cnfStyle w:val="000000010000" w:firstRow="0" w:lastRow="0" w:firstColumn="0" w:lastColumn="0" w:oddVBand="0" w:evenVBand="0" w:oddHBand="0" w:evenHBand="1" w:firstRowFirstColumn="0" w:firstRowLastColumn="0" w:lastRowFirstColumn="0" w:lastRowLastColumn="0"/>
          <w:trHeight w:val="389"/>
        </w:trPr>
        <w:tc>
          <w:tcPr>
            <w:tcW w:w="726" w:type="dxa"/>
            <w:noWrap/>
            <w:hideMark/>
          </w:tcPr>
          <w:p w14:paraId="50603EA2" w14:textId="77777777" w:rsidR="00F26A12" w:rsidRPr="00847E91" w:rsidRDefault="00F26A12" w:rsidP="00DC7368">
            <w:pPr>
              <w:rPr>
                <w:rFonts w:cs="Arial"/>
                <w:color w:val="000000"/>
                <w:szCs w:val="16"/>
              </w:rPr>
            </w:pPr>
            <w:r w:rsidRPr="00847E91">
              <w:rPr>
                <w:rFonts w:cs="Arial"/>
                <w:color w:val="000000"/>
                <w:szCs w:val="16"/>
              </w:rPr>
              <w:t>2018-2019</w:t>
            </w:r>
          </w:p>
        </w:tc>
        <w:tc>
          <w:tcPr>
            <w:tcW w:w="743" w:type="dxa"/>
            <w:hideMark/>
          </w:tcPr>
          <w:p w14:paraId="174FAC9D" w14:textId="77777777" w:rsidR="00F26A12" w:rsidRPr="00847E91" w:rsidRDefault="00F26A12" w:rsidP="00DC7368">
            <w:pPr>
              <w:jc w:val="right"/>
              <w:rPr>
                <w:rFonts w:cs="Arial"/>
                <w:color w:val="000000"/>
                <w:szCs w:val="16"/>
              </w:rPr>
            </w:pPr>
            <w:r w:rsidRPr="00847E91">
              <w:rPr>
                <w:rFonts w:cs="Arial"/>
                <w:color w:val="000000"/>
                <w:szCs w:val="16"/>
              </w:rPr>
              <w:t>15</w:t>
            </w:r>
          </w:p>
        </w:tc>
        <w:tc>
          <w:tcPr>
            <w:tcW w:w="631" w:type="dxa"/>
            <w:hideMark/>
          </w:tcPr>
          <w:p w14:paraId="669DBBC1" w14:textId="77777777" w:rsidR="00F26A12" w:rsidRPr="00847E91" w:rsidRDefault="00F26A12" w:rsidP="00DC7368">
            <w:pPr>
              <w:jc w:val="right"/>
              <w:rPr>
                <w:rFonts w:cs="Arial"/>
                <w:color w:val="000000"/>
                <w:szCs w:val="16"/>
              </w:rPr>
            </w:pPr>
            <w:r w:rsidRPr="00847E91">
              <w:rPr>
                <w:rFonts w:cs="Arial"/>
                <w:color w:val="000000"/>
                <w:szCs w:val="16"/>
              </w:rPr>
              <w:t>2</w:t>
            </w:r>
          </w:p>
        </w:tc>
        <w:tc>
          <w:tcPr>
            <w:tcW w:w="643" w:type="dxa"/>
            <w:noWrap/>
            <w:hideMark/>
          </w:tcPr>
          <w:p w14:paraId="4C38C835"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39658514" w14:textId="77777777" w:rsidR="00F26A12" w:rsidRPr="00847E91" w:rsidRDefault="00F26A12" w:rsidP="00DC7368">
            <w:pPr>
              <w:jc w:val="right"/>
              <w:rPr>
                <w:rFonts w:cs="Arial"/>
                <w:color w:val="000000"/>
                <w:szCs w:val="16"/>
              </w:rPr>
            </w:pPr>
            <w:r w:rsidRPr="00847E91">
              <w:rPr>
                <w:rFonts w:cs="Arial"/>
                <w:color w:val="000000"/>
                <w:szCs w:val="16"/>
              </w:rPr>
              <w:t>17</w:t>
            </w:r>
          </w:p>
        </w:tc>
        <w:tc>
          <w:tcPr>
            <w:tcW w:w="743" w:type="dxa"/>
            <w:noWrap/>
            <w:hideMark/>
          </w:tcPr>
          <w:p w14:paraId="06AF125B" w14:textId="77777777" w:rsidR="00F26A12" w:rsidRPr="00847E91" w:rsidRDefault="00F26A12" w:rsidP="00DC7368">
            <w:pPr>
              <w:jc w:val="right"/>
              <w:rPr>
                <w:rFonts w:cs="Arial"/>
                <w:color w:val="000000"/>
                <w:szCs w:val="16"/>
              </w:rPr>
            </w:pPr>
            <w:r w:rsidRPr="00847E91">
              <w:rPr>
                <w:rFonts w:cs="Arial"/>
                <w:color w:val="000000"/>
                <w:szCs w:val="16"/>
              </w:rPr>
              <w:t>97</w:t>
            </w:r>
          </w:p>
        </w:tc>
        <w:tc>
          <w:tcPr>
            <w:tcW w:w="631" w:type="dxa"/>
            <w:noWrap/>
            <w:hideMark/>
          </w:tcPr>
          <w:p w14:paraId="055FE87B" w14:textId="77777777" w:rsidR="00F26A12" w:rsidRPr="00847E91" w:rsidRDefault="00F26A12" w:rsidP="00DC7368">
            <w:pPr>
              <w:jc w:val="right"/>
              <w:rPr>
                <w:rFonts w:cs="Arial"/>
                <w:color w:val="000000"/>
                <w:szCs w:val="16"/>
              </w:rPr>
            </w:pPr>
            <w:r w:rsidRPr="00847E91">
              <w:rPr>
                <w:rFonts w:cs="Arial"/>
                <w:color w:val="000000"/>
                <w:szCs w:val="16"/>
              </w:rPr>
              <w:t>108</w:t>
            </w:r>
          </w:p>
        </w:tc>
        <w:tc>
          <w:tcPr>
            <w:tcW w:w="643" w:type="dxa"/>
            <w:noWrap/>
            <w:hideMark/>
          </w:tcPr>
          <w:p w14:paraId="4B666BBC"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333FD5DA" w14:textId="77777777" w:rsidR="00F26A12" w:rsidRPr="00847E91" w:rsidRDefault="00F26A12" w:rsidP="00DC7368">
            <w:pPr>
              <w:jc w:val="right"/>
              <w:rPr>
                <w:rFonts w:cs="Arial"/>
                <w:color w:val="000000"/>
                <w:szCs w:val="16"/>
              </w:rPr>
            </w:pPr>
            <w:r w:rsidRPr="00847E91">
              <w:rPr>
                <w:rFonts w:cs="Arial"/>
                <w:color w:val="000000"/>
                <w:szCs w:val="16"/>
              </w:rPr>
              <w:t>205</w:t>
            </w:r>
          </w:p>
        </w:tc>
        <w:tc>
          <w:tcPr>
            <w:tcW w:w="743" w:type="dxa"/>
            <w:noWrap/>
            <w:hideMark/>
          </w:tcPr>
          <w:p w14:paraId="32FBDBC5" w14:textId="77777777" w:rsidR="00F26A12" w:rsidRPr="00847E91" w:rsidRDefault="00F26A12" w:rsidP="00DC7368">
            <w:pPr>
              <w:jc w:val="right"/>
              <w:rPr>
                <w:rFonts w:cs="Arial"/>
                <w:color w:val="000000"/>
                <w:szCs w:val="16"/>
              </w:rPr>
            </w:pPr>
            <w:r w:rsidRPr="00847E91">
              <w:rPr>
                <w:rFonts w:cs="Arial"/>
                <w:color w:val="000000"/>
                <w:szCs w:val="16"/>
              </w:rPr>
              <w:t>15%</w:t>
            </w:r>
          </w:p>
        </w:tc>
        <w:tc>
          <w:tcPr>
            <w:tcW w:w="631" w:type="dxa"/>
            <w:noWrap/>
            <w:hideMark/>
          </w:tcPr>
          <w:p w14:paraId="032AEAAA" w14:textId="77777777" w:rsidR="00F26A12" w:rsidRPr="00847E91" w:rsidRDefault="00F26A12" w:rsidP="00DC7368">
            <w:pPr>
              <w:jc w:val="right"/>
              <w:rPr>
                <w:rFonts w:cs="Arial"/>
                <w:color w:val="000000"/>
                <w:szCs w:val="16"/>
              </w:rPr>
            </w:pPr>
            <w:r w:rsidRPr="00847E91">
              <w:rPr>
                <w:rFonts w:cs="Arial"/>
                <w:color w:val="000000"/>
                <w:szCs w:val="16"/>
              </w:rPr>
              <w:t>2%</w:t>
            </w:r>
          </w:p>
        </w:tc>
        <w:tc>
          <w:tcPr>
            <w:tcW w:w="643" w:type="dxa"/>
            <w:noWrap/>
            <w:hideMark/>
          </w:tcPr>
          <w:p w14:paraId="207923EC"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6263D5FF" w14:textId="77777777" w:rsidR="00F26A12" w:rsidRPr="00847E91" w:rsidRDefault="00F26A12" w:rsidP="00DC7368">
            <w:pPr>
              <w:jc w:val="right"/>
              <w:rPr>
                <w:rFonts w:cs="Arial"/>
                <w:color w:val="000000"/>
                <w:szCs w:val="16"/>
              </w:rPr>
            </w:pPr>
            <w:r w:rsidRPr="00847E91">
              <w:rPr>
                <w:rFonts w:cs="Arial"/>
                <w:color w:val="000000"/>
                <w:szCs w:val="16"/>
              </w:rPr>
              <w:t>8%</w:t>
            </w:r>
          </w:p>
        </w:tc>
      </w:tr>
      <w:tr w:rsidR="00FD44ED" w:rsidRPr="00F26A12" w14:paraId="47CD0AB7" w14:textId="77777777" w:rsidTr="00F26A12">
        <w:trPr>
          <w:cnfStyle w:val="000000100000" w:firstRow="0" w:lastRow="0" w:firstColumn="0" w:lastColumn="0" w:oddVBand="0" w:evenVBand="0" w:oddHBand="1" w:evenHBand="0" w:firstRowFirstColumn="0" w:firstRowLastColumn="0" w:lastRowFirstColumn="0" w:lastRowLastColumn="0"/>
          <w:trHeight w:val="389"/>
        </w:trPr>
        <w:tc>
          <w:tcPr>
            <w:tcW w:w="726" w:type="dxa"/>
            <w:noWrap/>
            <w:hideMark/>
          </w:tcPr>
          <w:p w14:paraId="75553173" w14:textId="77777777" w:rsidR="00F26A12" w:rsidRPr="00847E91" w:rsidRDefault="00F26A12" w:rsidP="00DC7368">
            <w:pPr>
              <w:rPr>
                <w:rFonts w:cs="Arial"/>
                <w:color w:val="000000"/>
                <w:szCs w:val="16"/>
              </w:rPr>
            </w:pPr>
            <w:r w:rsidRPr="00847E91">
              <w:rPr>
                <w:rFonts w:cs="Arial"/>
                <w:color w:val="000000"/>
                <w:szCs w:val="16"/>
              </w:rPr>
              <w:t>2019-2020</w:t>
            </w:r>
          </w:p>
        </w:tc>
        <w:tc>
          <w:tcPr>
            <w:tcW w:w="743" w:type="dxa"/>
            <w:hideMark/>
          </w:tcPr>
          <w:p w14:paraId="6056F665"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31" w:type="dxa"/>
            <w:hideMark/>
          </w:tcPr>
          <w:p w14:paraId="03377702" w14:textId="77777777" w:rsidR="00F26A12" w:rsidRPr="00847E91" w:rsidRDefault="00F26A12" w:rsidP="00DC7368">
            <w:pPr>
              <w:jc w:val="right"/>
              <w:rPr>
                <w:rFonts w:cs="Arial"/>
                <w:color w:val="000000"/>
                <w:szCs w:val="16"/>
              </w:rPr>
            </w:pPr>
            <w:r w:rsidRPr="00847E91">
              <w:rPr>
                <w:rFonts w:cs="Arial"/>
                <w:color w:val="000000"/>
                <w:szCs w:val="16"/>
              </w:rPr>
              <w:t>6</w:t>
            </w:r>
          </w:p>
        </w:tc>
        <w:tc>
          <w:tcPr>
            <w:tcW w:w="643" w:type="dxa"/>
            <w:noWrap/>
            <w:hideMark/>
          </w:tcPr>
          <w:p w14:paraId="01DD33F0"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1E1E381D" w14:textId="77777777" w:rsidR="00F26A12" w:rsidRPr="00847E91" w:rsidRDefault="00F26A12" w:rsidP="00DC7368">
            <w:pPr>
              <w:jc w:val="right"/>
              <w:rPr>
                <w:rFonts w:cs="Arial"/>
                <w:color w:val="000000"/>
                <w:szCs w:val="16"/>
              </w:rPr>
            </w:pPr>
            <w:r w:rsidRPr="00847E91">
              <w:rPr>
                <w:rFonts w:cs="Arial"/>
                <w:color w:val="000000"/>
                <w:szCs w:val="16"/>
              </w:rPr>
              <w:t>6</w:t>
            </w:r>
          </w:p>
        </w:tc>
        <w:tc>
          <w:tcPr>
            <w:tcW w:w="743" w:type="dxa"/>
            <w:noWrap/>
            <w:hideMark/>
          </w:tcPr>
          <w:p w14:paraId="085B644F" w14:textId="77777777" w:rsidR="00F26A12" w:rsidRPr="00847E91" w:rsidRDefault="00F26A12" w:rsidP="00DC7368">
            <w:pPr>
              <w:jc w:val="right"/>
              <w:rPr>
                <w:rFonts w:cs="Arial"/>
                <w:color w:val="000000"/>
                <w:szCs w:val="16"/>
              </w:rPr>
            </w:pPr>
            <w:r w:rsidRPr="00847E91">
              <w:rPr>
                <w:rFonts w:cs="Arial"/>
                <w:color w:val="000000"/>
                <w:szCs w:val="16"/>
              </w:rPr>
              <w:t>63</w:t>
            </w:r>
          </w:p>
        </w:tc>
        <w:tc>
          <w:tcPr>
            <w:tcW w:w="631" w:type="dxa"/>
            <w:noWrap/>
            <w:hideMark/>
          </w:tcPr>
          <w:p w14:paraId="3523EA3D" w14:textId="77777777" w:rsidR="00F26A12" w:rsidRPr="00847E91" w:rsidRDefault="00F26A12" w:rsidP="00DC7368">
            <w:pPr>
              <w:jc w:val="right"/>
              <w:rPr>
                <w:rFonts w:cs="Arial"/>
                <w:color w:val="000000"/>
                <w:szCs w:val="16"/>
              </w:rPr>
            </w:pPr>
            <w:r w:rsidRPr="00847E91">
              <w:rPr>
                <w:rFonts w:cs="Arial"/>
                <w:color w:val="000000"/>
                <w:szCs w:val="16"/>
              </w:rPr>
              <w:t>58</w:t>
            </w:r>
          </w:p>
        </w:tc>
        <w:tc>
          <w:tcPr>
            <w:tcW w:w="643" w:type="dxa"/>
            <w:noWrap/>
            <w:hideMark/>
          </w:tcPr>
          <w:p w14:paraId="3DDE0133"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08E0CF9B" w14:textId="77777777" w:rsidR="00F26A12" w:rsidRPr="00847E91" w:rsidRDefault="00F26A12" w:rsidP="00DC7368">
            <w:pPr>
              <w:jc w:val="right"/>
              <w:rPr>
                <w:rFonts w:cs="Arial"/>
                <w:color w:val="000000"/>
                <w:szCs w:val="16"/>
              </w:rPr>
            </w:pPr>
            <w:r w:rsidRPr="00847E91">
              <w:rPr>
                <w:rFonts w:cs="Arial"/>
                <w:color w:val="000000"/>
                <w:szCs w:val="16"/>
              </w:rPr>
              <w:t>121</w:t>
            </w:r>
          </w:p>
        </w:tc>
        <w:tc>
          <w:tcPr>
            <w:tcW w:w="743" w:type="dxa"/>
            <w:noWrap/>
            <w:hideMark/>
          </w:tcPr>
          <w:p w14:paraId="33892B20"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31" w:type="dxa"/>
            <w:noWrap/>
            <w:hideMark/>
          </w:tcPr>
          <w:p w14:paraId="30483ED8" w14:textId="77777777" w:rsidR="00F26A12" w:rsidRPr="00847E91" w:rsidRDefault="00F26A12" w:rsidP="00DC7368">
            <w:pPr>
              <w:jc w:val="right"/>
              <w:rPr>
                <w:rFonts w:cs="Arial"/>
                <w:color w:val="000000"/>
                <w:szCs w:val="16"/>
              </w:rPr>
            </w:pPr>
            <w:r w:rsidRPr="00847E91">
              <w:rPr>
                <w:rFonts w:cs="Arial"/>
                <w:color w:val="000000"/>
                <w:szCs w:val="16"/>
              </w:rPr>
              <w:t>10%</w:t>
            </w:r>
          </w:p>
        </w:tc>
        <w:tc>
          <w:tcPr>
            <w:tcW w:w="643" w:type="dxa"/>
            <w:noWrap/>
            <w:hideMark/>
          </w:tcPr>
          <w:p w14:paraId="5E9FC49A"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32462382" w14:textId="77777777" w:rsidR="00F26A12" w:rsidRPr="00847E91" w:rsidRDefault="00F26A12" w:rsidP="00DC7368">
            <w:pPr>
              <w:jc w:val="right"/>
              <w:rPr>
                <w:rFonts w:cs="Arial"/>
                <w:color w:val="000000"/>
                <w:szCs w:val="16"/>
              </w:rPr>
            </w:pPr>
            <w:r w:rsidRPr="00847E91">
              <w:rPr>
                <w:rFonts w:cs="Arial"/>
                <w:color w:val="000000"/>
                <w:szCs w:val="16"/>
              </w:rPr>
              <w:t>5%</w:t>
            </w:r>
          </w:p>
        </w:tc>
      </w:tr>
      <w:tr w:rsidR="00FD44ED" w:rsidRPr="00F26A12" w14:paraId="6EC539DB" w14:textId="77777777" w:rsidTr="00F26A12">
        <w:trPr>
          <w:cnfStyle w:val="000000010000" w:firstRow="0" w:lastRow="0" w:firstColumn="0" w:lastColumn="0" w:oddVBand="0" w:evenVBand="0" w:oddHBand="0" w:evenHBand="1" w:firstRowFirstColumn="0" w:firstRowLastColumn="0" w:lastRowFirstColumn="0" w:lastRowLastColumn="0"/>
          <w:trHeight w:val="389"/>
        </w:trPr>
        <w:tc>
          <w:tcPr>
            <w:tcW w:w="726" w:type="dxa"/>
            <w:noWrap/>
            <w:hideMark/>
          </w:tcPr>
          <w:p w14:paraId="2020FC2E" w14:textId="77777777" w:rsidR="00F26A12" w:rsidRPr="00847E91" w:rsidRDefault="00F26A12" w:rsidP="00DC7368">
            <w:pPr>
              <w:rPr>
                <w:rFonts w:cs="Arial"/>
                <w:color w:val="000000"/>
                <w:szCs w:val="16"/>
              </w:rPr>
            </w:pPr>
            <w:r w:rsidRPr="00847E91">
              <w:rPr>
                <w:rFonts w:cs="Arial"/>
                <w:color w:val="000000"/>
                <w:szCs w:val="16"/>
              </w:rPr>
              <w:t>2020-2021</w:t>
            </w:r>
          </w:p>
        </w:tc>
        <w:tc>
          <w:tcPr>
            <w:tcW w:w="743" w:type="dxa"/>
            <w:hideMark/>
          </w:tcPr>
          <w:p w14:paraId="2C772131" w14:textId="77777777" w:rsidR="00F26A12" w:rsidRPr="00847E91" w:rsidRDefault="00F26A12" w:rsidP="00DC7368">
            <w:pPr>
              <w:jc w:val="right"/>
              <w:rPr>
                <w:rFonts w:cs="Arial"/>
                <w:color w:val="000000"/>
                <w:szCs w:val="16"/>
              </w:rPr>
            </w:pPr>
            <w:r w:rsidRPr="00847E91">
              <w:rPr>
                <w:rFonts w:cs="Arial"/>
                <w:color w:val="000000"/>
                <w:szCs w:val="16"/>
              </w:rPr>
              <w:t>49</w:t>
            </w:r>
          </w:p>
        </w:tc>
        <w:tc>
          <w:tcPr>
            <w:tcW w:w="631" w:type="dxa"/>
            <w:hideMark/>
          </w:tcPr>
          <w:p w14:paraId="71411C48"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43" w:type="dxa"/>
            <w:noWrap/>
            <w:hideMark/>
          </w:tcPr>
          <w:p w14:paraId="69E6DAEF"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5869E880" w14:textId="77777777" w:rsidR="00F26A12" w:rsidRPr="00847E91" w:rsidRDefault="00F26A12" w:rsidP="00DC7368">
            <w:pPr>
              <w:jc w:val="right"/>
              <w:rPr>
                <w:rFonts w:cs="Arial"/>
                <w:color w:val="000000"/>
                <w:szCs w:val="16"/>
              </w:rPr>
            </w:pPr>
            <w:r w:rsidRPr="00847E91">
              <w:rPr>
                <w:rFonts w:cs="Arial"/>
                <w:color w:val="000000"/>
                <w:szCs w:val="16"/>
              </w:rPr>
              <w:t>49</w:t>
            </w:r>
          </w:p>
        </w:tc>
        <w:tc>
          <w:tcPr>
            <w:tcW w:w="743" w:type="dxa"/>
            <w:noWrap/>
            <w:hideMark/>
          </w:tcPr>
          <w:p w14:paraId="720962FE" w14:textId="77777777" w:rsidR="00F26A12" w:rsidRPr="00847E91" w:rsidRDefault="00F26A12" w:rsidP="00DC7368">
            <w:pPr>
              <w:jc w:val="right"/>
              <w:rPr>
                <w:rFonts w:cs="Arial"/>
                <w:color w:val="000000"/>
                <w:szCs w:val="16"/>
              </w:rPr>
            </w:pPr>
            <w:r w:rsidRPr="00847E91">
              <w:rPr>
                <w:rFonts w:cs="Arial"/>
                <w:color w:val="000000"/>
                <w:szCs w:val="16"/>
              </w:rPr>
              <w:t>165</w:t>
            </w:r>
          </w:p>
        </w:tc>
        <w:tc>
          <w:tcPr>
            <w:tcW w:w="631" w:type="dxa"/>
            <w:noWrap/>
            <w:hideMark/>
          </w:tcPr>
          <w:p w14:paraId="6D27AB13" w14:textId="77777777" w:rsidR="00F26A12" w:rsidRPr="00847E91" w:rsidRDefault="00F26A12" w:rsidP="00DC7368">
            <w:pPr>
              <w:jc w:val="right"/>
              <w:rPr>
                <w:rFonts w:cs="Arial"/>
                <w:color w:val="000000"/>
                <w:szCs w:val="16"/>
              </w:rPr>
            </w:pPr>
            <w:r w:rsidRPr="00847E91">
              <w:rPr>
                <w:rFonts w:cs="Arial"/>
                <w:color w:val="000000"/>
                <w:szCs w:val="16"/>
              </w:rPr>
              <w:t>46</w:t>
            </w:r>
          </w:p>
        </w:tc>
        <w:tc>
          <w:tcPr>
            <w:tcW w:w="643" w:type="dxa"/>
            <w:noWrap/>
            <w:hideMark/>
          </w:tcPr>
          <w:p w14:paraId="25DADB09"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5811A7BC" w14:textId="77777777" w:rsidR="00F26A12" w:rsidRPr="00847E91" w:rsidRDefault="00F26A12" w:rsidP="00DC7368">
            <w:pPr>
              <w:jc w:val="right"/>
              <w:rPr>
                <w:rFonts w:cs="Arial"/>
                <w:color w:val="000000"/>
                <w:szCs w:val="16"/>
              </w:rPr>
            </w:pPr>
            <w:r w:rsidRPr="00847E91">
              <w:rPr>
                <w:rFonts w:cs="Arial"/>
                <w:color w:val="000000"/>
                <w:szCs w:val="16"/>
              </w:rPr>
              <w:t>211</w:t>
            </w:r>
          </w:p>
        </w:tc>
        <w:tc>
          <w:tcPr>
            <w:tcW w:w="743" w:type="dxa"/>
            <w:noWrap/>
            <w:hideMark/>
          </w:tcPr>
          <w:p w14:paraId="385CAB5E" w14:textId="77777777" w:rsidR="00F26A12" w:rsidRPr="00847E91" w:rsidRDefault="00F26A12" w:rsidP="00DC7368">
            <w:pPr>
              <w:jc w:val="right"/>
              <w:rPr>
                <w:rFonts w:cs="Arial"/>
                <w:color w:val="000000"/>
                <w:szCs w:val="16"/>
              </w:rPr>
            </w:pPr>
            <w:r w:rsidRPr="00847E91">
              <w:rPr>
                <w:rFonts w:cs="Arial"/>
                <w:color w:val="000000"/>
                <w:szCs w:val="16"/>
              </w:rPr>
              <w:t>30%</w:t>
            </w:r>
          </w:p>
        </w:tc>
        <w:tc>
          <w:tcPr>
            <w:tcW w:w="631" w:type="dxa"/>
            <w:noWrap/>
            <w:hideMark/>
          </w:tcPr>
          <w:p w14:paraId="56270758"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43" w:type="dxa"/>
            <w:noWrap/>
            <w:hideMark/>
          </w:tcPr>
          <w:p w14:paraId="32519EC6"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0044E9AD" w14:textId="77777777" w:rsidR="00F26A12" w:rsidRPr="00847E91" w:rsidRDefault="00F26A12" w:rsidP="00DC7368">
            <w:pPr>
              <w:jc w:val="right"/>
              <w:rPr>
                <w:rFonts w:cs="Arial"/>
                <w:color w:val="000000"/>
                <w:szCs w:val="16"/>
              </w:rPr>
            </w:pPr>
            <w:r w:rsidRPr="00847E91">
              <w:rPr>
                <w:rFonts w:cs="Arial"/>
                <w:color w:val="000000"/>
                <w:szCs w:val="16"/>
              </w:rPr>
              <w:t>23%</w:t>
            </w:r>
          </w:p>
        </w:tc>
      </w:tr>
      <w:tr w:rsidR="00FD44ED" w:rsidRPr="00F26A12" w14:paraId="50875B43" w14:textId="77777777" w:rsidTr="00F26A12">
        <w:trPr>
          <w:cnfStyle w:val="000000100000" w:firstRow="0" w:lastRow="0" w:firstColumn="0" w:lastColumn="0" w:oddVBand="0" w:evenVBand="0" w:oddHBand="1" w:evenHBand="0" w:firstRowFirstColumn="0" w:firstRowLastColumn="0" w:lastRowFirstColumn="0" w:lastRowLastColumn="0"/>
          <w:trHeight w:val="389"/>
        </w:trPr>
        <w:tc>
          <w:tcPr>
            <w:tcW w:w="726" w:type="dxa"/>
            <w:noWrap/>
            <w:hideMark/>
          </w:tcPr>
          <w:p w14:paraId="1F49869D" w14:textId="77777777" w:rsidR="00F26A12" w:rsidRPr="00847E91" w:rsidRDefault="00F26A12" w:rsidP="00DC7368">
            <w:pPr>
              <w:rPr>
                <w:rFonts w:cs="Arial"/>
                <w:color w:val="000000"/>
                <w:szCs w:val="16"/>
              </w:rPr>
            </w:pPr>
            <w:r w:rsidRPr="00847E91">
              <w:rPr>
                <w:rFonts w:cs="Arial"/>
                <w:color w:val="000000"/>
                <w:szCs w:val="16"/>
              </w:rPr>
              <w:t>2021-2022</w:t>
            </w:r>
          </w:p>
        </w:tc>
        <w:tc>
          <w:tcPr>
            <w:tcW w:w="743" w:type="dxa"/>
            <w:hideMark/>
          </w:tcPr>
          <w:p w14:paraId="62BE073B" w14:textId="77777777" w:rsidR="00F26A12" w:rsidRPr="00847E91" w:rsidRDefault="00F26A12" w:rsidP="00DC7368">
            <w:pPr>
              <w:jc w:val="right"/>
              <w:rPr>
                <w:rFonts w:cs="Arial"/>
                <w:color w:val="000000"/>
                <w:szCs w:val="16"/>
              </w:rPr>
            </w:pPr>
            <w:r w:rsidRPr="00847E91">
              <w:rPr>
                <w:rFonts w:cs="Arial"/>
                <w:color w:val="000000"/>
                <w:szCs w:val="16"/>
              </w:rPr>
              <w:t>96</w:t>
            </w:r>
          </w:p>
        </w:tc>
        <w:tc>
          <w:tcPr>
            <w:tcW w:w="631" w:type="dxa"/>
            <w:hideMark/>
          </w:tcPr>
          <w:p w14:paraId="2F28463D" w14:textId="77777777" w:rsidR="00F26A12" w:rsidRPr="00847E91" w:rsidRDefault="00F26A12" w:rsidP="00DC7368">
            <w:pPr>
              <w:jc w:val="right"/>
              <w:rPr>
                <w:rFonts w:cs="Arial"/>
                <w:color w:val="000000"/>
                <w:szCs w:val="16"/>
              </w:rPr>
            </w:pPr>
            <w:r w:rsidRPr="00847E91">
              <w:rPr>
                <w:rFonts w:cs="Arial"/>
                <w:color w:val="000000"/>
                <w:szCs w:val="16"/>
              </w:rPr>
              <w:t>26</w:t>
            </w:r>
          </w:p>
        </w:tc>
        <w:tc>
          <w:tcPr>
            <w:tcW w:w="643" w:type="dxa"/>
            <w:noWrap/>
            <w:hideMark/>
          </w:tcPr>
          <w:p w14:paraId="371B69E7" w14:textId="77777777" w:rsidR="00F26A12" w:rsidRPr="00847E91" w:rsidRDefault="00F26A12" w:rsidP="00DC7368">
            <w:pPr>
              <w:jc w:val="right"/>
              <w:rPr>
                <w:rFonts w:cs="Arial"/>
                <w:color w:val="000000"/>
                <w:szCs w:val="16"/>
              </w:rPr>
            </w:pPr>
            <w:r w:rsidRPr="00847E91">
              <w:rPr>
                <w:rFonts w:cs="Arial"/>
                <w:color w:val="000000"/>
                <w:szCs w:val="16"/>
              </w:rPr>
              <w:t>2</w:t>
            </w:r>
          </w:p>
        </w:tc>
        <w:tc>
          <w:tcPr>
            <w:tcW w:w="650" w:type="dxa"/>
            <w:noWrap/>
            <w:hideMark/>
          </w:tcPr>
          <w:p w14:paraId="31BA914B" w14:textId="77777777" w:rsidR="00F26A12" w:rsidRPr="00847E91" w:rsidRDefault="00F26A12" w:rsidP="00DC7368">
            <w:pPr>
              <w:jc w:val="right"/>
              <w:rPr>
                <w:rFonts w:cs="Arial"/>
                <w:color w:val="000000"/>
                <w:szCs w:val="16"/>
              </w:rPr>
            </w:pPr>
            <w:r w:rsidRPr="00847E91">
              <w:rPr>
                <w:rFonts w:cs="Arial"/>
                <w:color w:val="000000"/>
                <w:szCs w:val="16"/>
              </w:rPr>
              <w:t>124</w:t>
            </w:r>
          </w:p>
        </w:tc>
        <w:tc>
          <w:tcPr>
            <w:tcW w:w="743" w:type="dxa"/>
            <w:noWrap/>
            <w:hideMark/>
          </w:tcPr>
          <w:p w14:paraId="5D64C3EF" w14:textId="77777777" w:rsidR="00F26A12" w:rsidRPr="00847E91" w:rsidRDefault="00F26A12" w:rsidP="00DC7368">
            <w:pPr>
              <w:jc w:val="right"/>
              <w:rPr>
                <w:rFonts w:cs="Arial"/>
                <w:color w:val="000000"/>
                <w:szCs w:val="16"/>
              </w:rPr>
            </w:pPr>
            <w:r w:rsidRPr="00847E91">
              <w:rPr>
                <w:rFonts w:cs="Arial"/>
                <w:color w:val="000000"/>
                <w:szCs w:val="16"/>
              </w:rPr>
              <w:t>176</w:t>
            </w:r>
          </w:p>
        </w:tc>
        <w:tc>
          <w:tcPr>
            <w:tcW w:w="631" w:type="dxa"/>
            <w:noWrap/>
            <w:hideMark/>
          </w:tcPr>
          <w:p w14:paraId="7DBD91EB" w14:textId="77777777" w:rsidR="00F26A12" w:rsidRPr="00847E91" w:rsidRDefault="00F26A12" w:rsidP="00DC7368">
            <w:pPr>
              <w:jc w:val="right"/>
              <w:rPr>
                <w:rFonts w:cs="Arial"/>
                <w:color w:val="000000"/>
                <w:szCs w:val="16"/>
              </w:rPr>
            </w:pPr>
            <w:r w:rsidRPr="00847E91">
              <w:rPr>
                <w:rFonts w:cs="Arial"/>
                <w:color w:val="000000"/>
                <w:szCs w:val="16"/>
              </w:rPr>
              <w:t>114</w:t>
            </w:r>
          </w:p>
        </w:tc>
        <w:tc>
          <w:tcPr>
            <w:tcW w:w="643" w:type="dxa"/>
            <w:noWrap/>
            <w:hideMark/>
          </w:tcPr>
          <w:p w14:paraId="6C93EC5D"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01DF9FB4" w14:textId="77777777" w:rsidR="00F26A12" w:rsidRPr="00847E91" w:rsidRDefault="00F26A12" w:rsidP="00DC7368">
            <w:pPr>
              <w:jc w:val="right"/>
              <w:rPr>
                <w:rFonts w:cs="Arial"/>
                <w:color w:val="000000"/>
                <w:szCs w:val="16"/>
              </w:rPr>
            </w:pPr>
            <w:r w:rsidRPr="00847E91">
              <w:rPr>
                <w:rFonts w:cs="Arial"/>
                <w:color w:val="000000"/>
                <w:szCs w:val="16"/>
              </w:rPr>
              <w:t>290</w:t>
            </w:r>
          </w:p>
        </w:tc>
        <w:tc>
          <w:tcPr>
            <w:tcW w:w="743" w:type="dxa"/>
            <w:noWrap/>
            <w:hideMark/>
          </w:tcPr>
          <w:p w14:paraId="7AFE6FDD" w14:textId="77777777" w:rsidR="00F26A12" w:rsidRPr="00847E91" w:rsidRDefault="00F26A12" w:rsidP="00DC7368">
            <w:pPr>
              <w:jc w:val="right"/>
              <w:rPr>
                <w:rFonts w:cs="Arial"/>
                <w:color w:val="000000"/>
                <w:szCs w:val="16"/>
              </w:rPr>
            </w:pPr>
            <w:r w:rsidRPr="00847E91">
              <w:rPr>
                <w:rFonts w:cs="Arial"/>
                <w:color w:val="000000"/>
                <w:szCs w:val="16"/>
              </w:rPr>
              <w:t>55%</w:t>
            </w:r>
          </w:p>
        </w:tc>
        <w:tc>
          <w:tcPr>
            <w:tcW w:w="631" w:type="dxa"/>
            <w:noWrap/>
            <w:hideMark/>
          </w:tcPr>
          <w:p w14:paraId="0E166953" w14:textId="77777777" w:rsidR="00F26A12" w:rsidRPr="00847E91" w:rsidRDefault="00F26A12" w:rsidP="00DC7368">
            <w:pPr>
              <w:jc w:val="right"/>
              <w:rPr>
                <w:rFonts w:cs="Arial"/>
                <w:color w:val="000000"/>
                <w:szCs w:val="16"/>
              </w:rPr>
            </w:pPr>
            <w:r w:rsidRPr="00847E91">
              <w:rPr>
                <w:rFonts w:cs="Arial"/>
                <w:color w:val="000000"/>
                <w:szCs w:val="16"/>
              </w:rPr>
              <w:t>23%</w:t>
            </w:r>
          </w:p>
        </w:tc>
        <w:tc>
          <w:tcPr>
            <w:tcW w:w="643" w:type="dxa"/>
            <w:noWrap/>
            <w:hideMark/>
          </w:tcPr>
          <w:p w14:paraId="0CD35F43"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23FA331B" w14:textId="77777777" w:rsidR="00F26A12" w:rsidRPr="00847E91" w:rsidRDefault="00F26A12" w:rsidP="00DC7368">
            <w:pPr>
              <w:jc w:val="right"/>
              <w:rPr>
                <w:rFonts w:cs="Arial"/>
                <w:color w:val="000000"/>
                <w:szCs w:val="16"/>
              </w:rPr>
            </w:pPr>
            <w:r w:rsidRPr="00847E91">
              <w:rPr>
                <w:rFonts w:cs="Arial"/>
                <w:color w:val="000000"/>
                <w:szCs w:val="16"/>
              </w:rPr>
              <w:t>43%</w:t>
            </w:r>
          </w:p>
        </w:tc>
      </w:tr>
      <w:tr w:rsidR="00FD44ED" w:rsidRPr="00F26A12" w14:paraId="582A458C" w14:textId="77777777" w:rsidTr="00F26A12">
        <w:trPr>
          <w:cnfStyle w:val="000000010000" w:firstRow="0" w:lastRow="0" w:firstColumn="0" w:lastColumn="0" w:oddVBand="0" w:evenVBand="0" w:oddHBand="0" w:evenHBand="1" w:firstRowFirstColumn="0" w:firstRowLastColumn="0" w:lastRowFirstColumn="0" w:lastRowLastColumn="0"/>
          <w:trHeight w:val="389"/>
        </w:trPr>
        <w:tc>
          <w:tcPr>
            <w:tcW w:w="726" w:type="dxa"/>
            <w:noWrap/>
            <w:hideMark/>
          </w:tcPr>
          <w:p w14:paraId="73C50BFA" w14:textId="77777777" w:rsidR="00F26A12" w:rsidRPr="00847E91" w:rsidRDefault="00F26A12" w:rsidP="00DC7368">
            <w:pPr>
              <w:rPr>
                <w:rFonts w:cs="Arial"/>
                <w:color w:val="000000"/>
                <w:szCs w:val="16"/>
              </w:rPr>
            </w:pPr>
            <w:r w:rsidRPr="00847E91">
              <w:rPr>
                <w:rFonts w:cs="Arial"/>
                <w:color w:val="000000"/>
                <w:szCs w:val="16"/>
              </w:rPr>
              <w:t>2021-2023</w:t>
            </w:r>
          </w:p>
        </w:tc>
        <w:tc>
          <w:tcPr>
            <w:tcW w:w="743" w:type="dxa"/>
            <w:hideMark/>
          </w:tcPr>
          <w:p w14:paraId="69697293" w14:textId="77777777" w:rsidR="00F26A12" w:rsidRPr="00847E91" w:rsidRDefault="00F26A12" w:rsidP="00DC7368">
            <w:pPr>
              <w:jc w:val="right"/>
              <w:rPr>
                <w:rFonts w:cs="Arial"/>
                <w:color w:val="000000"/>
                <w:szCs w:val="16"/>
              </w:rPr>
            </w:pPr>
            <w:r w:rsidRPr="00847E91">
              <w:rPr>
                <w:rFonts w:cs="Arial"/>
                <w:color w:val="000000"/>
                <w:szCs w:val="16"/>
              </w:rPr>
              <w:t>14</w:t>
            </w:r>
          </w:p>
        </w:tc>
        <w:tc>
          <w:tcPr>
            <w:tcW w:w="631" w:type="dxa"/>
            <w:hideMark/>
          </w:tcPr>
          <w:p w14:paraId="0D5D5BE1" w14:textId="77777777" w:rsidR="00F26A12" w:rsidRPr="00847E91" w:rsidRDefault="00F26A12" w:rsidP="00DC7368">
            <w:pPr>
              <w:jc w:val="right"/>
              <w:rPr>
                <w:rFonts w:cs="Arial"/>
                <w:color w:val="000000"/>
                <w:szCs w:val="16"/>
              </w:rPr>
            </w:pPr>
            <w:r w:rsidRPr="00847E91">
              <w:rPr>
                <w:rFonts w:cs="Arial"/>
                <w:color w:val="000000"/>
                <w:szCs w:val="16"/>
              </w:rPr>
              <w:t>32</w:t>
            </w:r>
          </w:p>
        </w:tc>
        <w:tc>
          <w:tcPr>
            <w:tcW w:w="643" w:type="dxa"/>
            <w:noWrap/>
            <w:hideMark/>
          </w:tcPr>
          <w:p w14:paraId="519A7E7C"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2EF33A48" w14:textId="77777777" w:rsidR="00F26A12" w:rsidRPr="00847E91" w:rsidRDefault="00F26A12" w:rsidP="00DC7368">
            <w:pPr>
              <w:jc w:val="right"/>
              <w:rPr>
                <w:rFonts w:cs="Arial"/>
                <w:color w:val="000000"/>
                <w:szCs w:val="16"/>
              </w:rPr>
            </w:pPr>
            <w:r w:rsidRPr="00847E91">
              <w:rPr>
                <w:rFonts w:cs="Arial"/>
                <w:color w:val="000000"/>
                <w:szCs w:val="16"/>
              </w:rPr>
              <w:t>46</w:t>
            </w:r>
          </w:p>
        </w:tc>
        <w:tc>
          <w:tcPr>
            <w:tcW w:w="743" w:type="dxa"/>
            <w:noWrap/>
            <w:hideMark/>
          </w:tcPr>
          <w:p w14:paraId="440FB0D3" w14:textId="77777777" w:rsidR="00F26A12" w:rsidRPr="00847E91" w:rsidRDefault="00F26A12" w:rsidP="00DC7368">
            <w:pPr>
              <w:jc w:val="right"/>
              <w:rPr>
                <w:rFonts w:cs="Arial"/>
                <w:color w:val="000000"/>
                <w:szCs w:val="16"/>
              </w:rPr>
            </w:pPr>
            <w:r w:rsidRPr="00847E91">
              <w:rPr>
                <w:rFonts w:cs="Arial"/>
                <w:color w:val="000000"/>
                <w:szCs w:val="16"/>
              </w:rPr>
              <w:t>129</w:t>
            </w:r>
          </w:p>
        </w:tc>
        <w:tc>
          <w:tcPr>
            <w:tcW w:w="631" w:type="dxa"/>
            <w:noWrap/>
            <w:hideMark/>
          </w:tcPr>
          <w:p w14:paraId="28FF723C" w14:textId="77777777" w:rsidR="00F26A12" w:rsidRPr="00847E91" w:rsidRDefault="00F26A12" w:rsidP="00DC7368">
            <w:pPr>
              <w:jc w:val="right"/>
              <w:rPr>
                <w:rFonts w:cs="Arial"/>
                <w:color w:val="000000"/>
                <w:szCs w:val="16"/>
              </w:rPr>
            </w:pPr>
            <w:r w:rsidRPr="00847E91">
              <w:rPr>
                <w:rFonts w:cs="Arial"/>
                <w:color w:val="000000"/>
                <w:szCs w:val="16"/>
              </w:rPr>
              <w:t>102</w:t>
            </w:r>
          </w:p>
        </w:tc>
        <w:tc>
          <w:tcPr>
            <w:tcW w:w="643" w:type="dxa"/>
            <w:noWrap/>
            <w:hideMark/>
          </w:tcPr>
          <w:p w14:paraId="6ACE2AA1" w14:textId="77777777" w:rsidR="00F26A12" w:rsidRPr="00847E91" w:rsidRDefault="00F26A12" w:rsidP="00DC7368">
            <w:pPr>
              <w:jc w:val="right"/>
              <w:rPr>
                <w:rFonts w:cs="Arial"/>
                <w:color w:val="000000"/>
                <w:szCs w:val="16"/>
              </w:rPr>
            </w:pPr>
            <w:r w:rsidRPr="00847E91">
              <w:rPr>
                <w:rFonts w:cs="Arial"/>
                <w:color w:val="000000"/>
                <w:szCs w:val="16"/>
              </w:rPr>
              <w:t>0</w:t>
            </w:r>
          </w:p>
        </w:tc>
        <w:tc>
          <w:tcPr>
            <w:tcW w:w="650" w:type="dxa"/>
            <w:noWrap/>
            <w:hideMark/>
          </w:tcPr>
          <w:p w14:paraId="02466398" w14:textId="77777777" w:rsidR="00F26A12" w:rsidRPr="00847E91" w:rsidRDefault="00F26A12" w:rsidP="00DC7368">
            <w:pPr>
              <w:jc w:val="right"/>
              <w:rPr>
                <w:rFonts w:cs="Arial"/>
                <w:color w:val="000000"/>
                <w:szCs w:val="16"/>
              </w:rPr>
            </w:pPr>
            <w:r w:rsidRPr="00847E91">
              <w:rPr>
                <w:rFonts w:cs="Arial"/>
                <w:color w:val="000000"/>
                <w:szCs w:val="16"/>
              </w:rPr>
              <w:t>231</w:t>
            </w:r>
          </w:p>
        </w:tc>
        <w:tc>
          <w:tcPr>
            <w:tcW w:w="743" w:type="dxa"/>
            <w:noWrap/>
            <w:hideMark/>
          </w:tcPr>
          <w:p w14:paraId="6167707E" w14:textId="77777777" w:rsidR="00F26A12" w:rsidRPr="00847E91" w:rsidRDefault="00F26A12" w:rsidP="00DC7368">
            <w:pPr>
              <w:jc w:val="right"/>
              <w:rPr>
                <w:rFonts w:cs="Arial"/>
                <w:color w:val="000000"/>
                <w:szCs w:val="16"/>
              </w:rPr>
            </w:pPr>
            <w:r w:rsidRPr="00847E91">
              <w:rPr>
                <w:rFonts w:cs="Arial"/>
                <w:color w:val="000000"/>
                <w:szCs w:val="16"/>
              </w:rPr>
              <w:t>11%</w:t>
            </w:r>
          </w:p>
        </w:tc>
        <w:tc>
          <w:tcPr>
            <w:tcW w:w="631" w:type="dxa"/>
            <w:noWrap/>
            <w:hideMark/>
          </w:tcPr>
          <w:p w14:paraId="58538D68" w14:textId="77777777" w:rsidR="00F26A12" w:rsidRPr="00847E91" w:rsidRDefault="00F26A12" w:rsidP="00DC7368">
            <w:pPr>
              <w:jc w:val="right"/>
              <w:rPr>
                <w:rFonts w:cs="Arial"/>
                <w:color w:val="000000"/>
                <w:szCs w:val="16"/>
              </w:rPr>
            </w:pPr>
            <w:r w:rsidRPr="00847E91">
              <w:rPr>
                <w:rFonts w:cs="Arial"/>
                <w:color w:val="000000"/>
                <w:szCs w:val="16"/>
              </w:rPr>
              <w:t>31%</w:t>
            </w:r>
          </w:p>
        </w:tc>
        <w:tc>
          <w:tcPr>
            <w:tcW w:w="643" w:type="dxa"/>
            <w:noWrap/>
            <w:hideMark/>
          </w:tcPr>
          <w:p w14:paraId="1864B463" w14:textId="77777777" w:rsidR="00F26A12" w:rsidRPr="00847E91" w:rsidRDefault="00F26A12" w:rsidP="00DC7368">
            <w:pPr>
              <w:jc w:val="right"/>
              <w:rPr>
                <w:rFonts w:cs="Arial"/>
                <w:color w:val="000000"/>
                <w:szCs w:val="16"/>
              </w:rPr>
            </w:pPr>
            <w:r w:rsidRPr="00847E91">
              <w:rPr>
                <w:rFonts w:cs="Arial"/>
                <w:color w:val="000000"/>
                <w:szCs w:val="16"/>
              </w:rPr>
              <w:t>n/a</w:t>
            </w:r>
          </w:p>
        </w:tc>
        <w:tc>
          <w:tcPr>
            <w:tcW w:w="650" w:type="dxa"/>
            <w:noWrap/>
            <w:hideMark/>
          </w:tcPr>
          <w:p w14:paraId="6A68F921" w14:textId="77777777" w:rsidR="00F26A12" w:rsidRPr="00847E91" w:rsidRDefault="00F26A12" w:rsidP="00DC7368">
            <w:pPr>
              <w:jc w:val="right"/>
              <w:rPr>
                <w:rFonts w:cs="Arial"/>
                <w:color w:val="000000"/>
                <w:szCs w:val="16"/>
              </w:rPr>
            </w:pPr>
            <w:r w:rsidRPr="00847E91">
              <w:rPr>
                <w:rFonts w:cs="Arial"/>
                <w:color w:val="000000"/>
                <w:szCs w:val="16"/>
              </w:rPr>
              <w:t>20%</w:t>
            </w:r>
          </w:p>
        </w:tc>
      </w:tr>
      <w:tr w:rsidR="00FD44ED" w:rsidRPr="00F26A12" w14:paraId="261CE471" w14:textId="77777777" w:rsidTr="00F26A12">
        <w:trPr>
          <w:cnfStyle w:val="000000100000" w:firstRow="0" w:lastRow="0" w:firstColumn="0" w:lastColumn="0" w:oddVBand="0" w:evenVBand="0" w:oddHBand="1" w:evenHBand="0" w:firstRowFirstColumn="0" w:firstRowLastColumn="0" w:lastRowFirstColumn="0" w:lastRowLastColumn="0"/>
          <w:trHeight w:val="626"/>
        </w:trPr>
        <w:tc>
          <w:tcPr>
            <w:tcW w:w="726" w:type="dxa"/>
            <w:noWrap/>
            <w:hideMark/>
          </w:tcPr>
          <w:p w14:paraId="68BAEE8A" w14:textId="77777777" w:rsidR="00F26A12" w:rsidRPr="00847E91" w:rsidRDefault="00F26A12" w:rsidP="00DC7368">
            <w:pPr>
              <w:rPr>
                <w:rFonts w:cs="Arial"/>
                <w:b/>
                <w:bCs/>
                <w:color w:val="000000"/>
                <w:szCs w:val="16"/>
              </w:rPr>
            </w:pPr>
            <w:r w:rsidRPr="00847E91">
              <w:rPr>
                <w:rFonts w:cs="Arial"/>
                <w:b/>
                <w:bCs/>
                <w:color w:val="000000"/>
                <w:szCs w:val="16"/>
              </w:rPr>
              <w:t>TOTAL</w:t>
            </w:r>
          </w:p>
        </w:tc>
        <w:tc>
          <w:tcPr>
            <w:tcW w:w="743" w:type="dxa"/>
            <w:hideMark/>
          </w:tcPr>
          <w:p w14:paraId="665E0670" w14:textId="77777777" w:rsidR="00F26A12" w:rsidRPr="00847E91" w:rsidRDefault="00F26A12" w:rsidP="00DC7368">
            <w:pPr>
              <w:jc w:val="right"/>
              <w:rPr>
                <w:rFonts w:cs="Arial"/>
                <w:b/>
                <w:bCs/>
                <w:color w:val="000000"/>
                <w:szCs w:val="16"/>
              </w:rPr>
            </w:pPr>
            <w:r w:rsidRPr="00847E91">
              <w:rPr>
                <w:rFonts w:cs="Arial"/>
                <w:b/>
                <w:bCs/>
                <w:color w:val="000000"/>
                <w:szCs w:val="16"/>
              </w:rPr>
              <w:t>418</w:t>
            </w:r>
          </w:p>
        </w:tc>
        <w:tc>
          <w:tcPr>
            <w:tcW w:w="631" w:type="dxa"/>
            <w:hideMark/>
          </w:tcPr>
          <w:p w14:paraId="4029DC84" w14:textId="77777777" w:rsidR="00F26A12" w:rsidRPr="00847E91" w:rsidRDefault="00F26A12" w:rsidP="00DC7368">
            <w:pPr>
              <w:jc w:val="right"/>
              <w:rPr>
                <w:rFonts w:cs="Arial"/>
                <w:b/>
                <w:bCs/>
                <w:color w:val="000000"/>
                <w:szCs w:val="16"/>
              </w:rPr>
            </w:pPr>
            <w:r w:rsidRPr="00847E91">
              <w:rPr>
                <w:rFonts w:cs="Arial"/>
                <w:b/>
                <w:bCs/>
                <w:color w:val="000000"/>
                <w:szCs w:val="16"/>
              </w:rPr>
              <w:t>224</w:t>
            </w:r>
          </w:p>
        </w:tc>
        <w:tc>
          <w:tcPr>
            <w:tcW w:w="643" w:type="dxa"/>
            <w:hideMark/>
          </w:tcPr>
          <w:p w14:paraId="20FD8806" w14:textId="77777777" w:rsidR="00F26A12" w:rsidRPr="00847E91" w:rsidRDefault="00F26A12" w:rsidP="00DC7368">
            <w:pPr>
              <w:jc w:val="right"/>
              <w:rPr>
                <w:rFonts w:cs="Arial"/>
                <w:b/>
                <w:bCs/>
                <w:color w:val="000000"/>
                <w:szCs w:val="16"/>
              </w:rPr>
            </w:pPr>
            <w:r w:rsidRPr="00847E91">
              <w:rPr>
                <w:rFonts w:cs="Arial"/>
                <w:b/>
                <w:bCs/>
                <w:color w:val="000000"/>
                <w:szCs w:val="16"/>
              </w:rPr>
              <w:t>10</w:t>
            </w:r>
          </w:p>
        </w:tc>
        <w:tc>
          <w:tcPr>
            <w:tcW w:w="650" w:type="dxa"/>
            <w:hideMark/>
          </w:tcPr>
          <w:p w14:paraId="39582060" w14:textId="77777777" w:rsidR="00F26A12" w:rsidRPr="00847E91" w:rsidRDefault="00F26A12" w:rsidP="00DC7368">
            <w:pPr>
              <w:jc w:val="right"/>
              <w:rPr>
                <w:rFonts w:cs="Arial"/>
                <w:b/>
                <w:bCs/>
                <w:color w:val="000000"/>
                <w:szCs w:val="16"/>
              </w:rPr>
            </w:pPr>
            <w:r w:rsidRPr="00847E91">
              <w:rPr>
                <w:rFonts w:cs="Arial"/>
                <w:b/>
                <w:bCs/>
                <w:color w:val="000000"/>
                <w:szCs w:val="16"/>
              </w:rPr>
              <w:t>652</w:t>
            </w:r>
          </w:p>
        </w:tc>
        <w:tc>
          <w:tcPr>
            <w:tcW w:w="743" w:type="dxa"/>
            <w:hideMark/>
          </w:tcPr>
          <w:p w14:paraId="04DEE6AF" w14:textId="77777777" w:rsidR="00F26A12" w:rsidRPr="00847E91" w:rsidRDefault="00F26A12" w:rsidP="00DC7368">
            <w:pPr>
              <w:jc w:val="right"/>
              <w:rPr>
                <w:rFonts w:cs="Arial"/>
                <w:b/>
                <w:bCs/>
                <w:color w:val="000000"/>
                <w:szCs w:val="16"/>
              </w:rPr>
            </w:pPr>
            <w:r w:rsidRPr="00847E91">
              <w:rPr>
                <w:rFonts w:cs="Arial"/>
                <w:b/>
                <w:bCs/>
                <w:color w:val="000000"/>
                <w:szCs w:val="16"/>
              </w:rPr>
              <w:t>2201</w:t>
            </w:r>
          </w:p>
        </w:tc>
        <w:tc>
          <w:tcPr>
            <w:tcW w:w="631" w:type="dxa"/>
            <w:hideMark/>
          </w:tcPr>
          <w:p w14:paraId="764478F3" w14:textId="77777777" w:rsidR="00F26A12" w:rsidRPr="00847E91" w:rsidRDefault="00F26A12" w:rsidP="00DC7368">
            <w:pPr>
              <w:jc w:val="right"/>
              <w:rPr>
                <w:rFonts w:cs="Arial"/>
                <w:b/>
                <w:bCs/>
                <w:color w:val="000000"/>
                <w:szCs w:val="16"/>
              </w:rPr>
            </w:pPr>
            <w:r w:rsidRPr="00847E91">
              <w:rPr>
                <w:rFonts w:cs="Arial"/>
                <w:b/>
                <w:bCs/>
                <w:color w:val="000000"/>
                <w:szCs w:val="16"/>
              </w:rPr>
              <w:t>1891</w:t>
            </w:r>
          </w:p>
        </w:tc>
        <w:tc>
          <w:tcPr>
            <w:tcW w:w="643" w:type="dxa"/>
            <w:hideMark/>
          </w:tcPr>
          <w:p w14:paraId="3BE0F704" w14:textId="77777777" w:rsidR="00F26A12" w:rsidRPr="00847E91" w:rsidRDefault="00F26A12" w:rsidP="00DC7368">
            <w:pPr>
              <w:jc w:val="right"/>
              <w:rPr>
                <w:rFonts w:cs="Arial"/>
                <w:b/>
                <w:bCs/>
                <w:color w:val="000000"/>
                <w:szCs w:val="16"/>
              </w:rPr>
            </w:pPr>
            <w:r w:rsidRPr="00847E91">
              <w:rPr>
                <w:rFonts w:cs="Arial"/>
                <w:b/>
                <w:bCs/>
                <w:color w:val="000000"/>
                <w:szCs w:val="16"/>
              </w:rPr>
              <w:t>57</w:t>
            </w:r>
          </w:p>
        </w:tc>
        <w:tc>
          <w:tcPr>
            <w:tcW w:w="650" w:type="dxa"/>
            <w:hideMark/>
          </w:tcPr>
          <w:p w14:paraId="40712E4B" w14:textId="77777777" w:rsidR="00F26A12" w:rsidRPr="00847E91" w:rsidRDefault="00F26A12" w:rsidP="00DC7368">
            <w:pPr>
              <w:jc w:val="right"/>
              <w:rPr>
                <w:rFonts w:cs="Arial"/>
                <w:b/>
                <w:bCs/>
                <w:color w:val="000000"/>
                <w:szCs w:val="16"/>
              </w:rPr>
            </w:pPr>
            <w:r w:rsidRPr="00847E91">
              <w:rPr>
                <w:rFonts w:cs="Arial"/>
                <w:b/>
                <w:bCs/>
                <w:color w:val="000000"/>
                <w:szCs w:val="16"/>
              </w:rPr>
              <w:t>4149</w:t>
            </w:r>
          </w:p>
        </w:tc>
        <w:tc>
          <w:tcPr>
            <w:tcW w:w="743" w:type="dxa"/>
            <w:noWrap/>
            <w:hideMark/>
          </w:tcPr>
          <w:p w14:paraId="5109C4EB" w14:textId="77777777" w:rsidR="00F26A12" w:rsidRPr="00847E91" w:rsidRDefault="00F26A12" w:rsidP="00DC7368">
            <w:pPr>
              <w:jc w:val="right"/>
              <w:rPr>
                <w:rFonts w:cs="Arial"/>
                <w:b/>
                <w:bCs/>
                <w:color w:val="000000"/>
                <w:szCs w:val="16"/>
              </w:rPr>
            </w:pPr>
            <w:r w:rsidRPr="00847E91">
              <w:rPr>
                <w:rFonts w:cs="Arial"/>
                <w:b/>
                <w:bCs/>
                <w:color w:val="000000"/>
                <w:szCs w:val="16"/>
              </w:rPr>
              <w:t>19%</w:t>
            </w:r>
          </w:p>
        </w:tc>
        <w:tc>
          <w:tcPr>
            <w:tcW w:w="631" w:type="dxa"/>
            <w:noWrap/>
            <w:hideMark/>
          </w:tcPr>
          <w:p w14:paraId="7ED444C2" w14:textId="77777777" w:rsidR="00F26A12" w:rsidRPr="00847E91" w:rsidRDefault="00F26A12" w:rsidP="00DC7368">
            <w:pPr>
              <w:jc w:val="right"/>
              <w:rPr>
                <w:rFonts w:cs="Arial"/>
                <w:b/>
                <w:bCs/>
                <w:color w:val="000000"/>
                <w:szCs w:val="16"/>
              </w:rPr>
            </w:pPr>
            <w:r w:rsidRPr="00847E91">
              <w:rPr>
                <w:rFonts w:cs="Arial"/>
                <w:b/>
                <w:bCs/>
                <w:color w:val="000000"/>
                <w:szCs w:val="16"/>
              </w:rPr>
              <w:t>12%</w:t>
            </w:r>
          </w:p>
        </w:tc>
        <w:tc>
          <w:tcPr>
            <w:tcW w:w="643" w:type="dxa"/>
            <w:noWrap/>
            <w:hideMark/>
          </w:tcPr>
          <w:p w14:paraId="305EBB11" w14:textId="77777777" w:rsidR="00F26A12" w:rsidRPr="00847E91" w:rsidRDefault="00F26A12" w:rsidP="00DC7368">
            <w:pPr>
              <w:jc w:val="right"/>
              <w:rPr>
                <w:rFonts w:cs="Arial"/>
                <w:b/>
                <w:bCs/>
                <w:color w:val="000000"/>
                <w:szCs w:val="16"/>
              </w:rPr>
            </w:pPr>
            <w:r w:rsidRPr="00847E91">
              <w:rPr>
                <w:rFonts w:cs="Arial"/>
                <w:b/>
                <w:bCs/>
                <w:color w:val="000000"/>
                <w:szCs w:val="16"/>
              </w:rPr>
              <w:t>18%</w:t>
            </w:r>
          </w:p>
        </w:tc>
        <w:tc>
          <w:tcPr>
            <w:tcW w:w="650" w:type="dxa"/>
            <w:noWrap/>
            <w:hideMark/>
          </w:tcPr>
          <w:p w14:paraId="3D3B46EE" w14:textId="77777777" w:rsidR="00F26A12" w:rsidRPr="00847E91" w:rsidRDefault="00F26A12" w:rsidP="00DC7368">
            <w:pPr>
              <w:jc w:val="right"/>
              <w:rPr>
                <w:rFonts w:cs="Arial"/>
                <w:b/>
                <w:bCs/>
                <w:color w:val="000000"/>
                <w:szCs w:val="16"/>
              </w:rPr>
            </w:pPr>
            <w:r w:rsidRPr="00847E91">
              <w:rPr>
                <w:rFonts w:cs="Arial"/>
                <w:b/>
                <w:bCs/>
                <w:color w:val="000000"/>
                <w:szCs w:val="16"/>
              </w:rPr>
              <w:t>16%</w:t>
            </w:r>
          </w:p>
        </w:tc>
      </w:tr>
      <w:tr w:rsidR="00FD44ED" w:rsidRPr="00F26A12" w14:paraId="652E05C7" w14:textId="77777777" w:rsidTr="00F26A12">
        <w:trPr>
          <w:cnfStyle w:val="000000010000" w:firstRow="0" w:lastRow="0" w:firstColumn="0" w:lastColumn="0" w:oddVBand="0" w:evenVBand="0" w:oddHBand="0" w:evenHBand="1" w:firstRowFirstColumn="0" w:firstRowLastColumn="0" w:lastRowFirstColumn="0" w:lastRowLastColumn="0"/>
          <w:trHeight w:val="626"/>
        </w:trPr>
        <w:tc>
          <w:tcPr>
            <w:tcW w:w="726" w:type="dxa"/>
            <w:hideMark/>
          </w:tcPr>
          <w:p w14:paraId="3D747D92" w14:textId="77777777" w:rsidR="00F26A12" w:rsidRPr="00847E91" w:rsidRDefault="00F26A12" w:rsidP="00DC7368">
            <w:pPr>
              <w:rPr>
                <w:rFonts w:cs="Arial"/>
                <w:color w:val="000000"/>
                <w:szCs w:val="16"/>
              </w:rPr>
            </w:pPr>
            <w:r w:rsidRPr="00847E91">
              <w:rPr>
                <w:rFonts w:cs="Arial"/>
                <w:color w:val="000000"/>
                <w:szCs w:val="16"/>
              </w:rPr>
              <w:t>Average 2010-2023</w:t>
            </w:r>
          </w:p>
        </w:tc>
        <w:tc>
          <w:tcPr>
            <w:tcW w:w="743" w:type="dxa"/>
            <w:noWrap/>
            <w:hideMark/>
          </w:tcPr>
          <w:p w14:paraId="39021E8F" w14:textId="77777777" w:rsidR="00F26A12" w:rsidRPr="00847E91" w:rsidRDefault="00F26A12" w:rsidP="00DC7368">
            <w:pPr>
              <w:jc w:val="right"/>
              <w:rPr>
                <w:rFonts w:cs="Arial"/>
                <w:color w:val="000000"/>
                <w:szCs w:val="16"/>
              </w:rPr>
            </w:pPr>
            <w:r w:rsidRPr="00847E91">
              <w:rPr>
                <w:rFonts w:cs="Arial"/>
                <w:color w:val="000000"/>
                <w:szCs w:val="16"/>
              </w:rPr>
              <w:t>35</w:t>
            </w:r>
          </w:p>
        </w:tc>
        <w:tc>
          <w:tcPr>
            <w:tcW w:w="631" w:type="dxa"/>
            <w:noWrap/>
            <w:hideMark/>
          </w:tcPr>
          <w:p w14:paraId="215B2998" w14:textId="77777777" w:rsidR="00F26A12" w:rsidRPr="00847E91" w:rsidRDefault="00F26A12" w:rsidP="00DC7368">
            <w:pPr>
              <w:jc w:val="right"/>
              <w:rPr>
                <w:rFonts w:cs="Arial"/>
                <w:color w:val="000000"/>
                <w:szCs w:val="16"/>
              </w:rPr>
            </w:pPr>
            <w:r w:rsidRPr="00847E91">
              <w:rPr>
                <w:rFonts w:cs="Arial"/>
                <w:color w:val="000000"/>
                <w:szCs w:val="16"/>
              </w:rPr>
              <w:t>19</w:t>
            </w:r>
          </w:p>
        </w:tc>
        <w:tc>
          <w:tcPr>
            <w:tcW w:w="643" w:type="dxa"/>
            <w:noWrap/>
            <w:hideMark/>
          </w:tcPr>
          <w:p w14:paraId="4157774C" w14:textId="77777777" w:rsidR="00F26A12" w:rsidRPr="00847E91" w:rsidRDefault="00F26A12" w:rsidP="00DC7368">
            <w:pPr>
              <w:jc w:val="right"/>
              <w:rPr>
                <w:rFonts w:cs="Arial"/>
                <w:color w:val="000000"/>
                <w:szCs w:val="16"/>
              </w:rPr>
            </w:pPr>
            <w:r w:rsidRPr="00847E91">
              <w:rPr>
                <w:rFonts w:cs="Arial"/>
                <w:color w:val="000000"/>
                <w:szCs w:val="16"/>
              </w:rPr>
              <w:t>1</w:t>
            </w:r>
          </w:p>
        </w:tc>
        <w:tc>
          <w:tcPr>
            <w:tcW w:w="650" w:type="dxa"/>
            <w:noWrap/>
            <w:hideMark/>
          </w:tcPr>
          <w:p w14:paraId="53887899" w14:textId="77777777" w:rsidR="00F26A12" w:rsidRPr="00847E91" w:rsidRDefault="00F26A12" w:rsidP="00DC7368">
            <w:pPr>
              <w:jc w:val="right"/>
              <w:rPr>
                <w:rFonts w:cs="Arial"/>
                <w:color w:val="000000"/>
                <w:szCs w:val="16"/>
              </w:rPr>
            </w:pPr>
            <w:r w:rsidRPr="00847E91">
              <w:rPr>
                <w:rFonts w:cs="Arial"/>
                <w:color w:val="000000"/>
                <w:szCs w:val="16"/>
              </w:rPr>
              <w:t>54</w:t>
            </w:r>
          </w:p>
        </w:tc>
        <w:tc>
          <w:tcPr>
            <w:tcW w:w="743" w:type="dxa"/>
            <w:noWrap/>
            <w:hideMark/>
          </w:tcPr>
          <w:p w14:paraId="35876531" w14:textId="77777777" w:rsidR="00F26A12" w:rsidRPr="00847E91" w:rsidRDefault="00F26A12" w:rsidP="00DC7368">
            <w:pPr>
              <w:jc w:val="right"/>
              <w:rPr>
                <w:rFonts w:cs="Arial"/>
                <w:color w:val="000000"/>
                <w:szCs w:val="16"/>
              </w:rPr>
            </w:pPr>
            <w:r w:rsidRPr="00847E91">
              <w:rPr>
                <w:rFonts w:cs="Arial"/>
                <w:color w:val="000000"/>
                <w:szCs w:val="16"/>
              </w:rPr>
              <w:t>183</w:t>
            </w:r>
          </w:p>
        </w:tc>
        <w:tc>
          <w:tcPr>
            <w:tcW w:w="631" w:type="dxa"/>
            <w:noWrap/>
            <w:hideMark/>
          </w:tcPr>
          <w:p w14:paraId="2641D9F3" w14:textId="77777777" w:rsidR="00F26A12" w:rsidRPr="00847E91" w:rsidRDefault="00F26A12" w:rsidP="00DC7368">
            <w:pPr>
              <w:jc w:val="right"/>
              <w:rPr>
                <w:rFonts w:cs="Arial"/>
                <w:color w:val="000000"/>
                <w:szCs w:val="16"/>
              </w:rPr>
            </w:pPr>
            <w:r w:rsidRPr="00847E91">
              <w:rPr>
                <w:rFonts w:cs="Arial"/>
                <w:color w:val="000000"/>
                <w:szCs w:val="16"/>
              </w:rPr>
              <w:t>158</w:t>
            </w:r>
          </w:p>
        </w:tc>
        <w:tc>
          <w:tcPr>
            <w:tcW w:w="643" w:type="dxa"/>
            <w:noWrap/>
            <w:hideMark/>
          </w:tcPr>
          <w:p w14:paraId="47530E40" w14:textId="77777777" w:rsidR="00F26A12" w:rsidRPr="00847E91" w:rsidRDefault="00F26A12" w:rsidP="00DC7368">
            <w:pPr>
              <w:jc w:val="right"/>
              <w:rPr>
                <w:rFonts w:cs="Arial"/>
                <w:color w:val="000000"/>
                <w:szCs w:val="16"/>
              </w:rPr>
            </w:pPr>
            <w:r w:rsidRPr="00847E91">
              <w:rPr>
                <w:rFonts w:cs="Arial"/>
                <w:color w:val="000000"/>
                <w:szCs w:val="16"/>
              </w:rPr>
              <w:t>5</w:t>
            </w:r>
          </w:p>
        </w:tc>
        <w:tc>
          <w:tcPr>
            <w:tcW w:w="650" w:type="dxa"/>
            <w:noWrap/>
            <w:hideMark/>
          </w:tcPr>
          <w:p w14:paraId="58569852" w14:textId="77777777" w:rsidR="00F26A12" w:rsidRPr="00847E91" w:rsidRDefault="00F26A12" w:rsidP="00DC7368">
            <w:pPr>
              <w:jc w:val="right"/>
              <w:rPr>
                <w:rFonts w:cs="Arial"/>
                <w:color w:val="000000"/>
                <w:szCs w:val="16"/>
              </w:rPr>
            </w:pPr>
            <w:r w:rsidRPr="00847E91">
              <w:rPr>
                <w:rFonts w:cs="Arial"/>
                <w:color w:val="000000"/>
                <w:szCs w:val="16"/>
              </w:rPr>
              <w:t>346</w:t>
            </w:r>
          </w:p>
        </w:tc>
        <w:tc>
          <w:tcPr>
            <w:tcW w:w="743" w:type="dxa"/>
            <w:noWrap/>
            <w:hideMark/>
          </w:tcPr>
          <w:p w14:paraId="0D1E7149" w14:textId="77777777" w:rsidR="00F26A12" w:rsidRPr="00847E91" w:rsidRDefault="00F26A12" w:rsidP="00DC7368">
            <w:pPr>
              <w:jc w:val="right"/>
              <w:rPr>
                <w:rFonts w:cs="Arial"/>
                <w:color w:val="000000"/>
                <w:szCs w:val="16"/>
              </w:rPr>
            </w:pPr>
            <w:r w:rsidRPr="00847E91">
              <w:rPr>
                <w:rFonts w:cs="Arial"/>
                <w:color w:val="000000"/>
                <w:szCs w:val="16"/>
              </w:rPr>
              <w:t>19%</w:t>
            </w:r>
          </w:p>
        </w:tc>
        <w:tc>
          <w:tcPr>
            <w:tcW w:w="631" w:type="dxa"/>
            <w:noWrap/>
            <w:hideMark/>
          </w:tcPr>
          <w:p w14:paraId="63ECBBC8" w14:textId="77777777" w:rsidR="00F26A12" w:rsidRPr="00847E91" w:rsidRDefault="00F26A12" w:rsidP="00DC7368">
            <w:pPr>
              <w:jc w:val="right"/>
              <w:rPr>
                <w:rFonts w:cs="Arial"/>
                <w:color w:val="000000"/>
                <w:szCs w:val="16"/>
              </w:rPr>
            </w:pPr>
            <w:r w:rsidRPr="00847E91">
              <w:rPr>
                <w:rFonts w:cs="Arial"/>
                <w:color w:val="000000"/>
                <w:szCs w:val="16"/>
              </w:rPr>
              <w:t>12%</w:t>
            </w:r>
          </w:p>
        </w:tc>
        <w:tc>
          <w:tcPr>
            <w:tcW w:w="643" w:type="dxa"/>
            <w:noWrap/>
            <w:hideMark/>
          </w:tcPr>
          <w:p w14:paraId="0BECE5B0" w14:textId="77777777" w:rsidR="00F26A12" w:rsidRPr="00847E91" w:rsidRDefault="00F26A12" w:rsidP="00DC7368">
            <w:pPr>
              <w:jc w:val="right"/>
              <w:rPr>
                <w:rFonts w:cs="Arial"/>
                <w:color w:val="000000"/>
                <w:szCs w:val="16"/>
              </w:rPr>
            </w:pPr>
            <w:r w:rsidRPr="00847E91">
              <w:rPr>
                <w:rFonts w:cs="Arial"/>
                <w:color w:val="000000"/>
                <w:szCs w:val="16"/>
              </w:rPr>
              <w:t>18%</w:t>
            </w:r>
          </w:p>
        </w:tc>
        <w:tc>
          <w:tcPr>
            <w:tcW w:w="650" w:type="dxa"/>
            <w:noWrap/>
            <w:hideMark/>
          </w:tcPr>
          <w:p w14:paraId="1A345859" w14:textId="77777777" w:rsidR="00F26A12" w:rsidRPr="00847E91" w:rsidRDefault="00F26A12" w:rsidP="00DC7368">
            <w:pPr>
              <w:jc w:val="right"/>
              <w:rPr>
                <w:rFonts w:cs="Arial"/>
                <w:color w:val="000000"/>
                <w:szCs w:val="16"/>
              </w:rPr>
            </w:pPr>
            <w:r w:rsidRPr="00847E91">
              <w:rPr>
                <w:rFonts w:cs="Arial"/>
                <w:color w:val="000000"/>
                <w:szCs w:val="16"/>
              </w:rPr>
              <w:t>16%</w:t>
            </w:r>
          </w:p>
        </w:tc>
      </w:tr>
    </w:tbl>
    <w:p w14:paraId="493FEB93" w14:textId="616F0702" w:rsidR="00092699" w:rsidRPr="00092699" w:rsidRDefault="00092699">
      <w:pPr>
        <w:pStyle w:val="WDBodyNumbered"/>
        <w:numPr>
          <w:ilvl w:val="0"/>
          <w:numId w:val="0"/>
        </w:numPr>
        <w:rPr>
          <w:sz w:val="16"/>
          <w:szCs w:val="16"/>
          <w:lang w:eastAsia="en-GB"/>
        </w:rPr>
      </w:pPr>
      <w:r w:rsidRPr="00092699">
        <w:rPr>
          <w:sz w:val="16"/>
          <w:szCs w:val="16"/>
          <w:lang w:eastAsia="en-GB"/>
        </w:rPr>
        <w:t>Source: Ashfield Housing Land Monitoring Report (20</w:t>
      </w:r>
      <w:r w:rsidR="00CB0850">
        <w:rPr>
          <w:sz w:val="16"/>
          <w:szCs w:val="16"/>
          <w:lang w:eastAsia="en-GB"/>
        </w:rPr>
        <w:t>2</w:t>
      </w:r>
      <w:r w:rsidR="00F26A12">
        <w:rPr>
          <w:sz w:val="16"/>
          <w:szCs w:val="16"/>
          <w:lang w:eastAsia="en-GB"/>
        </w:rPr>
        <w:t>3</w:t>
      </w:r>
      <w:r w:rsidRPr="00092699">
        <w:rPr>
          <w:sz w:val="16"/>
          <w:szCs w:val="16"/>
          <w:lang w:eastAsia="en-GB"/>
        </w:rPr>
        <w:t>)</w:t>
      </w:r>
    </w:p>
    <w:p w14:paraId="3D8176E5" w14:textId="2DE59D1B" w:rsidR="00985779" w:rsidRPr="00264C48" w:rsidRDefault="00092699" w:rsidP="00092699">
      <w:pPr>
        <w:pStyle w:val="WDBodyNumbered"/>
        <w:rPr>
          <w:lang w:eastAsia="en-GB"/>
        </w:rPr>
      </w:pPr>
      <w:r w:rsidRPr="00264C48">
        <w:rPr>
          <w:lang w:eastAsia="en-GB"/>
        </w:rPr>
        <w:t xml:space="preserve">The </w:t>
      </w:r>
      <w:r w:rsidR="00DC74D2" w:rsidRPr="00264C48">
        <w:rPr>
          <w:lang w:eastAsia="en-GB"/>
        </w:rPr>
        <w:t>Housing Needs Assessment (2020)</w:t>
      </w:r>
      <w:r w:rsidR="00DC74D2" w:rsidRPr="00264C48">
        <w:rPr>
          <w:rStyle w:val="FootnoteReference"/>
          <w:lang w:eastAsia="en-GB"/>
        </w:rPr>
        <w:footnoteReference w:id="21"/>
      </w:r>
      <w:r w:rsidR="00DC74D2" w:rsidRPr="00264C48">
        <w:rPr>
          <w:lang w:eastAsia="en-GB"/>
        </w:rPr>
        <w:t xml:space="preserve"> </w:t>
      </w:r>
      <w:r w:rsidRPr="00264C48">
        <w:rPr>
          <w:lang w:eastAsia="en-GB"/>
        </w:rPr>
        <w:t xml:space="preserve">indicates there is a need for more 2 and 3 bed dwellings to cater for the predicted increase in smaller family units and older people in the </w:t>
      </w:r>
      <w:r w:rsidRPr="00264C48">
        <w:t>Nottingham</w:t>
      </w:r>
      <w:r w:rsidRPr="00264C48">
        <w:rPr>
          <w:lang w:eastAsia="en-GB"/>
        </w:rPr>
        <w:t xml:space="preserve"> Outer HMA.</w:t>
      </w:r>
      <w:r w:rsidR="00DC74D2" w:rsidRPr="00264C48">
        <w:rPr>
          <w:lang w:eastAsia="en-GB"/>
        </w:rPr>
        <w:t xml:space="preserve"> There is less need for larger (4+) houses </w:t>
      </w:r>
      <w:r w:rsidR="00264C48" w:rsidRPr="00264C48">
        <w:rPr>
          <w:lang w:eastAsia="en-GB"/>
        </w:rPr>
        <w:t xml:space="preserve">across all housing types. </w:t>
      </w:r>
      <w:r w:rsidR="00DC74D2" w:rsidRPr="00264C48">
        <w:rPr>
          <w:lang w:eastAsia="en-GB"/>
        </w:rPr>
        <w:t xml:space="preserve">See </w:t>
      </w:r>
      <w:r w:rsidR="00DC74D2" w:rsidRPr="00264C48">
        <w:rPr>
          <w:b/>
          <w:bCs/>
          <w:lang w:eastAsia="en-GB"/>
        </w:rPr>
        <w:t xml:space="preserve">Table </w:t>
      </w:r>
      <w:r w:rsidR="003857AC">
        <w:rPr>
          <w:b/>
          <w:bCs/>
          <w:lang w:eastAsia="en-GB"/>
        </w:rPr>
        <w:t>1.4</w:t>
      </w:r>
      <w:r w:rsidR="00DC74D2" w:rsidRPr="00264C48">
        <w:rPr>
          <w:lang w:eastAsia="en-GB"/>
        </w:rPr>
        <w:t xml:space="preserve">. </w:t>
      </w:r>
      <w:r w:rsidR="003F2D64">
        <w:rPr>
          <w:lang w:eastAsia="en-GB"/>
        </w:rPr>
        <w:t>The 2022 First Homes Assessment</w:t>
      </w:r>
      <w:r w:rsidR="003F2D64">
        <w:rPr>
          <w:rStyle w:val="FootnoteReference"/>
          <w:lang w:eastAsia="en-GB"/>
        </w:rPr>
        <w:footnoteReference w:id="22"/>
      </w:r>
      <w:r w:rsidR="003F2D64" w:rsidRPr="003F2D64">
        <w:t xml:space="preserve"> </w:t>
      </w:r>
      <w:r w:rsidR="003F2D64">
        <w:rPr>
          <w:lang w:eastAsia="en-GB"/>
        </w:rPr>
        <w:t xml:space="preserve">states that the Councils </w:t>
      </w:r>
      <w:r w:rsidR="003F2D64" w:rsidRPr="003F2D64">
        <w:rPr>
          <w:lang w:eastAsia="en-GB"/>
        </w:rPr>
        <w:t xml:space="preserve">focus is on providing rented affordable products </w:t>
      </w:r>
      <w:r w:rsidR="003F2D64">
        <w:rPr>
          <w:lang w:eastAsia="en-GB"/>
        </w:rPr>
        <w:lastRenderedPageBreak/>
        <w:t xml:space="preserve">as </w:t>
      </w:r>
      <w:r w:rsidR="003F2D64" w:rsidRPr="003F2D64">
        <w:rPr>
          <w:lang w:eastAsia="en-GB"/>
        </w:rPr>
        <w:t>such housing will be available to households with more acute needs and fewer choices in the housing market</w:t>
      </w:r>
      <w:r w:rsidR="003F2D64">
        <w:rPr>
          <w:lang w:eastAsia="en-GB"/>
        </w:rPr>
        <w:t>.</w:t>
      </w:r>
    </w:p>
    <w:p w14:paraId="23287E48" w14:textId="2AB35A81" w:rsidR="00092699" w:rsidRPr="00DC74D2" w:rsidRDefault="00092699" w:rsidP="002049F3">
      <w:pPr>
        <w:pStyle w:val="WDTableTitle"/>
      </w:pPr>
      <w:bookmarkStart w:id="38" w:name="_Toc148959788"/>
      <w:r w:rsidRPr="00DC74D2">
        <w:t xml:space="preserve">Table </w:t>
      </w:r>
      <w:r w:rsidRPr="00DC74D2">
        <w:rPr>
          <w:noProof/>
        </w:rPr>
        <w:fldChar w:fldCharType="begin"/>
      </w:r>
      <w:r w:rsidRPr="00DC74D2">
        <w:rPr>
          <w:noProof/>
        </w:rPr>
        <w:instrText xml:space="preserve"> STYLEREF 1 \s </w:instrText>
      </w:r>
      <w:r w:rsidRPr="00DC74D2">
        <w:rPr>
          <w:noProof/>
        </w:rPr>
        <w:fldChar w:fldCharType="separate"/>
      </w:r>
      <w:r w:rsidR="00763F45">
        <w:rPr>
          <w:noProof/>
        </w:rPr>
        <w:t>1</w:t>
      </w:r>
      <w:r w:rsidRPr="00DC74D2">
        <w:rPr>
          <w:noProof/>
        </w:rPr>
        <w:fldChar w:fldCharType="end"/>
      </w:r>
      <w:r w:rsidRPr="00DC74D2">
        <w:t>.</w:t>
      </w:r>
      <w:r w:rsidRPr="00DC74D2">
        <w:rPr>
          <w:noProof/>
        </w:rPr>
        <w:fldChar w:fldCharType="begin"/>
      </w:r>
      <w:r w:rsidRPr="00DC74D2">
        <w:rPr>
          <w:noProof/>
        </w:rPr>
        <w:instrText xml:space="preserve"> SEQ Table \* ARABIC \s 1 </w:instrText>
      </w:r>
      <w:r w:rsidRPr="00DC74D2">
        <w:rPr>
          <w:noProof/>
        </w:rPr>
        <w:fldChar w:fldCharType="separate"/>
      </w:r>
      <w:r w:rsidR="00763F45">
        <w:rPr>
          <w:noProof/>
        </w:rPr>
        <w:t>4</w:t>
      </w:r>
      <w:r w:rsidRPr="00DC74D2">
        <w:rPr>
          <w:noProof/>
        </w:rPr>
        <w:fldChar w:fldCharType="end"/>
      </w:r>
      <w:r w:rsidRPr="00DC74D2">
        <w:t xml:space="preserve"> </w:t>
      </w:r>
      <w:r w:rsidRPr="00DC74D2">
        <w:tab/>
      </w:r>
      <w:r w:rsidR="00DC74D2" w:rsidRPr="00DC74D2">
        <w:t>Recommended housing mix by size and type</w:t>
      </w:r>
      <w:bookmarkEnd w:id="38"/>
    </w:p>
    <w:tbl>
      <w:tblPr>
        <w:tblStyle w:val="WoodEISUKReportTable"/>
        <w:tblW w:w="9638" w:type="dxa"/>
        <w:tblLook w:val="04A0" w:firstRow="1" w:lastRow="0" w:firstColumn="1" w:lastColumn="0" w:noHBand="0" w:noVBand="1"/>
      </w:tblPr>
      <w:tblGrid>
        <w:gridCol w:w="2408"/>
        <w:gridCol w:w="2410"/>
        <w:gridCol w:w="2410"/>
        <w:gridCol w:w="2410"/>
      </w:tblGrid>
      <w:tr w:rsidR="00DC74D2" w:rsidRPr="00B17515" w14:paraId="0ECEB8F7" w14:textId="65DFFDCA" w:rsidTr="00DC74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vAlign w:val="center"/>
          </w:tcPr>
          <w:p w14:paraId="63814E6B" w14:textId="2EDBB0EC" w:rsidR="00DC74D2" w:rsidRPr="00DC74D2" w:rsidRDefault="00DC74D2" w:rsidP="00092699">
            <w:pPr>
              <w:pStyle w:val="WDTable"/>
              <w:rPr>
                <w:szCs w:val="16"/>
              </w:rPr>
            </w:pPr>
            <w:r w:rsidRPr="00DC74D2">
              <w:rPr>
                <w:rFonts w:cs="Arial"/>
                <w:b w:val="0"/>
                <w:iCs/>
                <w:szCs w:val="16"/>
                <w:lang w:eastAsia="en-GB"/>
              </w:rPr>
              <w:t>Indicative Property Size Guide</w:t>
            </w:r>
          </w:p>
        </w:tc>
        <w:tc>
          <w:tcPr>
            <w:tcW w:w="2410" w:type="dxa"/>
            <w:shd w:val="clear" w:color="auto" w:fill="auto"/>
            <w:vAlign w:val="center"/>
          </w:tcPr>
          <w:p w14:paraId="72AA5CE6" w14:textId="6DEAD355" w:rsidR="00DC74D2" w:rsidRPr="00DC74D2" w:rsidRDefault="00DC74D2" w:rsidP="00092699">
            <w:pPr>
              <w:pStyle w:val="WDTable"/>
              <w:cnfStyle w:val="100000000000" w:firstRow="1" w:lastRow="0" w:firstColumn="0" w:lastColumn="0" w:oddVBand="0" w:evenVBand="0" w:oddHBand="0" w:evenHBand="0" w:firstRowFirstColumn="0" w:firstRowLastColumn="0" w:lastRowFirstColumn="0" w:lastRowLastColumn="0"/>
              <w:rPr>
                <w:szCs w:val="16"/>
              </w:rPr>
            </w:pPr>
            <w:r w:rsidRPr="00DC74D2">
              <w:rPr>
                <w:rFonts w:cs="Arial"/>
                <w:b w:val="0"/>
                <w:iCs/>
                <w:szCs w:val="16"/>
                <w:lang w:eastAsia="en-GB"/>
              </w:rPr>
              <w:t>Market Sector Housing %</w:t>
            </w:r>
          </w:p>
        </w:tc>
        <w:tc>
          <w:tcPr>
            <w:tcW w:w="2410" w:type="dxa"/>
            <w:shd w:val="clear" w:color="auto" w:fill="auto"/>
            <w:vAlign w:val="center"/>
          </w:tcPr>
          <w:p w14:paraId="0CBAD154" w14:textId="3217B0C6" w:rsidR="00DC74D2" w:rsidRPr="00DC74D2" w:rsidRDefault="00DC74D2" w:rsidP="00092699">
            <w:pPr>
              <w:pStyle w:val="WDTable"/>
              <w:cnfStyle w:val="100000000000" w:firstRow="1" w:lastRow="0" w:firstColumn="0" w:lastColumn="0" w:oddVBand="0" w:evenVBand="0" w:oddHBand="0" w:evenHBand="0" w:firstRowFirstColumn="0" w:firstRowLastColumn="0" w:lastRowFirstColumn="0" w:lastRowLastColumn="0"/>
              <w:rPr>
                <w:szCs w:val="16"/>
              </w:rPr>
            </w:pPr>
            <w:r w:rsidRPr="00DC74D2">
              <w:rPr>
                <w:rFonts w:cs="Arial"/>
                <w:b w:val="0"/>
                <w:iCs/>
                <w:szCs w:val="16"/>
                <w:lang w:eastAsia="en-GB"/>
              </w:rPr>
              <w:t>Affordable home ownership %</w:t>
            </w:r>
          </w:p>
        </w:tc>
        <w:tc>
          <w:tcPr>
            <w:tcW w:w="2410" w:type="dxa"/>
          </w:tcPr>
          <w:p w14:paraId="5D18134F" w14:textId="68ABEBA5" w:rsidR="00DC74D2" w:rsidRPr="00DC74D2" w:rsidRDefault="00DC74D2" w:rsidP="00092699">
            <w:pPr>
              <w:pStyle w:val="WDTable"/>
              <w:cnfStyle w:val="100000000000" w:firstRow="1" w:lastRow="0" w:firstColumn="0" w:lastColumn="0" w:oddVBand="0" w:evenVBand="0" w:oddHBand="0" w:evenHBand="0" w:firstRowFirstColumn="0" w:firstRowLastColumn="0" w:lastRowFirstColumn="0" w:lastRowLastColumn="0"/>
              <w:rPr>
                <w:rFonts w:cs="Arial"/>
                <w:b w:val="0"/>
                <w:iCs/>
                <w:szCs w:val="16"/>
                <w:lang w:eastAsia="en-GB"/>
              </w:rPr>
            </w:pPr>
            <w:r w:rsidRPr="00DC74D2">
              <w:rPr>
                <w:rFonts w:cs="Arial"/>
                <w:b w:val="0"/>
                <w:iCs/>
                <w:szCs w:val="16"/>
                <w:lang w:eastAsia="en-GB"/>
              </w:rPr>
              <w:t>Affordable rented %</w:t>
            </w:r>
          </w:p>
        </w:tc>
      </w:tr>
      <w:tr w:rsidR="00DC74D2" w:rsidRPr="00B17515" w14:paraId="5E924F64" w14:textId="7FA9B13C" w:rsidTr="00DC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vAlign w:val="center"/>
          </w:tcPr>
          <w:p w14:paraId="2B9A9667" w14:textId="1C511F07" w:rsidR="00DC74D2" w:rsidRPr="00DC74D2" w:rsidRDefault="00DC74D2" w:rsidP="00092699">
            <w:pPr>
              <w:pStyle w:val="WDTable"/>
              <w:rPr>
                <w:szCs w:val="16"/>
              </w:rPr>
            </w:pPr>
            <w:r w:rsidRPr="00DC74D2">
              <w:rPr>
                <w:rFonts w:eastAsia="Arial" w:cs="Arial"/>
                <w:spacing w:val="-1"/>
                <w:szCs w:val="16"/>
                <w:lang w:eastAsia="en-GB"/>
              </w:rPr>
              <w:t>1 bedroom</w:t>
            </w:r>
          </w:p>
        </w:tc>
        <w:tc>
          <w:tcPr>
            <w:tcW w:w="2410" w:type="dxa"/>
            <w:shd w:val="clear" w:color="auto" w:fill="auto"/>
            <w:vAlign w:val="center"/>
          </w:tcPr>
          <w:p w14:paraId="6488A982" w14:textId="3C9BEBE8"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szCs w:val="16"/>
              </w:rPr>
            </w:pPr>
            <w:r w:rsidRPr="00DC74D2">
              <w:rPr>
                <w:rFonts w:eastAsia="Arial" w:cs="Arial"/>
                <w:spacing w:val="-1"/>
                <w:szCs w:val="16"/>
                <w:lang w:eastAsia="en-GB"/>
              </w:rPr>
              <w:t>4%</w:t>
            </w:r>
          </w:p>
        </w:tc>
        <w:tc>
          <w:tcPr>
            <w:tcW w:w="2410" w:type="dxa"/>
            <w:shd w:val="clear" w:color="auto" w:fill="auto"/>
            <w:vAlign w:val="center"/>
          </w:tcPr>
          <w:p w14:paraId="69DBD3FD" w14:textId="479871B2"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szCs w:val="16"/>
              </w:rPr>
            </w:pPr>
            <w:r w:rsidRPr="00DC74D2">
              <w:rPr>
                <w:rFonts w:eastAsia="Arial" w:cs="Arial"/>
                <w:spacing w:val="-1"/>
                <w:szCs w:val="16"/>
                <w:lang w:eastAsia="en-GB"/>
              </w:rPr>
              <w:t>23%</w:t>
            </w:r>
          </w:p>
        </w:tc>
        <w:tc>
          <w:tcPr>
            <w:tcW w:w="2410" w:type="dxa"/>
            <w:shd w:val="clear" w:color="auto" w:fill="auto"/>
          </w:tcPr>
          <w:p w14:paraId="2C014E73" w14:textId="3D5B0565"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35%</w:t>
            </w:r>
          </w:p>
        </w:tc>
      </w:tr>
      <w:tr w:rsidR="00DC74D2" w14:paraId="0C116733" w14:textId="492B4ACC" w:rsidTr="00DC74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vAlign w:val="center"/>
          </w:tcPr>
          <w:p w14:paraId="2DFC8C17" w14:textId="16307F2A" w:rsidR="00DC74D2" w:rsidRPr="00DC74D2" w:rsidRDefault="00DC74D2" w:rsidP="00092699">
            <w:pPr>
              <w:pStyle w:val="WDTable"/>
              <w:rPr>
                <w:szCs w:val="16"/>
              </w:rPr>
            </w:pPr>
            <w:r w:rsidRPr="00DC74D2">
              <w:rPr>
                <w:rFonts w:eastAsia="Arial" w:cs="Arial"/>
                <w:spacing w:val="-1"/>
                <w:szCs w:val="16"/>
                <w:lang w:eastAsia="en-GB"/>
              </w:rPr>
              <w:t>2 bedrooms</w:t>
            </w:r>
          </w:p>
        </w:tc>
        <w:tc>
          <w:tcPr>
            <w:tcW w:w="2410" w:type="dxa"/>
            <w:shd w:val="clear" w:color="auto" w:fill="auto"/>
            <w:vAlign w:val="center"/>
          </w:tcPr>
          <w:p w14:paraId="4C972340" w14:textId="7557E55D" w:rsidR="00DC74D2" w:rsidRPr="00DC74D2" w:rsidRDefault="00DC74D2" w:rsidP="00092699">
            <w:pPr>
              <w:pStyle w:val="WDTable"/>
              <w:cnfStyle w:val="000000010000" w:firstRow="0" w:lastRow="0" w:firstColumn="0" w:lastColumn="0" w:oddVBand="0" w:evenVBand="0" w:oddHBand="0" w:evenHBand="1" w:firstRowFirstColumn="0" w:firstRowLastColumn="0" w:lastRowFirstColumn="0" w:lastRowLastColumn="0"/>
              <w:rPr>
                <w:szCs w:val="16"/>
              </w:rPr>
            </w:pPr>
            <w:r w:rsidRPr="00DC74D2">
              <w:rPr>
                <w:rFonts w:eastAsia="Arial" w:cs="Arial"/>
                <w:spacing w:val="-1"/>
                <w:szCs w:val="16"/>
                <w:lang w:eastAsia="en-GB"/>
              </w:rPr>
              <w:t>27%</w:t>
            </w:r>
          </w:p>
        </w:tc>
        <w:tc>
          <w:tcPr>
            <w:tcW w:w="2410" w:type="dxa"/>
            <w:shd w:val="clear" w:color="auto" w:fill="auto"/>
            <w:vAlign w:val="center"/>
          </w:tcPr>
          <w:p w14:paraId="5D30205F" w14:textId="1572A7C4" w:rsidR="00DC74D2" w:rsidRPr="00DC74D2" w:rsidRDefault="00DC74D2" w:rsidP="00092699">
            <w:pPr>
              <w:pStyle w:val="WDTable"/>
              <w:cnfStyle w:val="000000010000" w:firstRow="0" w:lastRow="0" w:firstColumn="0" w:lastColumn="0" w:oddVBand="0" w:evenVBand="0" w:oddHBand="0" w:evenHBand="1" w:firstRowFirstColumn="0" w:firstRowLastColumn="0" w:lastRowFirstColumn="0" w:lastRowLastColumn="0"/>
              <w:rPr>
                <w:szCs w:val="16"/>
              </w:rPr>
            </w:pPr>
            <w:r w:rsidRPr="00DC74D2">
              <w:rPr>
                <w:rFonts w:eastAsia="Arial" w:cs="Arial"/>
                <w:spacing w:val="-1"/>
                <w:szCs w:val="16"/>
                <w:lang w:eastAsia="en-GB"/>
              </w:rPr>
              <w:t>38%</w:t>
            </w:r>
          </w:p>
        </w:tc>
        <w:tc>
          <w:tcPr>
            <w:tcW w:w="2410" w:type="dxa"/>
            <w:shd w:val="clear" w:color="auto" w:fill="auto"/>
          </w:tcPr>
          <w:p w14:paraId="1CE156B8" w14:textId="34E6D02C" w:rsidR="00DC74D2" w:rsidRPr="00DC74D2" w:rsidRDefault="00DC74D2" w:rsidP="00092699">
            <w:pPr>
              <w:pStyle w:val="WDTable"/>
              <w:cnfStyle w:val="000000010000" w:firstRow="0" w:lastRow="0" w:firstColumn="0" w:lastColumn="0" w:oddVBand="0" w:evenVBand="0" w:oddHBand="0" w:evenHBand="1" w:firstRowFirstColumn="0" w:firstRowLastColumn="0" w:lastRowFirstColumn="0" w:lastRowLastColumn="0"/>
              <w:rPr>
                <w:rFonts w:eastAsia="Arial" w:cs="Arial"/>
                <w:spacing w:val="-1"/>
                <w:szCs w:val="16"/>
                <w:lang w:eastAsia="en-GB"/>
              </w:rPr>
            </w:pPr>
            <w:r>
              <w:rPr>
                <w:rFonts w:eastAsia="Arial" w:cs="Arial"/>
                <w:spacing w:val="-1"/>
                <w:szCs w:val="16"/>
                <w:lang w:eastAsia="en-GB"/>
              </w:rPr>
              <w:t>37%</w:t>
            </w:r>
          </w:p>
        </w:tc>
      </w:tr>
      <w:tr w:rsidR="00DC74D2" w14:paraId="0235E12B" w14:textId="0BC885D2" w:rsidTr="00DC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vAlign w:val="center"/>
          </w:tcPr>
          <w:p w14:paraId="492A1813" w14:textId="214B030B" w:rsidR="00DC74D2" w:rsidRPr="00DC74D2" w:rsidRDefault="00DC74D2" w:rsidP="00092699">
            <w:pPr>
              <w:pStyle w:val="WDTable"/>
              <w:rPr>
                <w:szCs w:val="16"/>
              </w:rPr>
            </w:pPr>
            <w:r w:rsidRPr="00DC74D2">
              <w:rPr>
                <w:rFonts w:eastAsia="Arial" w:cs="Arial"/>
                <w:spacing w:val="-1"/>
                <w:szCs w:val="16"/>
                <w:lang w:eastAsia="en-GB"/>
              </w:rPr>
              <w:t>3 bedrooms</w:t>
            </w:r>
          </w:p>
        </w:tc>
        <w:tc>
          <w:tcPr>
            <w:tcW w:w="2410" w:type="dxa"/>
            <w:shd w:val="clear" w:color="auto" w:fill="auto"/>
            <w:vAlign w:val="center"/>
          </w:tcPr>
          <w:p w14:paraId="6EEA64D2" w14:textId="45A92E4F"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szCs w:val="16"/>
              </w:rPr>
            </w:pPr>
            <w:r w:rsidRPr="00DC74D2">
              <w:rPr>
                <w:rFonts w:eastAsia="Arial" w:cs="Arial"/>
                <w:spacing w:val="-1"/>
                <w:szCs w:val="16"/>
                <w:lang w:eastAsia="en-GB"/>
              </w:rPr>
              <w:t>45%</w:t>
            </w:r>
          </w:p>
        </w:tc>
        <w:tc>
          <w:tcPr>
            <w:tcW w:w="2410" w:type="dxa"/>
            <w:shd w:val="clear" w:color="auto" w:fill="auto"/>
            <w:vAlign w:val="center"/>
          </w:tcPr>
          <w:p w14:paraId="312AB6EA" w14:textId="57A10A56"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szCs w:val="16"/>
              </w:rPr>
            </w:pPr>
            <w:r w:rsidRPr="00DC74D2">
              <w:rPr>
                <w:rFonts w:eastAsia="Arial" w:cs="Arial"/>
                <w:spacing w:val="-1"/>
                <w:szCs w:val="16"/>
                <w:lang w:eastAsia="en-GB"/>
              </w:rPr>
              <w:t>24%</w:t>
            </w:r>
          </w:p>
        </w:tc>
        <w:tc>
          <w:tcPr>
            <w:tcW w:w="2410" w:type="dxa"/>
            <w:shd w:val="clear" w:color="auto" w:fill="auto"/>
          </w:tcPr>
          <w:p w14:paraId="26C28CE0" w14:textId="1ACB768C"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25%</w:t>
            </w:r>
          </w:p>
        </w:tc>
      </w:tr>
      <w:tr w:rsidR="00DC74D2" w14:paraId="1BE7D190" w14:textId="10A34113" w:rsidTr="00DC74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vAlign w:val="center"/>
          </w:tcPr>
          <w:p w14:paraId="6AED9444" w14:textId="58166E71" w:rsidR="00DC74D2" w:rsidRPr="00DC74D2" w:rsidRDefault="00DC74D2" w:rsidP="00092699">
            <w:pPr>
              <w:pStyle w:val="WDTable"/>
              <w:rPr>
                <w:szCs w:val="16"/>
              </w:rPr>
            </w:pPr>
            <w:r w:rsidRPr="00DC74D2">
              <w:rPr>
                <w:rFonts w:eastAsia="Arial" w:cs="Arial"/>
                <w:spacing w:val="-1"/>
                <w:szCs w:val="16"/>
                <w:lang w:eastAsia="en-GB"/>
              </w:rPr>
              <w:t>4+ bedrooms</w:t>
            </w:r>
          </w:p>
        </w:tc>
        <w:tc>
          <w:tcPr>
            <w:tcW w:w="2410" w:type="dxa"/>
            <w:shd w:val="clear" w:color="auto" w:fill="auto"/>
            <w:vAlign w:val="center"/>
          </w:tcPr>
          <w:p w14:paraId="375DD2BD" w14:textId="08E899A0" w:rsidR="00DC74D2" w:rsidRPr="00DC74D2" w:rsidRDefault="00DC74D2" w:rsidP="00092699">
            <w:pPr>
              <w:pStyle w:val="WDTable"/>
              <w:cnfStyle w:val="000000010000" w:firstRow="0" w:lastRow="0" w:firstColumn="0" w:lastColumn="0" w:oddVBand="0" w:evenVBand="0" w:oddHBand="0" w:evenHBand="1" w:firstRowFirstColumn="0" w:firstRowLastColumn="0" w:lastRowFirstColumn="0" w:lastRowLastColumn="0"/>
              <w:rPr>
                <w:szCs w:val="16"/>
              </w:rPr>
            </w:pPr>
            <w:r w:rsidRPr="00DC74D2">
              <w:rPr>
                <w:rFonts w:eastAsia="Arial" w:cs="Arial"/>
                <w:spacing w:val="-1"/>
                <w:szCs w:val="16"/>
                <w:lang w:eastAsia="en-GB"/>
              </w:rPr>
              <w:t>24%</w:t>
            </w:r>
          </w:p>
        </w:tc>
        <w:tc>
          <w:tcPr>
            <w:tcW w:w="2410" w:type="dxa"/>
            <w:shd w:val="clear" w:color="auto" w:fill="auto"/>
            <w:vAlign w:val="center"/>
          </w:tcPr>
          <w:p w14:paraId="256A7501" w14:textId="4F465E8A" w:rsidR="00DC74D2" w:rsidRPr="00DC74D2" w:rsidRDefault="00DC74D2" w:rsidP="00092699">
            <w:pPr>
              <w:pStyle w:val="WDTable"/>
              <w:cnfStyle w:val="000000010000" w:firstRow="0" w:lastRow="0" w:firstColumn="0" w:lastColumn="0" w:oddVBand="0" w:evenVBand="0" w:oddHBand="0" w:evenHBand="1" w:firstRowFirstColumn="0" w:firstRowLastColumn="0" w:lastRowFirstColumn="0" w:lastRowLastColumn="0"/>
              <w:rPr>
                <w:szCs w:val="16"/>
              </w:rPr>
            </w:pPr>
            <w:r w:rsidRPr="00DC74D2">
              <w:rPr>
                <w:rFonts w:eastAsia="Arial" w:cs="Arial"/>
                <w:spacing w:val="-1"/>
                <w:szCs w:val="16"/>
                <w:lang w:eastAsia="en-GB"/>
              </w:rPr>
              <w:t>15%</w:t>
            </w:r>
          </w:p>
        </w:tc>
        <w:tc>
          <w:tcPr>
            <w:tcW w:w="2410" w:type="dxa"/>
            <w:shd w:val="clear" w:color="auto" w:fill="auto"/>
          </w:tcPr>
          <w:p w14:paraId="62042541" w14:textId="253D28CF" w:rsidR="00DC74D2" w:rsidRPr="00DC74D2" w:rsidRDefault="00DC74D2" w:rsidP="00092699">
            <w:pPr>
              <w:pStyle w:val="WDTable"/>
              <w:cnfStyle w:val="000000010000" w:firstRow="0" w:lastRow="0" w:firstColumn="0" w:lastColumn="0" w:oddVBand="0" w:evenVBand="0" w:oddHBand="0" w:evenHBand="1" w:firstRowFirstColumn="0" w:firstRowLastColumn="0" w:lastRowFirstColumn="0" w:lastRowLastColumn="0"/>
              <w:rPr>
                <w:rFonts w:eastAsia="Arial" w:cs="Arial"/>
                <w:spacing w:val="-1"/>
                <w:szCs w:val="16"/>
                <w:lang w:eastAsia="en-GB"/>
              </w:rPr>
            </w:pPr>
            <w:r>
              <w:rPr>
                <w:rFonts w:eastAsia="Arial" w:cs="Arial"/>
                <w:spacing w:val="-1"/>
                <w:szCs w:val="16"/>
                <w:lang w:eastAsia="en-GB"/>
              </w:rPr>
              <w:t>3%</w:t>
            </w:r>
          </w:p>
        </w:tc>
      </w:tr>
      <w:tr w:rsidR="00DC74D2" w14:paraId="6273FD5C" w14:textId="54162706" w:rsidTr="00DC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vAlign w:val="center"/>
          </w:tcPr>
          <w:p w14:paraId="12B0B72B" w14:textId="3ECB983A" w:rsidR="00DC74D2" w:rsidRPr="00DC74D2" w:rsidRDefault="00DC74D2" w:rsidP="00092699">
            <w:pPr>
              <w:pStyle w:val="WDTable"/>
              <w:rPr>
                <w:szCs w:val="16"/>
              </w:rPr>
            </w:pPr>
            <w:r w:rsidRPr="00DC74D2">
              <w:rPr>
                <w:rFonts w:eastAsia="Arial" w:cs="Arial"/>
                <w:spacing w:val="-1"/>
                <w:szCs w:val="16"/>
                <w:lang w:eastAsia="en-GB"/>
              </w:rPr>
              <w:t>Total</w:t>
            </w:r>
          </w:p>
        </w:tc>
        <w:tc>
          <w:tcPr>
            <w:tcW w:w="2410" w:type="dxa"/>
            <w:shd w:val="clear" w:color="auto" w:fill="auto"/>
            <w:vAlign w:val="center"/>
          </w:tcPr>
          <w:p w14:paraId="206FA379" w14:textId="2B62E15E"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szCs w:val="16"/>
              </w:rPr>
            </w:pPr>
            <w:r w:rsidRPr="00DC74D2">
              <w:rPr>
                <w:rFonts w:eastAsia="Arial" w:cs="Arial"/>
                <w:spacing w:val="-1"/>
                <w:szCs w:val="16"/>
                <w:lang w:eastAsia="en-GB"/>
              </w:rPr>
              <w:t>100%</w:t>
            </w:r>
          </w:p>
        </w:tc>
        <w:tc>
          <w:tcPr>
            <w:tcW w:w="2410" w:type="dxa"/>
            <w:shd w:val="clear" w:color="auto" w:fill="auto"/>
            <w:vAlign w:val="center"/>
          </w:tcPr>
          <w:p w14:paraId="75DF0AEE" w14:textId="60D3D2FF"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szCs w:val="16"/>
              </w:rPr>
            </w:pPr>
            <w:r w:rsidRPr="00DC74D2">
              <w:rPr>
                <w:rFonts w:eastAsia="Arial" w:cs="Arial"/>
                <w:spacing w:val="-1"/>
                <w:szCs w:val="16"/>
                <w:lang w:eastAsia="en-GB"/>
              </w:rPr>
              <w:t>100%</w:t>
            </w:r>
          </w:p>
        </w:tc>
        <w:tc>
          <w:tcPr>
            <w:tcW w:w="2410" w:type="dxa"/>
            <w:shd w:val="clear" w:color="auto" w:fill="auto"/>
          </w:tcPr>
          <w:p w14:paraId="70E3E70B" w14:textId="3DD26E30" w:rsidR="00DC74D2" w:rsidRPr="00DC74D2" w:rsidRDefault="00DC74D2" w:rsidP="00092699">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100%</w:t>
            </w:r>
          </w:p>
        </w:tc>
      </w:tr>
    </w:tbl>
    <w:p w14:paraId="16CBAD75" w14:textId="77777777" w:rsidR="00092699" w:rsidRDefault="00092699" w:rsidP="00B6466B">
      <w:pPr>
        <w:pStyle w:val="WDBodySmall"/>
      </w:pPr>
    </w:p>
    <w:p w14:paraId="0AF583BF" w14:textId="4D3EA4FE" w:rsidR="00092699" w:rsidRDefault="00092699" w:rsidP="00F700CD">
      <w:pPr>
        <w:pStyle w:val="WDBodySmall"/>
      </w:pPr>
      <w:r>
        <w:t xml:space="preserve">Source: </w:t>
      </w:r>
      <w:r w:rsidR="00F700CD" w:rsidRPr="00F700CD">
        <w:t xml:space="preserve">Iceni Projects Limited on behalf of the Greater Nottingham Planning Partnership (2020) Greater Nottingham and Ashfield Housing Needs Assessment </w:t>
      </w:r>
    </w:p>
    <w:p w14:paraId="2B062107" w14:textId="77777777" w:rsidR="00092699" w:rsidRDefault="00092699" w:rsidP="00B6466B">
      <w:pPr>
        <w:pStyle w:val="WDBodySmall"/>
      </w:pPr>
    </w:p>
    <w:p w14:paraId="1B8A68EE" w14:textId="4BAF2828" w:rsidR="00AB13CB" w:rsidRPr="00052EE4" w:rsidRDefault="00AB13CB" w:rsidP="00AB13CB">
      <w:pPr>
        <w:pStyle w:val="WDBodyNumbered"/>
        <w:rPr>
          <w:rFonts w:cs="Arial"/>
          <w:lang w:eastAsia="en-GB"/>
        </w:rPr>
      </w:pPr>
      <w:r>
        <w:t>Both Neighbourhood Plans place an emphasis on smaller market dwellings</w:t>
      </w:r>
      <w:r>
        <w:rPr>
          <w:rStyle w:val="FootnoteReference"/>
          <w:sz w:val="24"/>
        </w:rPr>
        <w:footnoteReference w:id="23"/>
      </w:r>
      <w:r>
        <w:t>.</w:t>
      </w:r>
    </w:p>
    <w:p w14:paraId="67BBB359" w14:textId="6F81F054" w:rsidR="00052EE4" w:rsidRDefault="00052EE4" w:rsidP="00052EE4">
      <w:pPr>
        <w:pStyle w:val="WDBodyNumbered"/>
        <w:numPr>
          <w:ilvl w:val="2"/>
          <w:numId w:val="44"/>
        </w:numPr>
      </w:pPr>
      <w:r w:rsidRPr="00225004">
        <w:rPr>
          <w:lang w:eastAsia="en-GB"/>
        </w:rPr>
        <w:t>The Ashfield Whole Plan &amp; Community Infrastructure Levy Viability Assessment</w:t>
      </w:r>
      <w:r>
        <w:rPr>
          <w:lang w:eastAsia="en-GB"/>
        </w:rPr>
        <w:t>,</w:t>
      </w:r>
      <w:r w:rsidRPr="00225004">
        <w:rPr>
          <w:lang w:eastAsia="en-GB"/>
        </w:rPr>
        <w:t xml:space="preserve"> July 2016</w:t>
      </w:r>
      <w:r>
        <w:rPr>
          <w:lang w:eastAsia="en-GB"/>
        </w:rPr>
        <w:t xml:space="preserve">, </w:t>
      </w:r>
      <w:r w:rsidRPr="00225004">
        <w:rPr>
          <w:lang w:eastAsia="en-GB"/>
        </w:rPr>
        <w:t xml:space="preserve">concluded that in terms of viability there were two </w:t>
      </w:r>
      <w:r w:rsidR="00DC74D2" w:rsidRPr="00225004">
        <w:rPr>
          <w:lang w:eastAsia="en-GB"/>
        </w:rPr>
        <w:t>submarkets</w:t>
      </w:r>
      <w:r w:rsidRPr="00225004">
        <w:rPr>
          <w:lang w:eastAsia="en-GB"/>
        </w:rPr>
        <w:t xml:space="preserve"> Low Value (Yellow) corresponding </w:t>
      </w:r>
      <w:r w:rsidRPr="003857AC">
        <w:rPr>
          <w:lang w:eastAsia="en-GB"/>
        </w:rPr>
        <w:t xml:space="preserve">to Hucknall and the Villages and Medium Value (Green) Kirkby-in-Ashfield and Sutton in Ashfield. See </w:t>
      </w:r>
      <w:r w:rsidRPr="003857AC">
        <w:rPr>
          <w:b/>
          <w:bCs/>
          <w:lang w:eastAsia="en-GB"/>
        </w:rPr>
        <w:t xml:space="preserve">Figure </w:t>
      </w:r>
      <w:r w:rsidR="003857AC" w:rsidRPr="003857AC">
        <w:rPr>
          <w:b/>
          <w:bCs/>
          <w:lang w:eastAsia="en-GB"/>
        </w:rPr>
        <w:t>1.8</w:t>
      </w:r>
      <w:r w:rsidRPr="003857AC">
        <w:rPr>
          <w:lang w:eastAsia="en-GB"/>
        </w:rPr>
        <w:t>.</w:t>
      </w:r>
      <w:r w:rsidR="009877B3">
        <w:rPr>
          <w:lang w:eastAsia="en-GB"/>
        </w:rPr>
        <w:t xml:space="preserve"> This has been reviewed in the </w:t>
      </w:r>
      <w:r w:rsidR="009877B3" w:rsidRPr="009877B3">
        <w:rPr>
          <w:lang w:eastAsia="en-GB"/>
        </w:rPr>
        <w:t xml:space="preserve">Ashfield Whole Plan Viability Assessment, </w:t>
      </w:r>
      <w:r w:rsidR="009877B3">
        <w:rPr>
          <w:lang w:eastAsia="en-GB"/>
        </w:rPr>
        <w:t>2023</w:t>
      </w:r>
      <w:r w:rsidR="009877B3" w:rsidRPr="009877B3">
        <w:rPr>
          <w:lang w:eastAsia="en-GB"/>
        </w:rPr>
        <w:t>,</w:t>
      </w:r>
      <w:r w:rsidR="009877B3">
        <w:rPr>
          <w:lang w:eastAsia="en-GB"/>
        </w:rPr>
        <w:t xml:space="preserve"> which finds similar findings to the 2016 study in terms of viability across the district.</w:t>
      </w:r>
    </w:p>
    <w:p w14:paraId="3D8D4724" w14:textId="12937346" w:rsidR="00936A44" w:rsidRDefault="00936A44" w:rsidP="00D63CB0">
      <w:pPr>
        <w:pStyle w:val="WDFigureTitle"/>
      </w:pPr>
      <w:bookmarkStart w:id="39" w:name="_Toc148974978"/>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9</w:t>
      </w:r>
      <w:r>
        <w:rPr>
          <w:noProof/>
        </w:rPr>
        <w:fldChar w:fldCharType="end"/>
      </w:r>
      <w:r w:rsidRPr="0062616A">
        <w:tab/>
      </w:r>
      <w:r w:rsidRPr="00936A44">
        <w:t xml:space="preserve">Viability assessment of the </w:t>
      </w:r>
      <w:proofErr w:type="gramStart"/>
      <w:r w:rsidRPr="00936A44">
        <w:t>District</w:t>
      </w:r>
      <w:bookmarkEnd w:id="39"/>
      <w:proofErr w:type="gramEnd"/>
    </w:p>
    <w:p w14:paraId="6CE0BAC1" w14:textId="77777777" w:rsidR="00052EE4" w:rsidRDefault="00052EE4" w:rsidP="00052EE4">
      <w:pPr>
        <w:pStyle w:val="WDBody"/>
        <w:rPr>
          <w:lang w:eastAsia="en-GB"/>
        </w:rPr>
      </w:pPr>
      <w:r>
        <w:rPr>
          <w:noProof/>
          <w:lang w:eastAsia="en-GB"/>
        </w:rPr>
        <w:drawing>
          <wp:inline distT="0" distB="0" distL="0" distR="0" wp14:anchorId="04695F00" wp14:editId="7F904A4A">
            <wp:extent cx="1872853" cy="2743200"/>
            <wp:effectExtent l="0" t="0" r="0" b="0"/>
            <wp:docPr id="95" name="Picture 95" descr="Figure 1.9 Viability assessment of the District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Figure 1.9 Viability assessment of the District - m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8145" cy="2750951"/>
                    </a:xfrm>
                    <a:prstGeom prst="rect">
                      <a:avLst/>
                    </a:prstGeom>
                    <a:noFill/>
                  </pic:spPr>
                </pic:pic>
              </a:graphicData>
            </a:graphic>
          </wp:inline>
        </w:drawing>
      </w:r>
    </w:p>
    <w:p w14:paraId="0D072330" w14:textId="03440E68" w:rsidR="009877B3" w:rsidRPr="005102B6" w:rsidRDefault="009877B3" w:rsidP="005102B6">
      <w:pPr>
        <w:pStyle w:val="Table"/>
        <w:rPr>
          <w:sz w:val="16"/>
          <w:szCs w:val="16"/>
          <w:lang w:eastAsia="en-GB"/>
        </w:rPr>
      </w:pPr>
      <w:r w:rsidRPr="005102B6">
        <w:rPr>
          <w:sz w:val="16"/>
          <w:szCs w:val="16"/>
          <w:lang w:eastAsia="en-GB"/>
        </w:rPr>
        <w:t xml:space="preserve">Source: </w:t>
      </w:r>
      <w:r w:rsidR="000A71DA" w:rsidRPr="000A71DA">
        <w:rPr>
          <w:sz w:val="16"/>
          <w:szCs w:val="16"/>
          <w:lang w:eastAsia="en-GB"/>
        </w:rPr>
        <w:t xml:space="preserve">Ashfield Whole Plan &amp; Community Infrastructure Levy Viability Assessment, July 2016, </w:t>
      </w:r>
      <w:r w:rsidR="000A71DA">
        <w:rPr>
          <w:sz w:val="16"/>
          <w:szCs w:val="16"/>
          <w:lang w:eastAsia="en-GB"/>
        </w:rPr>
        <w:t xml:space="preserve">reproduced in </w:t>
      </w:r>
      <w:r w:rsidRPr="005102B6">
        <w:rPr>
          <w:sz w:val="16"/>
          <w:szCs w:val="16"/>
          <w:lang w:eastAsia="en-GB"/>
        </w:rPr>
        <w:t>Ashfield Whole Plan Viability Assessment, 2023</w:t>
      </w:r>
    </w:p>
    <w:p w14:paraId="224165DF" w14:textId="2D58228B" w:rsidR="00327960" w:rsidRDefault="00327960" w:rsidP="00327960">
      <w:pPr>
        <w:pStyle w:val="Heading3"/>
      </w:pPr>
      <w:bookmarkStart w:id="40" w:name="_Toc79049466"/>
      <w:r>
        <w:lastRenderedPageBreak/>
        <w:t>Likely evolution without the Local Plan</w:t>
      </w:r>
      <w:bookmarkEnd w:id="40"/>
    </w:p>
    <w:p w14:paraId="626C025F" w14:textId="504B6001" w:rsidR="00AB13CB" w:rsidRDefault="00AB13CB" w:rsidP="00EE761C">
      <w:pPr>
        <w:pStyle w:val="WDBullets"/>
      </w:pPr>
      <w:r>
        <w:t xml:space="preserve">Relevant policies in the Ashfield Local Plan 2002, saved policies will continue.  However, they will become increasing dated and inconsistent with changes in national planning policy.  </w:t>
      </w:r>
    </w:p>
    <w:p w14:paraId="7DDB6313" w14:textId="7C79ED51" w:rsidR="00AB13CB" w:rsidRDefault="00AB13CB" w:rsidP="00EE761C">
      <w:pPr>
        <w:pStyle w:val="WDBullets"/>
      </w:pPr>
      <w:r>
        <w:t xml:space="preserve">Decisions would increasing reflect material considerations set out in national planning policy with a lack of any vision or framework for the future development of </w:t>
      </w:r>
      <w:proofErr w:type="gramStart"/>
      <w:r>
        <w:t>Ashfield</w:t>
      </w:r>
      <w:proofErr w:type="gramEnd"/>
    </w:p>
    <w:p w14:paraId="25F600A4" w14:textId="2BD7BA95" w:rsidR="00AB13CB" w:rsidRDefault="00AB13CB" w:rsidP="00EE761C">
      <w:pPr>
        <w:pStyle w:val="WDBullets"/>
      </w:pPr>
      <w:r>
        <w:t xml:space="preserve">The Council has a limited supply of land for housing. This will reduce over time until there are very limited allocated sites to meet housing need.  While sites will come forward through individual planning applications this may be insufficient to meet a </w:t>
      </w:r>
      <w:proofErr w:type="gramStart"/>
      <w:r>
        <w:t>5 year</w:t>
      </w:r>
      <w:proofErr w:type="gramEnd"/>
      <w:r>
        <w:t xml:space="preserve"> housing supply and is less efficient and cost effective. </w:t>
      </w:r>
    </w:p>
    <w:p w14:paraId="3BED9F67" w14:textId="75CAB0EE" w:rsidR="00AB13CB" w:rsidRDefault="00AB13CB" w:rsidP="00EE761C">
      <w:pPr>
        <w:pStyle w:val="WDBullets"/>
      </w:pPr>
      <w:r>
        <w:t>Fewer opportunities to take a strategic joined up approach to the provision of housing and infrastructure across the district.</w:t>
      </w:r>
    </w:p>
    <w:p w14:paraId="418D2FA7" w14:textId="2742AE6F" w:rsidR="00AB13CB" w:rsidRDefault="00AB13CB" w:rsidP="00EE761C">
      <w:pPr>
        <w:pStyle w:val="WDBullets"/>
      </w:pPr>
      <w:r>
        <w:t>Housing would come forward through ad hoc planning applications within the countryside as the allocations within the Ashfield Local Plan Review 2002 have been substantial developed.</w:t>
      </w:r>
    </w:p>
    <w:p w14:paraId="5B2B59D9" w14:textId="75A0127A" w:rsidR="00AB13CB" w:rsidRDefault="00AB13CB" w:rsidP="00EE761C">
      <w:pPr>
        <w:pStyle w:val="WDBullets"/>
      </w:pPr>
      <w:r>
        <w:t>The supply of housing through ad hoc development would be unlikely to meet the identified housing needs, including affordable housing. Changes to the population structure with an aging population is likely to create specific needs for housing and services which are unlikely to be met without allocation of sites to meet housing and community needs and specific local policy considerations in the Local Plan.</w:t>
      </w:r>
    </w:p>
    <w:p w14:paraId="32EC23D0" w14:textId="553F438B" w:rsidR="00AB13CB" w:rsidRDefault="00AB13CB" w:rsidP="00EE761C">
      <w:pPr>
        <w:pStyle w:val="WDBullets"/>
      </w:pPr>
      <w:r>
        <w:t xml:space="preserve">The housing mix may well not reflect current and future needs due to the lack of local policy on this aspect unless it is located with the Neighbourhood Plan areas. </w:t>
      </w:r>
    </w:p>
    <w:p w14:paraId="7041D6A8" w14:textId="16C9430F" w:rsidR="00AB13CB" w:rsidRDefault="00AB13CB" w:rsidP="00EE761C">
      <w:pPr>
        <w:pStyle w:val="WDBullets"/>
      </w:pPr>
      <w:r>
        <w:t>Population will increase as new homes through planning applications are delivered.</w:t>
      </w:r>
    </w:p>
    <w:p w14:paraId="0AF532B0" w14:textId="19316C5C" w:rsidR="00AB13CB" w:rsidRDefault="00AB13CB" w:rsidP="00EE761C">
      <w:pPr>
        <w:pStyle w:val="WDBullets"/>
      </w:pPr>
      <w:r>
        <w:t>Without a coordinated approach to infrastructure provision, it is likely that S106 planning contributions will not meet the requirement of the Section 122 of The Community Infrastructure Levy Regulations 2010, as amended.</w:t>
      </w:r>
    </w:p>
    <w:p w14:paraId="314D172D" w14:textId="5BB32BEF" w:rsidR="00AB13CB" w:rsidRDefault="00AB13CB" w:rsidP="00EE761C">
      <w:pPr>
        <w:pStyle w:val="WDBullets"/>
      </w:pPr>
      <w:r>
        <w:t xml:space="preserve">Provision of affordable housing is unlikely to be maximised given the lack of an </w:t>
      </w:r>
      <w:proofErr w:type="gramStart"/>
      <w:r>
        <w:t>up to date</w:t>
      </w:r>
      <w:proofErr w:type="gramEnd"/>
      <w:r>
        <w:t xml:space="preserve"> Local Plan policy reflecting viability and the ad hoc development of housing sites </w:t>
      </w:r>
      <w:r w:rsidR="005D2CDD">
        <w:t>do not meet</w:t>
      </w:r>
      <w:r>
        <w:t xml:space="preserve"> the anticipated housing need.  </w:t>
      </w:r>
    </w:p>
    <w:p w14:paraId="1FDD25CA" w14:textId="68FC9DB1" w:rsidR="00AB13CB" w:rsidRDefault="00AB13CB" w:rsidP="00EE761C">
      <w:pPr>
        <w:pStyle w:val="WDBullets"/>
      </w:pPr>
      <w:r>
        <w:t>There is likely to be continued pressure for housing development on green open spaces rather than brownfield sites.</w:t>
      </w:r>
    </w:p>
    <w:p w14:paraId="3E6A7025" w14:textId="10EC907C" w:rsidR="00AB13CB" w:rsidRDefault="00AB13CB" w:rsidP="00EE761C">
      <w:pPr>
        <w:pStyle w:val="WDBullets"/>
      </w:pPr>
      <w:r>
        <w:t>Potential for house prices to rise relative to earnings given the lack of supply.</w:t>
      </w:r>
    </w:p>
    <w:p w14:paraId="539E8177" w14:textId="7BC65C00" w:rsidR="00AB13CB" w:rsidRDefault="00AB13CB" w:rsidP="00EE761C">
      <w:pPr>
        <w:pStyle w:val="WDBullets"/>
      </w:pPr>
      <w:r>
        <w:t>Inability to bring forward rural exceptions sites, particularly in the Green Belt as there is no policy basis for this in the Ashfield Local Plan Review 2002.</w:t>
      </w:r>
    </w:p>
    <w:p w14:paraId="0E1DACCA" w14:textId="4DB5C26E" w:rsidR="00AB13CB" w:rsidRDefault="00AB13CB" w:rsidP="00EE761C">
      <w:pPr>
        <w:pStyle w:val="WDBullets"/>
      </w:pPr>
      <w:r>
        <w:t xml:space="preserve">No specific provision to meet any demand for </w:t>
      </w:r>
      <w:r w:rsidR="005D2CDD">
        <w:t>self-build</w:t>
      </w:r>
      <w:r>
        <w:t xml:space="preserve"> or custom build properties in the </w:t>
      </w:r>
      <w:proofErr w:type="gramStart"/>
      <w:r>
        <w:t>District</w:t>
      </w:r>
      <w:proofErr w:type="gramEnd"/>
      <w:r>
        <w:t xml:space="preserve">. </w:t>
      </w:r>
    </w:p>
    <w:p w14:paraId="41EDEE22" w14:textId="5083D887" w:rsidR="00327960" w:rsidRDefault="00327960" w:rsidP="00327960">
      <w:pPr>
        <w:pStyle w:val="Heading3"/>
      </w:pPr>
      <w:bookmarkStart w:id="41" w:name="_Toc79049467"/>
      <w:r>
        <w:t>Key sustainability Issues</w:t>
      </w:r>
      <w:bookmarkEnd w:id="41"/>
    </w:p>
    <w:p w14:paraId="4C44F8C1" w14:textId="21C5A77D" w:rsidR="00AB13CB" w:rsidRDefault="00AB13CB" w:rsidP="00EE761C">
      <w:pPr>
        <w:pStyle w:val="WDBullets"/>
      </w:pPr>
      <w:r>
        <w:t xml:space="preserve">Understand the level of housing required in Ashfield and the interaction between different areas of the </w:t>
      </w:r>
      <w:proofErr w:type="gramStart"/>
      <w:r>
        <w:t>District</w:t>
      </w:r>
      <w:proofErr w:type="gramEnd"/>
      <w:r>
        <w:t xml:space="preserve"> and the relationship with the Greater Nottingham Area.</w:t>
      </w:r>
    </w:p>
    <w:p w14:paraId="405B6642" w14:textId="38EA2399" w:rsidR="00AB13CB" w:rsidRDefault="00AB13CB" w:rsidP="00EE761C">
      <w:pPr>
        <w:pStyle w:val="WDBullets"/>
      </w:pPr>
      <w:r>
        <w:t>To provide sufficient housing of a type and tenure to meet specific needs.</w:t>
      </w:r>
    </w:p>
    <w:p w14:paraId="704E4E6C" w14:textId="4DAB508F" w:rsidR="00AB13CB" w:rsidRDefault="00AB13CB" w:rsidP="00EE761C">
      <w:pPr>
        <w:pStyle w:val="WDBullets"/>
      </w:pPr>
      <w:r w:rsidRPr="00AB13CB">
        <w:t>Housing</w:t>
      </w:r>
      <w:r>
        <w:t xml:space="preserve"> in terms of new build has declined in recent years and is not meeting the housing need identified by the NPPF Standard Method. </w:t>
      </w:r>
    </w:p>
    <w:p w14:paraId="74565E63" w14:textId="19143D76" w:rsidR="00AB13CB" w:rsidRDefault="00AB13CB" w:rsidP="00EE761C">
      <w:pPr>
        <w:pStyle w:val="WDBullets"/>
      </w:pPr>
      <w:r>
        <w:lastRenderedPageBreak/>
        <w:t xml:space="preserve">While the District is perceived as an area of affordable housing, when income levels in Ashfield are taken into account, housing affordability is an issue in the </w:t>
      </w:r>
      <w:proofErr w:type="gramStart"/>
      <w:r>
        <w:t>District</w:t>
      </w:r>
      <w:proofErr w:type="gramEnd"/>
      <w:r>
        <w:t xml:space="preserve">.  </w:t>
      </w:r>
    </w:p>
    <w:p w14:paraId="504150CA" w14:textId="5B45D1E9" w:rsidR="00AB13CB" w:rsidRDefault="00AB13CB" w:rsidP="00EE761C">
      <w:pPr>
        <w:pStyle w:val="WDBullets"/>
      </w:pPr>
      <w:r>
        <w:t xml:space="preserve">Changing demographic structure, including an aging population, will impact future household characteristics and will have implications for the provision of housing requirements, employment opportunities and services. </w:t>
      </w:r>
    </w:p>
    <w:p w14:paraId="4A9A9BEC" w14:textId="122B8E89" w:rsidR="00AB13CB" w:rsidRDefault="00AB13CB" w:rsidP="00EE761C">
      <w:pPr>
        <w:pStyle w:val="WDBullets"/>
      </w:pPr>
      <w:r>
        <w:t xml:space="preserve">Given that substantial parts of the </w:t>
      </w:r>
      <w:proofErr w:type="gramStart"/>
      <w:r>
        <w:t>District</w:t>
      </w:r>
      <w:proofErr w:type="gramEnd"/>
      <w:r>
        <w:t xml:space="preserve"> are in Green Belt, there are issues in balancing the housing needs of specific areas against the impact on the Green Belt and the countryside.</w:t>
      </w:r>
    </w:p>
    <w:p w14:paraId="02FF2BEB" w14:textId="2EA5EA60" w:rsidR="00AB13CB" w:rsidRDefault="00AB13CB" w:rsidP="00EE761C">
      <w:pPr>
        <w:pStyle w:val="WDBullets"/>
      </w:pPr>
      <w:r>
        <w:t>A substantial number of brownfield sites have been developed in Ashfield.  The consequence is that limited brownfield sites are available necessitating the utilisation of greenfield sites to meet housing needs.</w:t>
      </w:r>
    </w:p>
    <w:p w14:paraId="6CE17F0D" w14:textId="4DF9B169" w:rsidR="00AB13CB" w:rsidRDefault="00AB13CB" w:rsidP="00EE761C">
      <w:pPr>
        <w:pStyle w:val="WDBullets"/>
      </w:pPr>
      <w:r>
        <w:t>Reduce the potential impacts on the environment and social infrastructure of Ashfield whilst allocating land to provide for housing requirements.</w:t>
      </w:r>
    </w:p>
    <w:p w14:paraId="4671D6AC" w14:textId="5ECC049A" w:rsidR="00AB13CB" w:rsidRDefault="00AB13CB" w:rsidP="00EE761C">
      <w:pPr>
        <w:pStyle w:val="WDBullets"/>
      </w:pPr>
      <w:r>
        <w:t>Improving the quality of the existing housing stock.</w:t>
      </w:r>
    </w:p>
    <w:p w14:paraId="6D8B9C7B" w14:textId="1121339E" w:rsidR="00327960" w:rsidRDefault="00327960" w:rsidP="00327960">
      <w:pPr>
        <w:pStyle w:val="Heading2"/>
      </w:pPr>
      <w:bookmarkStart w:id="42" w:name="_Toc79049468"/>
      <w:r>
        <w:t>Economy</w:t>
      </w:r>
      <w:bookmarkEnd w:id="42"/>
    </w:p>
    <w:p w14:paraId="141D3D91" w14:textId="4B604FD9" w:rsidR="00886BC7" w:rsidRDefault="00886BC7" w:rsidP="00886BC7">
      <w:pPr>
        <w:pStyle w:val="Heading3"/>
      </w:pPr>
      <w:bookmarkStart w:id="43" w:name="_Toc79049469"/>
      <w:r>
        <w:t>Employment</w:t>
      </w:r>
      <w:bookmarkEnd w:id="43"/>
    </w:p>
    <w:p w14:paraId="1CD06E5D" w14:textId="7673B774" w:rsidR="00917FBA" w:rsidRDefault="00917FBA" w:rsidP="00AB13CB">
      <w:pPr>
        <w:pStyle w:val="WDBodyNumbered"/>
        <w:rPr>
          <w:rFonts w:cs="Arial"/>
          <w:lang w:eastAsia="en-GB"/>
        </w:rPr>
      </w:pPr>
      <w:r>
        <w:rPr>
          <w:rFonts w:cs="Arial"/>
          <w:lang w:eastAsia="en-GB"/>
        </w:rPr>
        <w:t>The largest employment industry within Ashfield is employment associated with human health and social work activities in 2021, which comprises 26.8% of employment within Ashfield and this is considerably higher than that for the East Midlands (13.8%) and England (13.7%)</w:t>
      </w:r>
      <w:r w:rsidR="005808BF">
        <w:rPr>
          <w:rStyle w:val="FootnoteReference"/>
          <w:rFonts w:cs="Arial"/>
          <w:lang w:eastAsia="en-GB"/>
        </w:rPr>
        <w:footnoteReference w:id="24"/>
      </w:r>
      <w:r>
        <w:rPr>
          <w:rFonts w:cs="Arial"/>
          <w:lang w:eastAsia="en-GB"/>
        </w:rPr>
        <w:t xml:space="preserve">. </w:t>
      </w:r>
    </w:p>
    <w:p w14:paraId="222C85D7" w14:textId="3058DD10" w:rsidR="00917FBA" w:rsidRPr="00847E91" w:rsidRDefault="00AB13CB" w:rsidP="00AB13CB">
      <w:pPr>
        <w:pStyle w:val="WDBodyNumbered"/>
        <w:rPr>
          <w:rFonts w:cs="Arial"/>
          <w:lang w:eastAsia="en-GB"/>
        </w:rPr>
      </w:pPr>
      <w:r>
        <w:t xml:space="preserve">Ashfield </w:t>
      </w:r>
      <w:r w:rsidR="007258D9">
        <w:t>has a much greater percentage of jobs in t</w:t>
      </w:r>
      <w:r>
        <w:t xml:space="preserve">he </w:t>
      </w:r>
      <w:r w:rsidRPr="00AA039B">
        <w:t xml:space="preserve">manufacturing sector </w:t>
      </w:r>
      <w:r w:rsidR="00620B77">
        <w:t>(</w:t>
      </w:r>
      <w:r w:rsidR="00917FBA">
        <w:t>14.3</w:t>
      </w:r>
      <w:r w:rsidR="00620B77">
        <w:t>% in 20</w:t>
      </w:r>
      <w:r w:rsidR="00917FBA">
        <w:t>21</w:t>
      </w:r>
      <w:r w:rsidR="00620B77">
        <w:t>) compared the</w:t>
      </w:r>
      <w:r w:rsidR="00620B77" w:rsidRPr="00620B77">
        <w:t xml:space="preserve"> East Midlands and </w:t>
      </w:r>
      <w:r w:rsidR="00620B77">
        <w:t>(12</w:t>
      </w:r>
      <w:r w:rsidR="00620B77" w:rsidRPr="00620B77">
        <w:t>%</w:t>
      </w:r>
      <w:r w:rsidR="00620B77">
        <w:t>)</w:t>
      </w:r>
      <w:r w:rsidR="00620B77" w:rsidRPr="00620B77">
        <w:t xml:space="preserve"> </w:t>
      </w:r>
      <w:r w:rsidR="00620B77">
        <w:t xml:space="preserve">and </w:t>
      </w:r>
      <w:r w:rsidR="00620B77" w:rsidRPr="00620B77">
        <w:t>Great Britain</w:t>
      </w:r>
      <w:r w:rsidR="00620B77">
        <w:t xml:space="preserve"> as a whole (</w:t>
      </w:r>
      <w:r w:rsidR="00917FBA">
        <w:t>7.6</w:t>
      </w:r>
      <w:r w:rsidR="00620B77">
        <w:t>%)</w:t>
      </w:r>
      <w:r>
        <w:rPr>
          <w:rStyle w:val="FootnoteReference"/>
          <w:sz w:val="24"/>
        </w:rPr>
        <w:footnoteReference w:id="25"/>
      </w:r>
      <w:r w:rsidRPr="00AA039B">
        <w:t xml:space="preserve">. </w:t>
      </w:r>
    </w:p>
    <w:p w14:paraId="379D2357" w14:textId="1B6BD85B" w:rsidR="005808BF" w:rsidRPr="00847E91" w:rsidRDefault="005808BF" w:rsidP="00AB13CB">
      <w:pPr>
        <w:pStyle w:val="WDBodyNumbered"/>
        <w:rPr>
          <w:rFonts w:cs="Arial"/>
          <w:lang w:eastAsia="en-GB"/>
        </w:rPr>
      </w:pPr>
      <w:r>
        <w:t>The third largest employment industry within Ashfield is employment associated with wholesale and retail trade and motor repair, which comprises 14.3% of employment within Ashfield, though this is lower than that for the East Midlands (16.3%) and England (14.4%)</w:t>
      </w:r>
      <w:r>
        <w:rPr>
          <w:rStyle w:val="FootnoteReference"/>
        </w:rPr>
        <w:footnoteReference w:id="26"/>
      </w:r>
      <w:r>
        <w:t xml:space="preserve">. </w:t>
      </w:r>
    </w:p>
    <w:p w14:paraId="6091055A" w14:textId="337171EE" w:rsidR="00AB13CB" w:rsidRPr="00C54AA2" w:rsidRDefault="00AB13CB" w:rsidP="00AB13CB">
      <w:pPr>
        <w:pStyle w:val="WDBodyNumbered"/>
        <w:rPr>
          <w:rFonts w:cs="Arial"/>
          <w:lang w:eastAsia="en-GB"/>
        </w:rPr>
      </w:pPr>
      <w:r w:rsidRPr="00C54AA2">
        <w:t xml:space="preserve">Ashfield faces </w:t>
      </w:r>
      <w:proofErr w:type="gramStart"/>
      <w:r w:rsidRPr="00C54AA2">
        <w:t>a number of</w:t>
      </w:r>
      <w:proofErr w:type="gramEnd"/>
      <w:r>
        <w:t xml:space="preserve"> </w:t>
      </w:r>
      <w:r w:rsidRPr="00C54AA2">
        <w:t xml:space="preserve">issues as: </w:t>
      </w:r>
    </w:p>
    <w:p w14:paraId="7C1EC7FB" w14:textId="12E9575C" w:rsidR="00AB13CB" w:rsidRPr="00AB13CB" w:rsidRDefault="00AB13CB" w:rsidP="00EE761C">
      <w:pPr>
        <w:pStyle w:val="WDBullets"/>
        <w:rPr>
          <w:rFonts w:cs="Arial"/>
          <w:lang w:eastAsia="en-GB"/>
        </w:rPr>
      </w:pPr>
      <w:r w:rsidRPr="00C54AA2">
        <w:t>The unemployment rate in Ashfield</w:t>
      </w:r>
      <w:r w:rsidR="005808BF">
        <w:t xml:space="preserve"> (4.3%)</w:t>
      </w:r>
      <w:r w:rsidRPr="00C54AA2">
        <w:t xml:space="preserve"> is </w:t>
      </w:r>
      <w:r w:rsidR="005808BF">
        <w:t>higher than</w:t>
      </w:r>
      <w:r w:rsidRPr="00C54AA2">
        <w:t xml:space="preserve"> the national average </w:t>
      </w:r>
      <w:r w:rsidR="005808BF">
        <w:t>(3.6%) and that for the East Midlands (3.2%) and</w:t>
      </w:r>
      <w:r w:rsidRPr="00C54AA2">
        <w:t xml:space="preserve"> there are local high concentrations at a ward level within Hucknall, Kirkby in A</w:t>
      </w:r>
      <w:r>
        <w:t>shfield and Sutton in Ashfield</w:t>
      </w:r>
      <w:r w:rsidR="00275E74">
        <w:rPr>
          <w:rStyle w:val="FootnoteReference"/>
        </w:rPr>
        <w:footnoteReference w:id="27"/>
      </w:r>
      <w:r>
        <w:t>.</w:t>
      </w:r>
    </w:p>
    <w:p w14:paraId="27ADDB05" w14:textId="1BD5BDDC" w:rsidR="00AB13CB" w:rsidRPr="00AB13CB" w:rsidRDefault="00AB13CB" w:rsidP="00EE761C">
      <w:pPr>
        <w:pStyle w:val="WDBullets"/>
        <w:rPr>
          <w:rFonts w:cs="Arial"/>
          <w:lang w:eastAsia="en-GB"/>
        </w:rPr>
      </w:pPr>
      <w:r w:rsidRPr="00C54AA2">
        <w:t xml:space="preserve">A disproportionate number of people in the </w:t>
      </w:r>
      <w:proofErr w:type="gramStart"/>
      <w:r w:rsidRPr="00C54AA2">
        <w:t>District</w:t>
      </w:r>
      <w:proofErr w:type="gramEnd"/>
      <w:r w:rsidRPr="00C54AA2">
        <w:t xml:space="preserve"> work in semi-skilled and unskilled occupations and furthermore, the District has a low educational base. There is a need to increase the skills and education in the labour market as low level skills creates a barrier to higher tech and higher value business locating in the area. </w:t>
      </w:r>
    </w:p>
    <w:p w14:paraId="5AE2A7DE" w14:textId="67163AD9" w:rsidR="00AB13CB" w:rsidRPr="00AB13CB" w:rsidRDefault="00AB13CB" w:rsidP="00EE761C">
      <w:pPr>
        <w:pStyle w:val="WDBullets"/>
        <w:rPr>
          <w:rFonts w:cs="Arial"/>
          <w:lang w:eastAsia="en-GB"/>
        </w:rPr>
      </w:pPr>
      <w:r w:rsidRPr="00C54AA2">
        <w:rPr>
          <w:rFonts w:cs="Arial"/>
          <w:lang w:eastAsia="en-GB"/>
        </w:rPr>
        <w:lastRenderedPageBreak/>
        <w:t>The economic activity rate (</w:t>
      </w:r>
      <w:r w:rsidR="00620B77">
        <w:rPr>
          <w:rFonts w:cs="Arial"/>
          <w:lang w:eastAsia="en-GB"/>
        </w:rPr>
        <w:t xml:space="preserve">ages </w:t>
      </w:r>
      <w:r w:rsidRPr="00C54AA2">
        <w:rPr>
          <w:rFonts w:cs="Arial"/>
          <w:lang w:eastAsia="en-GB"/>
        </w:rPr>
        <w:t>16-64)</w:t>
      </w:r>
      <w:r w:rsidR="00620B77">
        <w:rPr>
          <w:rFonts w:cs="Arial"/>
          <w:lang w:eastAsia="en-GB"/>
        </w:rPr>
        <w:t xml:space="preserve"> is</w:t>
      </w:r>
      <w:r w:rsidRPr="00C54AA2">
        <w:rPr>
          <w:rFonts w:cs="Arial"/>
          <w:lang w:eastAsia="en-GB"/>
        </w:rPr>
        <w:t xml:space="preserve"> lower</w:t>
      </w:r>
      <w:r w:rsidR="00620B77">
        <w:rPr>
          <w:rFonts w:cs="Arial"/>
          <w:lang w:eastAsia="en-GB"/>
        </w:rPr>
        <w:t xml:space="preserve"> in Ashfield</w:t>
      </w:r>
      <w:r w:rsidRPr="00C54AA2">
        <w:rPr>
          <w:rFonts w:cs="Arial"/>
          <w:lang w:eastAsia="en-GB"/>
        </w:rPr>
        <w:t xml:space="preserve"> </w:t>
      </w:r>
      <w:r w:rsidR="004D50FB">
        <w:rPr>
          <w:rFonts w:cs="Arial"/>
          <w:lang w:eastAsia="en-GB"/>
        </w:rPr>
        <w:t xml:space="preserve">(70.6%) </w:t>
      </w:r>
      <w:r w:rsidRPr="00C54AA2">
        <w:rPr>
          <w:rFonts w:cs="Arial"/>
          <w:lang w:eastAsia="en-GB"/>
        </w:rPr>
        <w:t>than</w:t>
      </w:r>
      <w:r>
        <w:rPr>
          <w:rFonts w:cs="Arial"/>
          <w:lang w:eastAsia="en-GB"/>
        </w:rPr>
        <w:t xml:space="preserve"> </w:t>
      </w:r>
      <w:r w:rsidRPr="00C54AA2">
        <w:rPr>
          <w:rFonts w:cs="Arial"/>
          <w:lang w:eastAsia="en-GB"/>
        </w:rPr>
        <w:t>when compared to the England</w:t>
      </w:r>
      <w:r w:rsidR="004D50FB">
        <w:rPr>
          <w:rFonts w:cs="Arial"/>
          <w:lang w:eastAsia="en-GB"/>
        </w:rPr>
        <w:t xml:space="preserve"> and Wales</w:t>
      </w:r>
      <w:r w:rsidRPr="00C54AA2">
        <w:rPr>
          <w:rFonts w:cs="Arial"/>
          <w:lang w:eastAsia="en-GB"/>
        </w:rPr>
        <w:t xml:space="preserve"> average</w:t>
      </w:r>
      <w:r w:rsidR="004D50FB">
        <w:rPr>
          <w:rFonts w:cs="Arial"/>
          <w:lang w:eastAsia="en-GB"/>
        </w:rPr>
        <w:t xml:space="preserve"> (78.4%) and that of the East Midlands (77.7%)</w:t>
      </w:r>
      <w:r w:rsidR="004D50FB">
        <w:rPr>
          <w:rStyle w:val="FootnoteReference"/>
          <w:rFonts w:cs="Arial"/>
          <w:lang w:eastAsia="en-GB"/>
        </w:rPr>
        <w:footnoteReference w:id="28"/>
      </w:r>
      <w:r w:rsidRPr="00C54AA2">
        <w:rPr>
          <w:rFonts w:cs="Arial"/>
          <w:lang w:eastAsia="en-GB"/>
        </w:rPr>
        <w:t>.</w:t>
      </w:r>
    </w:p>
    <w:p w14:paraId="1D52750F" w14:textId="054D91EE" w:rsidR="00AB13CB" w:rsidRPr="00AB13CB" w:rsidRDefault="00AB13CB" w:rsidP="00EE761C">
      <w:pPr>
        <w:pStyle w:val="WDBullets"/>
        <w:rPr>
          <w:rFonts w:cs="Arial"/>
          <w:lang w:eastAsia="en-GB"/>
        </w:rPr>
      </w:pPr>
      <w:r w:rsidRPr="00C54AA2">
        <w:t xml:space="preserve">The socio-economic profile of the </w:t>
      </w:r>
      <w:proofErr w:type="gramStart"/>
      <w:r w:rsidRPr="00C54AA2">
        <w:t>District</w:t>
      </w:r>
      <w:proofErr w:type="gramEnd"/>
      <w:r w:rsidRPr="00C54AA2">
        <w:t xml:space="preserve"> is weighted towards skilled and unskilled manual trades such as manufacturing and construction (evolving as a natural progression of a post coalmining community). As a result of historical, </w:t>
      </w:r>
      <w:proofErr w:type="gramStart"/>
      <w:r w:rsidRPr="00C54AA2">
        <w:t>cultural</w:t>
      </w:r>
      <w:proofErr w:type="gramEnd"/>
      <w:r w:rsidRPr="00C54AA2">
        <w:t xml:space="preserve"> and socio-economic factors some areas of Ashfield demonstrate income levels that are significantly lower than average compared to neighbouring areas or regional figures. </w:t>
      </w:r>
    </w:p>
    <w:p w14:paraId="5B4C9E60" w14:textId="21BFA804" w:rsidR="00AB13CB" w:rsidRPr="00AB13CB" w:rsidRDefault="00AB13CB" w:rsidP="00EE761C">
      <w:pPr>
        <w:pStyle w:val="WDBullets"/>
        <w:rPr>
          <w:rFonts w:cs="Arial"/>
          <w:lang w:eastAsia="en-GB"/>
        </w:rPr>
      </w:pPr>
      <w:r w:rsidRPr="00C54AA2">
        <w:t xml:space="preserve">The </w:t>
      </w:r>
      <w:proofErr w:type="gramStart"/>
      <w:r w:rsidRPr="00C54AA2">
        <w:t>District’s</w:t>
      </w:r>
      <w:proofErr w:type="gramEnd"/>
      <w:r w:rsidRPr="00C54AA2">
        <w:t xml:space="preserve"> working age population has grown over the period 2001 to 20</w:t>
      </w:r>
      <w:r w:rsidR="00620B77">
        <w:t>20</w:t>
      </w:r>
      <w:r w:rsidRPr="00C54AA2">
        <w:t xml:space="preserve">. However, whilst the working population is growing, it is also becoming older. Consequently, over time there needs to be a greater focus on retaining older workers in the labour market to ensure that a shortfall in the supply of workers does not prevent the </w:t>
      </w:r>
      <w:proofErr w:type="gramStart"/>
      <w:r w:rsidRPr="00C54AA2">
        <w:t>District</w:t>
      </w:r>
      <w:proofErr w:type="gramEnd"/>
      <w:r w:rsidRPr="00C54AA2">
        <w:t xml:space="preserve"> from realising its economic potential.</w:t>
      </w:r>
    </w:p>
    <w:p w14:paraId="6F04C2CD" w14:textId="77777777" w:rsidR="00376D5C" w:rsidRDefault="00AB13CB" w:rsidP="00EE761C">
      <w:pPr>
        <w:pStyle w:val="WDBullets"/>
        <w:rPr>
          <w:rFonts w:cs="Arial"/>
          <w:bCs/>
          <w:lang w:eastAsia="en-GB"/>
        </w:rPr>
      </w:pPr>
      <w:proofErr w:type="gramStart"/>
      <w:r w:rsidRPr="00C021FB">
        <w:rPr>
          <w:rFonts w:cs="Arial"/>
          <w:lang w:eastAsia="en-GB"/>
        </w:rPr>
        <w:t>With regard to</w:t>
      </w:r>
      <w:proofErr w:type="gramEnd"/>
      <w:r w:rsidRPr="00C021FB">
        <w:rPr>
          <w:rFonts w:cs="Arial"/>
          <w:lang w:eastAsia="en-GB"/>
        </w:rPr>
        <w:t xml:space="preserve"> education, levels of GCSE achievement in Ashfield are lower than the national average.  The </w:t>
      </w:r>
      <w:proofErr w:type="gramStart"/>
      <w:r w:rsidRPr="00C021FB">
        <w:rPr>
          <w:rFonts w:cs="Arial"/>
          <w:lang w:eastAsia="en-GB"/>
        </w:rPr>
        <w:t>District</w:t>
      </w:r>
      <w:proofErr w:type="gramEnd"/>
      <w:r w:rsidRPr="00C021FB">
        <w:rPr>
          <w:rFonts w:cs="Arial"/>
          <w:lang w:eastAsia="en-GB"/>
        </w:rPr>
        <w:t xml:space="preserve"> also has a higher proportion of residents with no qualifications than the national average. In terms of the ‘very well qualified’, those qua</w:t>
      </w:r>
      <w:r>
        <w:rPr>
          <w:rFonts w:cs="Arial"/>
          <w:lang w:eastAsia="en-GB"/>
        </w:rPr>
        <w:t>lified to NVQ level 4 or above.   There are issues in retaining graduates in Ashfield.</w:t>
      </w:r>
      <w:r w:rsidRPr="00BA0034">
        <w:t xml:space="preserve"> </w:t>
      </w:r>
      <w:r w:rsidRPr="00BA0034">
        <w:rPr>
          <w:rFonts w:cs="Arial"/>
          <w:bCs/>
          <w:lang w:eastAsia="en-GB"/>
        </w:rPr>
        <w:t xml:space="preserve">The concern is that too many residents currently lack skills at the right level to respond to these labour market changes and will thus struggle to compete effectively. </w:t>
      </w:r>
      <w:r w:rsidR="00635DB9">
        <w:rPr>
          <w:rFonts w:cs="Arial"/>
          <w:bCs/>
          <w:lang w:eastAsia="en-GB"/>
        </w:rPr>
        <w:t>The proportion of Ashfields population achieving some form of NVQ Level 3 or above qualification</w:t>
      </w:r>
      <w:r w:rsidR="00224481">
        <w:rPr>
          <w:rFonts w:cs="Arial"/>
          <w:bCs/>
          <w:lang w:eastAsia="en-GB"/>
        </w:rPr>
        <w:t xml:space="preserve"> was 50.2% between 2021 to 2022, which is considerably lower than th</w:t>
      </w:r>
      <w:r w:rsidR="00D43935">
        <w:rPr>
          <w:rFonts w:cs="Arial"/>
          <w:bCs/>
          <w:lang w:eastAsia="en-GB"/>
        </w:rPr>
        <w:t>at for the East Midlands (58.2%)</w:t>
      </w:r>
      <w:r w:rsidR="00D43935">
        <w:rPr>
          <w:rStyle w:val="FootnoteReference"/>
          <w:rFonts w:cs="Arial"/>
          <w:bCs/>
          <w:lang w:eastAsia="en-GB"/>
        </w:rPr>
        <w:footnoteReference w:id="29"/>
      </w:r>
      <w:r w:rsidR="00D43935">
        <w:rPr>
          <w:rFonts w:cs="Arial"/>
          <w:bCs/>
          <w:lang w:eastAsia="en-GB"/>
        </w:rPr>
        <w:t xml:space="preserve">. NVW Level 3 </w:t>
      </w:r>
      <w:proofErr w:type="spellStart"/>
      <w:r w:rsidR="00D43935">
        <w:rPr>
          <w:rFonts w:cs="Arial"/>
          <w:bCs/>
          <w:lang w:eastAsia="en-GB"/>
        </w:rPr>
        <w:t>achievemnt</w:t>
      </w:r>
      <w:proofErr w:type="spellEnd"/>
      <w:r w:rsidR="00D43935">
        <w:rPr>
          <w:rFonts w:cs="Arial"/>
          <w:bCs/>
          <w:lang w:eastAsia="en-GB"/>
        </w:rPr>
        <w:t xml:space="preserve"> rate has remained steady in Ashfield but is starting to decrease within the East Midlands.</w:t>
      </w:r>
    </w:p>
    <w:p w14:paraId="250D26C0" w14:textId="5474F2F9" w:rsidR="00AB13CB" w:rsidRDefault="00376D5C" w:rsidP="00EE761C">
      <w:pPr>
        <w:pStyle w:val="WDBullets"/>
        <w:rPr>
          <w:rFonts w:cs="Arial"/>
          <w:bCs/>
          <w:lang w:eastAsia="en-GB"/>
        </w:rPr>
      </w:pPr>
      <w:r>
        <w:rPr>
          <w:rFonts w:cs="Arial"/>
          <w:bCs/>
          <w:lang w:eastAsia="en-GB"/>
        </w:rPr>
        <w:t>Median gross weekly pay in 2021</w:t>
      </w:r>
      <w:r w:rsidR="00E56108">
        <w:rPr>
          <w:rFonts w:cs="Arial"/>
          <w:bCs/>
          <w:lang w:eastAsia="en-GB"/>
        </w:rPr>
        <w:t xml:space="preserve"> in Ashfield was £535</w:t>
      </w:r>
      <w:r w:rsidR="00E612D1">
        <w:rPr>
          <w:rFonts w:cs="Arial"/>
          <w:bCs/>
          <w:lang w:eastAsia="en-GB"/>
        </w:rPr>
        <w:t xml:space="preserve"> and is rising, though this is slightly lower than the median gross weekly pay for the East Midlands (£573, trending upwards)</w:t>
      </w:r>
      <w:r w:rsidR="00E612D1">
        <w:rPr>
          <w:rStyle w:val="FootnoteReference"/>
          <w:rFonts w:cs="Arial"/>
          <w:bCs/>
          <w:lang w:eastAsia="en-GB"/>
        </w:rPr>
        <w:footnoteReference w:id="30"/>
      </w:r>
      <w:r w:rsidR="00E612D1">
        <w:rPr>
          <w:rFonts w:cs="Arial"/>
          <w:bCs/>
          <w:lang w:eastAsia="en-GB"/>
        </w:rPr>
        <w:t xml:space="preserve">. </w:t>
      </w:r>
      <w:r w:rsidR="00D43935">
        <w:rPr>
          <w:rFonts w:cs="Arial"/>
          <w:bCs/>
          <w:lang w:eastAsia="en-GB"/>
        </w:rPr>
        <w:t xml:space="preserve"> </w:t>
      </w:r>
    </w:p>
    <w:p w14:paraId="5F24C03A" w14:textId="2FA35AF1" w:rsidR="00E612D1" w:rsidRDefault="00FA44B3" w:rsidP="00EE761C">
      <w:pPr>
        <w:pStyle w:val="WDBullets"/>
        <w:rPr>
          <w:rFonts w:cs="Arial"/>
          <w:bCs/>
          <w:lang w:eastAsia="en-GB"/>
        </w:rPr>
      </w:pPr>
      <w:r>
        <w:rPr>
          <w:rFonts w:cs="Arial"/>
          <w:bCs/>
          <w:lang w:eastAsia="en-GB"/>
        </w:rPr>
        <w:t xml:space="preserve">The job density of Ashfield is predicted to be 0.68 and decreasing (less jobs being created), which is lower than that for the East Midlands (0.79, </w:t>
      </w:r>
      <w:r w:rsidR="00D205AD">
        <w:rPr>
          <w:rFonts w:cs="Arial"/>
          <w:bCs/>
          <w:lang w:eastAsia="en-GB"/>
        </w:rPr>
        <w:t>also showing a trend of decreasing job creation)</w:t>
      </w:r>
      <w:r w:rsidR="00D205AD">
        <w:rPr>
          <w:rStyle w:val="FootnoteReference"/>
          <w:rFonts w:cs="Arial"/>
          <w:bCs/>
          <w:lang w:eastAsia="en-GB"/>
        </w:rPr>
        <w:footnoteReference w:id="31"/>
      </w:r>
      <w:r w:rsidR="00D205AD">
        <w:rPr>
          <w:rFonts w:cs="Arial"/>
          <w:bCs/>
          <w:lang w:eastAsia="en-GB"/>
        </w:rPr>
        <w:t>.</w:t>
      </w:r>
    </w:p>
    <w:p w14:paraId="6257E032" w14:textId="6C49FE1D" w:rsidR="00AB13CB" w:rsidRDefault="00AB13CB" w:rsidP="00AB13CB">
      <w:pPr>
        <w:pStyle w:val="WDBodyNumbered"/>
        <w:rPr>
          <w:lang w:eastAsia="en-GB"/>
        </w:rPr>
      </w:pPr>
      <w:r>
        <w:rPr>
          <w:lang w:eastAsia="en-GB"/>
        </w:rPr>
        <w:t>Further information on these aspects is available from Ashfield Annual Monitoring Report 2017/18 and the State of Ashfield Report 2019.</w:t>
      </w:r>
    </w:p>
    <w:p w14:paraId="1B5C8C0C" w14:textId="77777777" w:rsidR="00AB13CB" w:rsidRPr="00886BC7" w:rsidRDefault="00AB13CB" w:rsidP="00AB13CB">
      <w:pPr>
        <w:pStyle w:val="Heading3"/>
      </w:pPr>
      <w:bookmarkStart w:id="44" w:name="_Toc79049470"/>
      <w:r>
        <w:t>Employment land</w:t>
      </w:r>
      <w:bookmarkEnd w:id="44"/>
      <w:r>
        <w:t xml:space="preserve"> </w:t>
      </w:r>
    </w:p>
    <w:p w14:paraId="7AFED2AE" w14:textId="5ADF6B9A" w:rsidR="00AB13CB" w:rsidRDefault="00AB13CB" w:rsidP="00AB13CB">
      <w:pPr>
        <w:pStyle w:val="WDBodyNumbered"/>
      </w:pPr>
      <w:r w:rsidRPr="00AB13CB">
        <w:t>The Employment Land Forecasting Study 2015 anticipate</w:t>
      </w:r>
      <w:r w:rsidR="007252D1">
        <w:t>d</w:t>
      </w:r>
      <w:r w:rsidRPr="00AB13CB">
        <w:t xml:space="preserve"> that under Scenario 2: Job Growth reflecting D2N2 LEP Policy On requirements for Ashfield will result in 10,724 new jobs in all sectors between 2011 and 2033.  Of these jobs, 2,099 are anticipated to be in offices, </w:t>
      </w:r>
      <w:proofErr w:type="gramStart"/>
      <w:r w:rsidRPr="00AB13CB">
        <w:t>factories</w:t>
      </w:r>
      <w:proofErr w:type="gramEnd"/>
      <w:r w:rsidRPr="00AB13CB">
        <w:t xml:space="preserve"> and distribution this requires 59 hectares of employment land</w:t>
      </w:r>
      <w:r w:rsidRPr="00B31B92">
        <w:rPr>
          <w:rStyle w:val="FootnoteReference"/>
        </w:rPr>
        <w:footnoteReference w:id="32"/>
      </w:r>
      <w:r w:rsidRPr="00B31B92">
        <w:t xml:space="preserve">.  </w:t>
      </w:r>
      <w:r w:rsidR="00F700CD" w:rsidRPr="00B31B92">
        <w:rPr>
          <w:b/>
          <w:bCs/>
        </w:rPr>
        <w:t xml:space="preserve">Figure </w:t>
      </w:r>
      <w:r w:rsidR="00B31B92" w:rsidRPr="00B31B92">
        <w:rPr>
          <w:b/>
          <w:bCs/>
        </w:rPr>
        <w:t>1.9</w:t>
      </w:r>
      <w:r w:rsidRPr="00B31B92">
        <w:t xml:space="preserve"> sets</w:t>
      </w:r>
      <w:r w:rsidRPr="00AB13CB">
        <w:t xml:space="preserve"> out significant employment estates. </w:t>
      </w:r>
    </w:p>
    <w:p w14:paraId="21AB93EF" w14:textId="4ACBCFF5" w:rsidR="007252D1" w:rsidRPr="00AB13CB" w:rsidRDefault="007252D1" w:rsidP="00AB13CB">
      <w:pPr>
        <w:pStyle w:val="WDBodyNumbered"/>
      </w:pPr>
      <w:r>
        <w:rPr>
          <w:rFonts w:eastAsia="Calibri" w:cs="Arial"/>
          <w:szCs w:val="24"/>
          <w:lang w:eastAsia="en-GB"/>
        </w:rPr>
        <w:lastRenderedPageBreak/>
        <w:t xml:space="preserve">The Nottingham Core and Outer Housing Market Area Employment Land Needs Study 2021 (ELNS) prepared by </w:t>
      </w:r>
      <w:proofErr w:type="spellStart"/>
      <w:r>
        <w:rPr>
          <w:rFonts w:eastAsia="Calibri" w:cs="Arial"/>
          <w:szCs w:val="24"/>
          <w:lang w:eastAsia="en-GB"/>
        </w:rPr>
        <w:t>Lichfields</w:t>
      </w:r>
      <w:proofErr w:type="spellEnd"/>
      <w:r>
        <w:rPr>
          <w:rStyle w:val="FootnoteReference"/>
          <w:rFonts w:eastAsia="Calibri" w:cs="Arial"/>
          <w:szCs w:val="24"/>
          <w:lang w:eastAsia="en-GB"/>
        </w:rPr>
        <w:footnoteReference w:id="33"/>
      </w:r>
      <w:r>
        <w:rPr>
          <w:rFonts w:eastAsia="Calibri" w:cs="Arial"/>
          <w:szCs w:val="24"/>
          <w:lang w:eastAsia="en-GB"/>
        </w:rPr>
        <w:t xml:space="preserve"> provides updated evidence on the quantity of employment land to be planned for over the plan period to 2018-2038. The study reconfirms that </w:t>
      </w:r>
      <w:r w:rsidRPr="007252D1">
        <w:rPr>
          <w:rFonts w:eastAsia="Calibri" w:cs="Arial"/>
          <w:szCs w:val="24"/>
          <w:lang w:eastAsia="en-GB"/>
        </w:rPr>
        <w:t>Hucknall has a strong relationship with the Nottingham Core HMA.  Both Kirkby-in-Ashfield and Sutton in Ashfield link in with the Mansfield area and in practice</w:t>
      </w:r>
      <w:r>
        <w:rPr>
          <w:rFonts w:eastAsia="Calibri" w:cs="Arial"/>
          <w:szCs w:val="24"/>
          <w:lang w:eastAsia="en-GB"/>
        </w:rPr>
        <w:t>. The study identifies a range of potential employment land requirements</w:t>
      </w:r>
      <w:r w:rsidR="00B25BF9">
        <w:rPr>
          <w:rFonts w:eastAsia="Calibri" w:cs="Arial"/>
          <w:szCs w:val="24"/>
          <w:lang w:eastAsia="en-GB"/>
        </w:rPr>
        <w:t xml:space="preserve"> based on various methodologies. </w:t>
      </w:r>
      <w:r w:rsidR="00F84D2E">
        <w:rPr>
          <w:rFonts w:eastAsia="Calibri" w:cs="Arial"/>
          <w:szCs w:val="24"/>
          <w:lang w:eastAsia="en-GB"/>
        </w:rPr>
        <w:t xml:space="preserve">Further work has been undertaken by the Council to review and revise this information for the period 2023-2040. </w:t>
      </w:r>
      <w:r w:rsidR="000311AC">
        <w:rPr>
          <w:rFonts w:eastAsia="Calibri" w:cs="Arial"/>
          <w:szCs w:val="24"/>
          <w:lang w:eastAsia="en-GB"/>
        </w:rPr>
        <w:t xml:space="preserve">This includes evidence of the </w:t>
      </w:r>
      <w:r w:rsidR="008615BE">
        <w:rPr>
          <w:rFonts w:eastAsia="Calibri" w:cs="Arial"/>
          <w:szCs w:val="24"/>
          <w:lang w:eastAsia="en-GB"/>
        </w:rPr>
        <w:t xml:space="preserve">significant </w:t>
      </w:r>
      <w:r w:rsidR="000311AC">
        <w:rPr>
          <w:rFonts w:eastAsia="Calibri" w:cs="Arial"/>
          <w:szCs w:val="24"/>
          <w:lang w:eastAsia="en-GB"/>
        </w:rPr>
        <w:t>logistics demand</w:t>
      </w:r>
      <w:r w:rsidR="008615BE">
        <w:rPr>
          <w:rFonts w:eastAsia="Calibri" w:cs="Arial"/>
          <w:szCs w:val="24"/>
          <w:lang w:eastAsia="en-GB"/>
        </w:rPr>
        <w:t xml:space="preserve"> along the M1 in </w:t>
      </w:r>
      <w:proofErr w:type="spellStart"/>
      <w:r w:rsidR="008615BE">
        <w:rPr>
          <w:rFonts w:eastAsia="Calibri" w:cs="Arial"/>
          <w:szCs w:val="24"/>
          <w:lang w:eastAsia="en-GB"/>
        </w:rPr>
        <w:t>Nottingshire</w:t>
      </w:r>
      <w:proofErr w:type="spellEnd"/>
      <w:r w:rsidR="000311AC">
        <w:rPr>
          <w:rFonts w:eastAsia="Calibri" w:cs="Arial"/>
          <w:szCs w:val="24"/>
          <w:lang w:eastAsia="en-GB"/>
        </w:rPr>
        <w:t>.</w:t>
      </w:r>
      <w:r w:rsidR="000311AC">
        <w:rPr>
          <w:rStyle w:val="FootnoteReference"/>
          <w:rFonts w:eastAsia="Calibri" w:cs="Arial"/>
          <w:szCs w:val="24"/>
          <w:lang w:eastAsia="en-GB"/>
        </w:rPr>
        <w:footnoteReference w:id="34"/>
      </w:r>
    </w:p>
    <w:p w14:paraId="1CE5571F" w14:textId="03FC9347" w:rsidR="00AB13CB" w:rsidRPr="00247C7E" w:rsidRDefault="00AB13CB" w:rsidP="00AB13CB">
      <w:pPr>
        <w:pStyle w:val="WDBodyNumbered"/>
        <w:rPr>
          <w:lang w:eastAsia="en-GB"/>
        </w:rPr>
      </w:pPr>
      <w:r w:rsidRPr="00C76E70">
        <w:rPr>
          <w:lang w:eastAsia="en-GB"/>
        </w:rPr>
        <w:t xml:space="preserve">The employment land requirements and the current supply of land is set out in detail in the </w:t>
      </w:r>
      <w:r w:rsidR="00107D8F">
        <w:rPr>
          <w:lang w:eastAsia="en-GB"/>
        </w:rPr>
        <w:t>most recent</w:t>
      </w:r>
      <w:r w:rsidR="008115D6">
        <w:rPr>
          <w:lang w:eastAsia="en-GB"/>
        </w:rPr>
        <w:t xml:space="preserve"> Employment Background Paper</w:t>
      </w:r>
      <w:r w:rsidR="00F060A9">
        <w:rPr>
          <w:lang w:eastAsia="en-GB"/>
        </w:rPr>
        <w:t>)</w:t>
      </w:r>
      <w:r w:rsidR="007252D1">
        <w:rPr>
          <w:lang w:eastAsia="en-GB"/>
        </w:rPr>
        <w:t xml:space="preserve"> (compared to the 2015 </w:t>
      </w:r>
      <w:r w:rsidR="007252D1" w:rsidRPr="007252D1">
        <w:rPr>
          <w:lang w:eastAsia="en-GB"/>
        </w:rPr>
        <w:t>Employment Land Forecasting Study</w:t>
      </w:r>
      <w:r w:rsidR="007252D1">
        <w:rPr>
          <w:lang w:eastAsia="en-GB"/>
        </w:rPr>
        <w:t xml:space="preserve">). </w:t>
      </w:r>
      <w:r w:rsidRPr="00D45CE5">
        <w:rPr>
          <w:b/>
          <w:bCs/>
          <w:lang w:eastAsia="en-GB"/>
        </w:rPr>
        <w:t xml:space="preserve">Table </w:t>
      </w:r>
      <w:r w:rsidR="00D45CE5" w:rsidRPr="00D45CE5">
        <w:rPr>
          <w:b/>
          <w:bCs/>
          <w:lang w:eastAsia="en-GB"/>
        </w:rPr>
        <w:t>1.5</w:t>
      </w:r>
      <w:r w:rsidRPr="00D45CE5">
        <w:rPr>
          <w:lang w:eastAsia="en-GB"/>
        </w:rPr>
        <w:t xml:space="preserve"> sets out</w:t>
      </w:r>
      <w:r w:rsidRPr="00C76E70">
        <w:rPr>
          <w:lang w:eastAsia="en-GB"/>
        </w:rPr>
        <w:t xml:space="preserve"> the current position</w:t>
      </w:r>
      <w:r w:rsidR="00F26A12">
        <w:rPr>
          <w:lang w:eastAsia="en-GB"/>
        </w:rPr>
        <w:t xml:space="preserve"> based on the scenarios examined</w:t>
      </w:r>
      <w:r w:rsidRPr="00C76E70">
        <w:rPr>
          <w:lang w:eastAsia="en-GB"/>
        </w:rPr>
        <w:t xml:space="preserve">.  </w:t>
      </w:r>
    </w:p>
    <w:p w14:paraId="20962259" w14:textId="43A14A33" w:rsidR="00AB13CB" w:rsidRPr="002049F3" w:rsidRDefault="00AB13CB" w:rsidP="002049F3">
      <w:pPr>
        <w:pStyle w:val="WDTableTitle"/>
      </w:pPr>
      <w:bookmarkStart w:id="45" w:name="_Toc148959789"/>
      <w:r w:rsidRPr="002049F3">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5</w:t>
      </w:r>
      <w:r>
        <w:rPr>
          <w:noProof/>
        </w:rPr>
        <w:fldChar w:fldCharType="end"/>
      </w:r>
      <w:r>
        <w:t xml:space="preserve"> </w:t>
      </w:r>
      <w:r>
        <w:tab/>
      </w:r>
      <w:r w:rsidRPr="00AB13CB">
        <w:t>Ashfield Employment Land Requirements 20</w:t>
      </w:r>
      <w:r w:rsidR="008115D6">
        <w:t>23</w:t>
      </w:r>
      <w:r w:rsidRPr="00AB13CB">
        <w:t>-20</w:t>
      </w:r>
      <w:r w:rsidR="008115D6">
        <w:t xml:space="preserve">40 under ELNS scenarios compared to </w:t>
      </w:r>
      <w:proofErr w:type="gramStart"/>
      <w:r w:rsidR="008115D6">
        <w:t>2021</w:t>
      </w:r>
      <w:bookmarkEnd w:id="45"/>
      <w:proofErr w:type="gramEnd"/>
    </w:p>
    <w:tbl>
      <w:tblPr>
        <w:tblStyle w:val="TableGrid"/>
        <w:tblW w:w="8968" w:type="dxa"/>
        <w:tblInd w:w="525" w:type="dxa"/>
        <w:tblLook w:val="04A0" w:firstRow="1" w:lastRow="0" w:firstColumn="1" w:lastColumn="0" w:noHBand="0" w:noVBand="1"/>
      </w:tblPr>
      <w:tblGrid>
        <w:gridCol w:w="1658"/>
        <w:gridCol w:w="1039"/>
        <w:gridCol w:w="1147"/>
        <w:gridCol w:w="1147"/>
        <w:gridCol w:w="1010"/>
        <w:gridCol w:w="1339"/>
        <w:gridCol w:w="1628"/>
      </w:tblGrid>
      <w:tr w:rsidR="008115D6" w:rsidRPr="00D61C32" w14:paraId="28306A95" w14:textId="77777777" w:rsidTr="00DC7368">
        <w:tc>
          <w:tcPr>
            <w:tcW w:w="1724" w:type="dxa"/>
            <w:vMerge w:val="restart"/>
            <w:shd w:val="clear" w:color="auto" w:fill="auto"/>
            <w:vAlign w:val="center"/>
          </w:tcPr>
          <w:p w14:paraId="68A1CF2C" w14:textId="77777777" w:rsidR="008115D6" w:rsidRPr="00D61C32" w:rsidRDefault="008115D6" w:rsidP="00DC7368">
            <w:pPr>
              <w:autoSpaceDE w:val="0"/>
              <w:autoSpaceDN w:val="0"/>
              <w:adjustRightInd w:val="0"/>
              <w:rPr>
                <w:rFonts w:cs="Arial"/>
                <w:b/>
                <w:bCs/>
                <w:sz w:val="20"/>
              </w:rPr>
            </w:pPr>
            <w:r w:rsidRPr="00D61C32">
              <w:rPr>
                <w:rFonts w:cs="Arial"/>
                <w:b/>
                <w:bCs/>
                <w:sz w:val="20"/>
              </w:rPr>
              <w:t>Scenario</w:t>
            </w:r>
          </w:p>
        </w:tc>
        <w:tc>
          <w:tcPr>
            <w:tcW w:w="874" w:type="dxa"/>
            <w:vMerge w:val="restart"/>
            <w:vAlign w:val="center"/>
          </w:tcPr>
          <w:p w14:paraId="2295BC0E" w14:textId="77777777" w:rsidR="008115D6" w:rsidRPr="00D61C32" w:rsidRDefault="008115D6" w:rsidP="00DC7368">
            <w:pPr>
              <w:autoSpaceDE w:val="0"/>
              <w:autoSpaceDN w:val="0"/>
              <w:adjustRightInd w:val="0"/>
              <w:jc w:val="center"/>
              <w:rPr>
                <w:rFonts w:cs="Arial"/>
                <w:b/>
                <w:bCs/>
                <w:sz w:val="20"/>
              </w:rPr>
            </w:pPr>
            <w:r w:rsidRPr="00D61C32">
              <w:rPr>
                <w:rFonts w:cs="Arial"/>
                <w:b/>
                <w:bCs/>
                <w:sz w:val="20"/>
              </w:rPr>
              <w:t>Stage</w:t>
            </w:r>
          </w:p>
        </w:tc>
        <w:tc>
          <w:tcPr>
            <w:tcW w:w="2434" w:type="dxa"/>
            <w:gridSpan w:val="2"/>
            <w:shd w:val="clear" w:color="auto" w:fill="auto"/>
            <w:vAlign w:val="center"/>
          </w:tcPr>
          <w:p w14:paraId="655C1C3B" w14:textId="77777777" w:rsidR="008115D6" w:rsidRPr="00D61C32" w:rsidRDefault="008115D6" w:rsidP="00DC7368">
            <w:pPr>
              <w:autoSpaceDE w:val="0"/>
              <w:autoSpaceDN w:val="0"/>
              <w:adjustRightInd w:val="0"/>
              <w:jc w:val="center"/>
              <w:rPr>
                <w:rFonts w:cs="Arial"/>
                <w:b/>
                <w:bCs/>
                <w:sz w:val="20"/>
              </w:rPr>
            </w:pPr>
            <w:r w:rsidRPr="00D61C32">
              <w:rPr>
                <w:rFonts w:cs="Arial"/>
                <w:b/>
                <w:bCs/>
                <w:sz w:val="20"/>
              </w:rPr>
              <w:t>2021 ELNS (2018-2038)</w:t>
            </w:r>
          </w:p>
        </w:tc>
        <w:tc>
          <w:tcPr>
            <w:tcW w:w="3936" w:type="dxa"/>
            <w:gridSpan w:val="3"/>
            <w:shd w:val="clear" w:color="auto" w:fill="auto"/>
            <w:vAlign w:val="center"/>
          </w:tcPr>
          <w:p w14:paraId="19B3F7A6" w14:textId="77777777" w:rsidR="008115D6" w:rsidRPr="00D61C32" w:rsidRDefault="008115D6" w:rsidP="00DC7368">
            <w:pPr>
              <w:autoSpaceDE w:val="0"/>
              <w:autoSpaceDN w:val="0"/>
              <w:adjustRightInd w:val="0"/>
              <w:jc w:val="center"/>
              <w:rPr>
                <w:rFonts w:cs="Arial"/>
                <w:b/>
                <w:bCs/>
                <w:sz w:val="20"/>
              </w:rPr>
            </w:pPr>
            <w:r w:rsidRPr="00D61C32">
              <w:rPr>
                <w:rFonts w:cs="Arial"/>
                <w:b/>
                <w:bCs/>
                <w:sz w:val="20"/>
              </w:rPr>
              <w:t>2023 Update (2023-2040)</w:t>
            </w:r>
          </w:p>
        </w:tc>
      </w:tr>
      <w:tr w:rsidR="008115D6" w:rsidRPr="00D61C32" w14:paraId="55ED217F" w14:textId="77777777" w:rsidTr="00DC7368">
        <w:tc>
          <w:tcPr>
            <w:tcW w:w="1724" w:type="dxa"/>
            <w:vMerge/>
            <w:vAlign w:val="center"/>
          </w:tcPr>
          <w:p w14:paraId="64759059" w14:textId="77777777" w:rsidR="008115D6" w:rsidRPr="00D61C32" w:rsidRDefault="008115D6" w:rsidP="00DC7368">
            <w:pPr>
              <w:autoSpaceDE w:val="0"/>
              <w:autoSpaceDN w:val="0"/>
              <w:adjustRightInd w:val="0"/>
              <w:rPr>
                <w:rFonts w:cs="Arial"/>
                <w:sz w:val="20"/>
              </w:rPr>
            </w:pPr>
          </w:p>
        </w:tc>
        <w:tc>
          <w:tcPr>
            <w:tcW w:w="874" w:type="dxa"/>
            <w:vMerge/>
            <w:vAlign w:val="center"/>
          </w:tcPr>
          <w:p w14:paraId="0D2F8558" w14:textId="77777777" w:rsidR="008115D6" w:rsidRPr="00D61C32" w:rsidRDefault="008115D6" w:rsidP="00DC7368">
            <w:pPr>
              <w:autoSpaceDE w:val="0"/>
              <w:autoSpaceDN w:val="0"/>
              <w:adjustRightInd w:val="0"/>
              <w:rPr>
                <w:rFonts w:cs="Arial"/>
                <w:b/>
                <w:bCs/>
                <w:sz w:val="20"/>
              </w:rPr>
            </w:pPr>
          </w:p>
        </w:tc>
        <w:tc>
          <w:tcPr>
            <w:tcW w:w="1280" w:type="dxa"/>
            <w:vAlign w:val="center"/>
          </w:tcPr>
          <w:p w14:paraId="731B40BB" w14:textId="77777777" w:rsidR="008115D6" w:rsidRPr="00D61C32" w:rsidRDefault="008115D6" w:rsidP="00DC7368">
            <w:pPr>
              <w:autoSpaceDE w:val="0"/>
              <w:autoSpaceDN w:val="0"/>
              <w:adjustRightInd w:val="0"/>
              <w:jc w:val="center"/>
              <w:rPr>
                <w:rFonts w:cs="Arial"/>
                <w:b/>
                <w:bCs/>
                <w:sz w:val="20"/>
              </w:rPr>
            </w:pPr>
            <w:r w:rsidRPr="00D61C32">
              <w:rPr>
                <w:rFonts w:cs="Arial"/>
                <w:b/>
                <w:bCs/>
                <w:sz w:val="20"/>
              </w:rPr>
              <w:t>Office (sqm)</w:t>
            </w:r>
          </w:p>
        </w:tc>
        <w:tc>
          <w:tcPr>
            <w:tcW w:w="1154" w:type="dxa"/>
            <w:vAlign w:val="center"/>
          </w:tcPr>
          <w:p w14:paraId="778F35E0" w14:textId="77777777" w:rsidR="008115D6" w:rsidRPr="00D61C32" w:rsidRDefault="008115D6" w:rsidP="00DC7368">
            <w:pPr>
              <w:autoSpaceDE w:val="0"/>
              <w:autoSpaceDN w:val="0"/>
              <w:adjustRightInd w:val="0"/>
              <w:jc w:val="center"/>
              <w:rPr>
                <w:rFonts w:cs="Arial"/>
                <w:b/>
                <w:bCs/>
                <w:sz w:val="20"/>
              </w:rPr>
            </w:pPr>
            <w:r w:rsidRPr="00D61C32">
              <w:rPr>
                <w:rFonts w:cs="Arial"/>
                <w:b/>
                <w:bCs/>
                <w:sz w:val="20"/>
              </w:rPr>
              <w:t>Total Industrial (ha)</w:t>
            </w:r>
          </w:p>
        </w:tc>
        <w:tc>
          <w:tcPr>
            <w:tcW w:w="1086" w:type="dxa"/>
            <w:vAlign w:val="center"/>
          </w:tcPr>
          <w:p w14:paraId="4C12BA9A" w14:textId="77777777" w:rsidR="008115D6" w:rsidRPr="00D61C32" w:rsidRDefault="008115D6" w:rsidP="00DC7368">
            <w:pPr>
              <w:autoSpaceDE w:val="0"/>
              <w:autoSpaceDN w:val="0"/>
              <w:adjustRightInd w:val="0"/>
              <w:jc w:val="center"/>
              <w:rPr>
                <w:rFonts w:cs="Arial"/>
                <w:b/>
                <w:bCs/>
                <w:sz w:val="20"/>
              </w:rPr>
            </w:pPr>
            <w:r w:rsidRPr="00D61C32">
              <w:rPr>
                <w:rFonts w:cs="Arial"/>
                <w:b/>
                <w:bCs/>
                <w:sz w:val="20"/>
              </w:rPr>
              <w:t>Office (sqm)</w:t>
            </w:r>
          </w:p>
        </w:tc>
        <w:tc>
          <w:tcPr>
            <w:tcW w:w="1432" w:type="dxa"/>
            <w:vAlign w:val="center"/>
          </w:tcPr>
          <w:p w14:paraId="058D72E7" w14:textId="77777777" w:rsidR="008115D6" w:rsidRPr="00D61C32" w:rsidRDefault="008115D6" w:rsidP="00DC7368">
            <w:pPr>
              <w:autoSpaceDE w:val="0"/>
              <w:autoSpaceDN w:val="0"/>
              <w:adjustRightInd w:val="0"/>
              <w:jc w:val="center"/>
              <w:rPr>
                <w:rFonts w:cs="Arial"/>
                <w:b/>
                <w:bCs/>
                <w:sz w:val="20"/>
              </w:rPr>
            </w:pPr>
            <w:r w:rsidRPr="00D61C32">
              <w:rPr>
                <w:rFonts w:cs="Arial"/>
                <w:b/>
                <w:bCs/>
                <w:sz w:val="20"/>
              </w:rPr>
              <w:t>Total Industrial (ha)</w:t>
            </w:r>
          </w:p>
        </w:tc>
        <w:tc>
          <w:tcPr>
            <w:tcW w:w="1418" w:type="dxa"/>
            <w:vAlign w:val="center"/>
          </w:tcPr>
          <w:p w14:paraId="1E7DA9F0" w14:textId="77777777" w:rsidR="008115D6" w:rsidRPr="00D61C32" w:rsidRDefault="008115D6" w:rsidP="00DC7368">
            <w:pPr>
              <w:autoSpaceDE w:val="0"/>
              <w:autoSpaceDN w:val="0"/>
              <w:adjustRightInd w:val="0"/>
              <w:jc w:val="center"/>
              <w:rPr>
                <w:rFonts w:cs="Arial"/>
                <w:b/>
                <w:bCs/>
                <w:sz w:val="20"/>
              </w:rPr>
            </w:pPr>
            <w:r w:rsidRPr="00D61C32">
              <w:rPr>
                <w:rFonts w:cs="Arial"/>
                <w:b/>
                <w:bCs/>
                <w:sz w:val="20"/>
              </w:rPr>
              <w:t>ALL EMPLOYMENT LAND</w:t>
            </w:r>
          </w:p>
        </w:tc>
      </w:tr>
      <w:tr w:rsidR="008115D6" w:rsidRPr="00D61C32" w14:paraId="2BD0B239" w14:textId="77777777" w:rsidTr="00DC7368">
        <w:tc>
          <w:tcPr>
            <w:tcW w:w="1724" w:type="dxa"/>
            <w:vMerge w:val="restart"/>
            <w:vAlign w:val="center"/>
          </w:tcPr>
          <w:p w14:paraId="052ADFA7" w14:textId="77777777" w:rsidR="008115D6" w:rsidRPr="00D61C32" w:rsidRDefault="008115D6" w:rsidP="00DC7368">
            <w:pPr>
              <w:rPr>
                <w:rFonts w:cs="Arial"/>
                <w:sz w:val="20"/>
              </w:rPr>
            </w:pPr>
            <w:r w:rsidRPr="00D61C32">
              <w:rPr>
                <w:rFonts w:eastAsia="Calibri" w:cs="Arial"/>
                <w:b/>
                <w:bCs/>
                <w:sz w:val="20"/>
              </w:rPr>
              <w:t>1) Experian September 2020 Baseline</w:t>
            </w:r>
          </w:p>
        </w:tc>
        <w:tc>
          <w:tcPr>
            <w:tcW w:w="874" w:type="dxa"/>
            <w:vAlign w:val="center"/>
          </w:tcPr>
          <w:p w14:paraId="58D2CD54" w14:textId="77777777" w:rsidR="008115D6" w:rsidRPr="00D61C32" w:rsidRDefault="008115D6" w:rsidP="00DC7368">
            <w:pPr>
              <w:rPr>
                <w:rFonts w:eastAsia="Calibri" w:cs="Arial"/>
                <w:sz w:val="20"/>
              </w:rPr>
            </w:pPr>
            <w:r w:rsidRPr="00D61C32">
              <w:rPr>
                <w:rFonts w:eastAsia="Calibri" w:cs="Arial"/>
                <w:sz w:val="20"/>
              </w:rPr>
              <w:t>Net</w:t>
            </w:r>
          </w:p>
        </w:tc>
        <w:tc>
          <w:tcPr>
            <w:tcW w:w="1280" w:type="dxa"/>
            <w:vAlign w:val="center"/>
          </w:tcPr>
          <w:p w14:paraId="2A1BEA2E" w14:textId="77777777" w:rsidR="008115D6" w:rsidRPr="00D61C32" w:rsidRDefault="008115D6" w:rsidP="00DC7368">
            <w:pPr>
              <w:jc w:val="center"/>
              <w:rPr>
                <w:rFonts w:eastAsia="Calibri" w:cs="Arial"/>
                <w:sz w:val="20"/>
              </w:rPr>
            </w:pPr>
            <w:r w:rsidRPr="00D61C32">
              <w:rPr>
                <w:rFonts w:eastAsia="Calibri" w:cs="Arial"/>
                <w:sz w:val="20"/>
              </w:rPr>
              <w:t>10,914</w:t>
            </w:r>
          </w:p>
        </w:tc>
        <w:tc>
          <w:tcPr>
            <w:tcW w:w="1154" w:type="dxa"/>
            <w:vAlign w:val="center"/>
          </w:tcPr>
          <w:p w14:paraId="0BF3B850" w14:textId="77777777" w:rsidR="008115D6" w:rsidRPr="00D61C32" w:rsidRDefault="008115D6" w:rsidP="00DC7368">
            <w:pPr>
              <w:jc w:val="center"/>
              <w:rPr>
                <w:rFonts w:eastAsia="Calibri" w:cs="Arial"/>
                <w:sz w:val="20"/>
              </w:rPr>
            </w:pPr>
            <w:r w:rsidRPr="00D61C32">
              <w:rPr>
                <w:rFonts w:eastAsia="Calibri" w:cs="Arial"/>
                <w:sz w:val="20"/>
              </w:rPr>
              <w:t>-2.31</w:t>
            </w:r>
          </w:p>
        </w:tc>
        <w:tc>
          <w:tcPr>
            <w:tcW w:w="1086" w:type="dxa"/>
            <w:vAlign w:val="center"/>
          </w:tcPr>
          <w:p w14:paraId="1FF2811F" w14:textId="77777777" w:rsidR="008115D6" w:rsidRPr="00D61C32" w:rsidRDefault="008115D6" w:rsidP="00DC7368">
            <w:pPr>
              <w:jc w:val="center"/>
              <w:rPr>
                <w:rFonts w:eastAsia="Calibri" w:cs="Arial"/>
                <w:sz w:val="20"/>
              </w:rPr>
            </w:pPr>
            <w:r w:rsidRPr="00D61C32">
              <w:rPr>
                <w:rFonts w:eastAsia="Calibri" w:cs="Arial"/>
                <w:sz w:val="20"/>
              </w:rPr>
              <w:t>6,626</w:t>
            </w:r>
          </w:p>
        </w:tc>
        <w:tc>
          <w:tcPr>
            <w:tcW w:w="1432" w:type="dxa"/>
            <w:vAlign w:val="center"/>
          </w:tcPr>
          <w:p w14:paraId="3550549C" w14:textId="77777777" w:rsidR="008115D6" w:rsidRPr="00D61C32" w:rsidRDefault="008115D6" w:rsidP="00DC7368">
            <w:pPr>
              <w:jc w:val="center"/>
              <w:rPr>
                <w:rFonts w:eastAsia="Calibri" w:cs="Arial"/>
                <w:sz w:val="20"/>
              </w:rPr>
            </w:pPr>
            <w:r w:rsidRPr="00D61C32">
              <w:rPr>
                <w:rFonts w:eastAsia="Calibri" w:cs="Arial"/>
                <w:sz w:val="20"/>
              </w:rPr>
              <w:t>-0.76</w:t>
            </w:r>
          </w:p>
        </w:tc>
        <w:tc>
          <w:tcPr>
            <w:tcW w:w="1418" w:type="dxa"/>
            <w:vAlign w:val="center"/>
          </w:tcPr>
          <w:p w14:paraId="65CAB00C" w14:textId="77777777" w:rsidR="008115D6" w:rsidRPr="00D61C32" w:rsidRDefault="008115D6" w:rsidP="00DC7368">
            <w:pPr>
              <w:jc w:val="center"/>
              <w:rPr>
                <w:rFonts w:eastAsia="Calibri" w:cs="Arial"/>
                <w:sz w:val="20"/>
              </w:rPr>
            </w:pPr>
            <w:r w:rsidRPr="00D61C32">
              <w:rPr>
                <w:rFonts w:eastAsia="Calibri" w:cs="Arial"/>
                <w:sz w:val="20"/>
              </w:rPr>
              <w:t>0.90</w:t>
            </w:r>
          </w:p>
        </w:tc>
      </w:tr>
      <w:tr w:rsidR="008115D6" w:rsidRPr="00D61C32" w14:paraId="700B619A" w14:textId="77777777" w:rsidTr="00DC7368">
        <w:tc>
          <w:tcPr>
            <w:tcW w:w="1724" w:type="dxa"/>
            <w:vMerge/>
            <w:vAlign w:val="center"/>
          </w:tcPr>
          <w:p w14:paraId="005203D6" w14:textId="77777777" w:rsidR="008115D6" w:rsidRPr="00D61C32" w:rsidRDefault="008115D6" w:rsidP="00DC7368">
            <w:pPr>
              <w:autoSpaceDE w:val="0"/>
              <w:autoSpaceDN w:val="0"/>
              <w:adjustRightInd w:val="0"/>
              <w:rPr>
                <w:rFonts w:cs="Arial"/>
                <w:sz w:val="20"/>
              </w:rPr>
            </w:pPr>
          </w:p>
        </w:tc>
        <w:tc>
          <w:tcPr>
            <w:tcW w:w="874" w:type="dxa"/>
            <w:vAlign w:val="center"/>
          </w:tcPr>
          <w:p w14:paraId="6569D506" w14:textId="77777777" w:rsidR="008115D6" w:rsidRPr="00D61C32" w:rsidRDefault="008115D6" w:rsidP="00DC7368">
            <w:pPr>
              <w:rPr>
                <w:rFonts w:eastAsia="Calibri" w:cs="Arial"/>
                <w:sz w:val="20"/>
              </w:rPr>
            </w:pPr>
            <w:r w:rsidRPr="00D61C32">
              <w:rPr>
                <w:rFonts w:eastAsia="Calibri" w:cs="Arial"/>
                <w:sz w:val="20"/>
              </w:rPr>
              <w:t>Flexibility</w:t>
            </w:r>
          </w:p>
        </w:tc>
        <w:tc>
          <w:tcPr>
            <w:tcW w:w="1280" w:type="dxa"/>
            <w:vAlign w:val="center"/>
          </w:tcPr>
          <w:p w14:paraId="281E2E6F" w14:textId="77777777" w:rsidR="008115D6" w:rsidRPr="00D61C32" w:rsidRDefault="008115D6" w:rsidP="00DC7368">
            <w:pPr>
              <w:jc w:val="center"/>
              <w:rPr>
                <w:rFonts w:eastAsia="Calibri" w:cs="Arial"/>
                <w:sz w:val="20"/>
              </w:rPr>
            </w:pPr>
            <w:r w:rsidRPr="00D61C32">
              <w:rPr>
                <w:rFonts w:eastAsia="Calibri" w:cs="Arial"/>
                <w:sz w:val="20"/>
              </w:rPr>
              <w:t>2,424</w:t>
            </w:r>
          </w:p>
        </w:tc>
        <w:tc>
          <w:tcPr>
            <w:tcW w:w="1154" w:type="dxa"/>
            <w:vAlign w:val="center"/>
          </w:tcPr>
          <w:p w14:paraId="28E825BA" w14:textId="77777777" w:rsidR="008115D6" w:rsidRPr="00D61C32" w:rsidRDefault="008115D6" w:rsidP="00DC7368">
            <w:pPr>
              <w:jc w:val="center"/>
              <w:rPr>
                <w:rFonts w:eastAsia="Calibri" w:cs="Arial"/>
                <w:sz w:val="20"/>
              </w:rPr>
            </w:pPr>
            <w:r w:rsidRPr="00D61C32">
              <w:rPr>
                <w:rFonts w:eastAsia="Calibri" w:cs="Arial"/>
                <w:sz w:val="20"/>
              </w:rPr>
              <w:t>6.99</w:t>
            </w:r>
          </w:p>
        </w:tc>
        <w:tc>
          <w:tcPr>
            <w:tcW w:w="1086" w:type="dxa"/>
            <w:vAlign w:val="center"/>
          </w:tcPr>
          <w:p w14:paraId="6CFC1C65" w14:textId="77777777" w:rsidR="008115D6" w:rsidRPr="00D61C32" w:rsidRDefault="008115D6" w:rsidP="00DC7368">
            <w:pPr>
              <w:jc w:val="center"/>
              <w:rPr>
                <w:rFonts w:eastAsia="Calibri" w:cs="Arial"/>
                <w:sz w:val="20"/>
              </w:rPr>
            </w:pPr>
            <w:r w:rsidRPr="00D61C32">
              <w:rPr>
                <w:rFonts w:eastAsia="Calibri" w:cs="Arial"/>
                <w:sz w:val="20"/>
              </w:rPr>
              <w:t>73</w:t>
            </w:r>
          </w:p>
        </w:tc>
        <w:tc>
          <w:tcPr>
            <w:tcW w:w="1432" w:type="dxa"/>
            <w:vAlign w:val="center"/>
          </w:tcPr>
          <w:p w14:paraId="1EDA4801" w14:textId="77777777" w:rsidR="008115D6" w:rsidRPr="00D61C32" w:rsidRDefault="008115D6" w:rsidP="00DC7368">
            <w:pPr>
              <w:jc w:val="center"/>
              <w:rPr>
                <w:rFonts w:eastAsia="Calibri" w:cs="Arial"/>
                <w:sz w:val="20"/>
              </w:rPr>
            </w:pPr>
            <w:r w:rsidRPr="00D61C32">
              <w:rPr>
                <w:rFonts w:eastAsia="Calibri" w:cs="Arial"/>
                <w:sz w:val="20"/>
              </w:rPr>
              <w:t>7.30</w:t>
            </w:r>
          </w:p>
        </w:tc>
        <w:tc>
          <w:tcPr>
            <w:tcW w:w="1418" w:type="dxa"/>
            <w:vAlign w:val="center"/>
          </w:tcPr>
          <w:p w14:paraId="370904D6" w14:textId="77777777" w:rsidR="008115D6" w:rsidRPr="00D61C32" w:rsidRDefault="008115D6" w:rsidP="00DC7368">
            <w:pPr>
              <w:jc w:val="center"/>
              <w:rPr>
                <w:rFonts w:eastAsia="Calibri" w:cs="Arial"/>
                <w:sz w:val="20"/>
              </w:rPr>
            </w:pPr>
            <w:r w:rsidRPr="00D61C32">
              <w:rPr>
                <w:rFonts w:eastAsia="Calibri" w:cs="Arial"/>
                <w:sz w:val="20"/>
              </w:rPr>
              <w:t>7.32</w:t>
            </w:r>
          </w:p>
        </w:tc>
      </w:tr>
      <w:tr w:rsidR="008115D6" w:rsidRPr="00D61C32" w14:paraId="18EBD8BC" w14:textId="77777777" w:rsidTr="00DC7368">
        <w:tc>
          <w:tcPr>
            <w:tcW w:w="1724" w:type="dxa"/>
            <w:vMerge/>
            <w:vAlign w:val="center"/>
          </w:tcPr>
          <w:p w14:paraId="7FAC454E" w14:textId="77777777" w:rsidR="008115D6" w:rsidRPr="00D61C32" w:rsidRDefault="008115D6" w:rsidP="00DC7368">
            <w:pPr>
              <w:autoSpaceDE w:val="0"/>
              <w:autoSpaceDN w:val="0"/>
              <w:adjustRightInd w:val="0"/>
              <w:rPr>
                <w:rFonts w:cs="Arial"/>
                <w:sz w:val="20"/>
              </w:rPr>
            </w:pPr>
          </w:p>
        </w:tc>
        <w:tc>
          <w:tcPr>
            <w:tcW w:w="874" w:type="dxa"/>
            <w:vAlign w:val="center"/>
          </w:tcPr>
          <w:p w14:paraId="0EEBC4FD" w14:textId="77777777" w:rsidR="008115D6" w:rsidRPr="00D61C32" w:rsidRDefault="008115D6" w:rsidP="00DC7368">
            <w:pPr>
              <w:rPr>
                <w:rFonts w:eastAsia="Calibri" w:cs="Arial"/>
                <w:sz w:val="20"/>
              </w:rPr>
            </w:pPr>
            <w:r w:rsidRPr="00D61C32">
              <w:rPr>
                <w:rFonts w:eastAsia="Calibri" w:cs="Arial"/>
                <w:sz w:val="20"/>
              </w:rPr>
              <w:t>Loss</w:t>
            </w:r>
          </w:p>
        </w:tc>
        <w:tc>
          <w:tcPr>
            <w:tcW w:w="1280" w:type="dxa"/>
            <w:vAlign w:val="center"/>
          </w:tcPr>
          <w:p w14:paraId="05F0D6EF" w14:textId="77777777" w:rsidR="008115D6" w:rsidRPr="00D61C32" w:rsidRDefault="008115D6" w:rsidP="00DC7368">
            <w:pPr>
              <w:jc w:val="center"/>
              <w:rPr>
                <w:rFonts w:eastAsia="Calibri" w:cs="Arial"/>
                <w:sz w:val="20"/>
              </w:rPr>
            </w:pPr>
            <w:r w:rsidRPr="00D61C32">
              <w:rPr>
                <w:rFonts w:eastAsia="Calibri" w:cs="Arial"/>
                <w:sz w:val="20"/>
              </w:rPr>
              <w:t>10,560</w:t>
            </w:r>
          </w:p>
        </w:tc>
        <w:tc>
          <w:tcPr>
            <w:tcW w:w="1154" w:type="dxa"/>
            <w:vAlign w:val="center"/>
          </w:tcPr>
          <w:p w14:paraId="03724B12" w14:textId="77777777" w:rsidR="008115D6" w:rsidRPr="00D61C32" w:rsidRDefault="008115D6" w:rsidP="00DC7368">
            <w:pPr>
              <w:jc w:val="center"/>
              <w:rPr>
                <w:rFonts w:eastAsia="Calibri" w:cs="Arial"/>
                <w:sz w:val="20"/>
              </w:rPr>
            </w:pPr>
            <w:r w:rsidRPr="00D61C32">
              <w:rPr>
                <w:rFonts w:eastAsia="Calibri" w:cs="Arial"/>
                <w:sz w:val="20"/>
              </w:rPr>
              <w:t>42.03</w:t>
            </w:r>
          </w:p>
        </w:tc>
        <w:tc>
          <w:tcPr>
            <w:tcW w:w="1086" w:type="dxa"/>
            <w:vAlign w:val="center"/>
          </w:tcPr>
          <w:p w14:paraId="52B6A683" w14:textId="77777777" w:rsidR="008115D6" w:rsidRPr="00D61C32" w:rsidRDefault="008115D6" w:rsidP="00DC7368">
            <w:pPr>
              <w:jc w:val="center"/>
              <w:rPr>
                <w:rFonts w:eastAsia="Calibri" w:cs="Arial"/>
                <w:sz w:val="20"/>
              </w:rPr>
            </w:pPr>
            <w:r w:rsidRPr="00D61C32">
              <w:rPr>
                <w:rFonts w:eastAsia="Calibri" w:cs="Arial"/>
                <w:sz w:val="20"/>
              </w:rPr>
              <w:t>737</w:t>
            </w:r>
          </w:p>
        </w:tc>
        <w:tc>
          <w:tcPr>
            <w:tcW w:w="1432" w:type="dxa"/>
            <w:vAlign w:val="center"/>
          </w:tcPr>
          <w:p w14:paraId="441ED98A" w14:textId="77777777" w:rsidR="008115D6" w:rsidRPr="00D61C32" w:rsidRDefault="008115D6" w:rsidP="00DC7368">
            <w:pPr>
              <w:jc w:val="center"/>
              <w:rPr>
                <w:rFonts w:eastAsia="Calibri" w:cs="Arial"/>
                <w:sz w:val="20"/>
              </w:rPr>
            </w:pPr>
            <w:r w:rsidRPr="00D61C32">
              <w:rPr>
                <w:rFonts w:eastAsia="Calibri" w:cs="Arial"/>
                <w:sz w:val="20"/>
              </w:rPr>
              <w:t>11.26</w:t>
            </w:r>
          </w:p>
        </w:tc>
        <w:tc>
          <w:tcPr>
            <w:tcW w:w="1418" w:type="dxa"/>
            <w:vAlign w:val="center"/>
          </w:tcPr>
          <w:p w14:paraId="6E8C56D3" w14:textId="77777777" w:rsidR="008115D6" w:rsidRPr="00D61C32" w:rsidRDefault="008115D6" w:rsidP="00DC7368">
            <w:pPr>
              <w:jc w:val="center"/>
              <w:rPr>
                <w:rFonts w:eastAsia="Calibri" w:cs="Arial"/>
                <w:sz w:val="20"/>
              </w:rPr>
            </w:pPr>
            <w:r w:rsidRPr="00D61C32">
              <w:rPr>
                <w:rFonts w:eastAsia="Calibri" w:cs="Arial"/>
                <w:sz w:val="20"/>
              </w:rPr>
              <w:t>11.44</w:t>
            </w:r>
          </w:p>
        </w:tc>
      </w:tr>
      <w:tr w:rsidR="008115D6" w:rsidRPr="00D61C32" w14:paraId="31598B93" w14:textId="77777777" w:rsidTr="00DC7368">
        <w:tc>
          <w:tcPr>
            <w:tcW w:w="1724" w:type="dxa"/>
            <w:vMerge/>
            <w:vAlign w:val="center"/>
          </w:tcPr>
          <w:p w14:paraId="2AE67658" w14:textId="77777777" w:rsidR="008115D6" w:rsidRPr="00D61C32" w:rsidRDefault="008115D6" w:rsidP="00DC7368">
            <w:pPr>
              <w:autoSpaceDE w:val="0"/>
              <w:autoSpaceDN w:val="0"/>
              <w:adjustRightInd w:val="0"/>
              <w:rPr>
                <w:rFonts w:cs="Arial"/>
                <w:sz w:val="20"/>
              </w:rPr>
            </w:pPr>
          </w:p>
        </w:tc>
        <w:tc>
          <w:tcPr>
            <w:tcW w:w="874" w:type="dxa"/>
            <w:vAlign w:val="center"/>
          </w:tcPr>
          <w:p w14:paraId="6656E3D6" w14:textId="77777777" w:rsidR="008115D6" w:rsidRPr="00D61C32" w:rsidRDefault="008115D6" w:rsidP="00DC7368">
            <w:pPr>
              <w:rPr>
                <w:rFonts w:eastAsia="Calibri" w:cs="Arial"/>
                <w:b/>
                <w:bCs/>
                <w:sz w:val="20"/>
              </w:rPr>
            </w:pPr>
            <w:r w:rsidRPr="00D61C32">
              <w:rPr>
                <w:rFonts w:eastAsia="Calibri" w:cs="Arial"/>
                <w:b/>
                <w:bCs/>
                <w:sz w:val="20"/>
              </w:rPr>
              <w:t>Gross</w:t>
            </w:r>
          </w:p>
        </w:tc>
        <w:tc>
          <w:tcPr>
            <w:tcW w:w="1280" w:type="dxa"/>
            <w:vAlign w:val="center"/>
          </w:tcPr>
          <w:p w14:paraId="2E6F68BA" w14:textId="77777777" w:rsidR="008115D6" w:rsidRPr="00D61C32" w:rsidRDefault="008115D6" w:rsidP="00DC7368">
            <w:pPr>
              <w:jc w:val="center"/>
              <w:rPr>
                <w:rFonts w:eastAsia="Calibri" w:cs="Arial"/>
                <w:b/>
                <w:bCs/>
                <w:sz w:val="20"/>
              </w:rPr>
            </w:pPr>
            <w:r w:rsidRPr="00D61C32">
              <w:rPr>
                <w:rFonts w:eastAsia="Calibri" w:cs="Arial"/>
                <w:b/>
                <w:bCs/>
                <w:sz w:val="20"/>
              </w:rPr>
              <w:t>23,898</w:t>
            </w:r>
          </w:p>
        </w:tc>
        <w:tc>
          <w:tcPr>
            <w:tcW w:w="1154" w:type="dxa"/>
            <w:vAlign w:val="center"/>
          </w:tcPr>
          <w:p w14:paraId="03117533" w14:textId="77777777" w:rsidR="008115D6" w:rsidRPr="00D61C32" w:rsidRDefault="008115D6" w:rsidP="00DC7368">
            <w:pPr>
              <w:jc w:val="center"/>
              <w:rPr>
                <w:rFonts w:eastAsia="Calibri" w:cs="Arial"/>
                <w:b/>
                <w:bCs/>
                <w:sz w:val="20"/>
              </w:rPr>
            </w:pPr>
            <w:r w:rsidRPr="00D61C32">
              <w:rPr>
                <w:rFonts w:eastAsia="Calibri" w:cs="Arial"/>
                <w:b/>
                <w:bCs/>
                <w:sz w:val="20"/>
              </w:rPr>
              <w:t>46.71</w:t>
            </w:r>
          </w:p>
        </w:tc>
        <w:tc>
          <w:tcPr>
            <w:tcW w:w="1086" w:type="dxa"/>
            <w:vAlign w:val="center"/>
          </w:tcPr>
          <w:p w14:paraId="4FC9DFE5" w14:textId="77777777" w:rsidR="008115D6" w:rsidRPr="00D61C32" w:rsidRDefault="008115D6" w:rsidP="00DC7368">
            <w:pPr>
              <w:jc w:val="center"/>
              <w:rPr>
                <w:rFonts w:eastAsia="Calibri" w:cs="Arial"/>
                <w:b/>
                <w:bCs/>
                <w:sz w:val="20"/>
              </w:rPr>
            </w:pPr>
            <w:r w:rsidRPr="00D61C32">
              <w:rPr>
                <w:rFonts w:eastAsia="Calibri" w:cs="Arial"/>
                <w:b/>
                <w:bCs/>
                <w:sz w:val="20"/>
              </w:rPr>
              <w:t>7,436</w:t>
            </w:r>
          </w:p>
        </w:tc>
        <w:tc>
          <w:tcPr>
            <w:tcW w:w="1432" w:type="dxa"/>
            <w:vAlign w:val="center"/>
          </w:tcPr>
          <w:p w14:paraId="0E9F4125" w14:textId="77777777" w:rsidR="008115D6" w:rsidRPr="00D61C32" w:rsidRDefault="008115D6" w:rsidP="00DC7368">
            <w:pPr>
              <w:jc w:val="center"/>
              <w:rPr>
                <w:rFonts w:eastAsia="Calibri" w:cs="Arial"/>
                <w:b/>
                <w:bCs/>
                <w:sz w:val="20"/>
              </w:rPr>
            </w:pPr>
            <w:r w:rsidRPr="00D61C32">
              <w:rPr>
                <w:rFonts w:eastAsia="Calibri" w:cs="Arial"/>
                <w:b/>
                <w:bCs/>
                <w:sz w:val="20"/>
              </w:rPr>
              <w:t>17.80</w:t>
            </w:r>
          </w:p>
        </w:tc>
        <w:tc>
          <w:tcPr>
            <w:tcW w:w="1418" w:type="dxa"/>
            <w:vAlign w:val="center"/>
          </w:tcPr>
          <w:p w14:paraId="0E92D09B" w14:textId="77777777" w:rsidR="008115D6" w:rsidRPr="00D61C32" w:rsidRDefault="008115D6" w:rsidP="00DC7368">
            <w:pPr>
              <w:jc w:val="center"/>
              <w:rPr>
                <w:rFonts w:eastAsia="Calibri" w:cs="Arial"/>
                <w:b/>
                <w:bCs/>
                <w:sz w:val="20"/>
              </w:rPr>
            </w:pPr>
            <w:r w:rsidRPr="00D61C32">
              <w:rPr>
                <w:rFonts w:eastAsia="Calibri" w:cs="Arial"/>
                <w:b/>
                <w:bCs/>
                <w:sz w:val="20"/>
              </w:rPr>
              <w:t>19.65</w:t>
            </w:r>
          </w:p>
        </w:tc>
      </w:tr>
      <w:tr w:rsidR="008115D6" w:rsidRPr="00D61C32" w14:paraId="2EDE0F4C" w14:textId="77777777" w:rsidTr="00DC7368">
        <w:tc>
          <w:tcPr>
            <w:tcW w:w="1724" w:type="dxa"/>
            <w:vMerge w:val="restart"/>
            <w:vAlign w:val="center"/>
          </w:tcPr>
          <w:p w14:paraId="534C41E5" w14:textId="77777777" w:rsidR="008115D6" w:rsidRPr="00D61C32" w:rsidRDefault="008115D6" w:rsidP="00DC7368">
            <w:pPr>
              <w:rPr>
                <w:rFonts w:eastAsia="Calibri" w:cs="Arial"/>
                <w:sz w:val="20"/>
              </w:rPr>
            </w:pPr>
            <w:r w:rsidRPr="00D61C32">
              <w:rPr>
                <w:rFonts w:eastAsia="Calibri" w:cs="Arial"/>
                <w:b/>
                <w:bCs/>
                <w:sz w:val="20"/>
              </w:rPr>
              <w:t xml:space="preserve">2) Experian March 2020 </w:t>
            </w:r>
          </w:p>
          <w:p w14:paraId="2F88D093" w14:textId="77777777" w:rsidR="008115D6" w:rsidRPr="00D61C32" w:rsidRDefault="008115D6" w:rsidP="00DC7368">
            <w:pPr>
              <w:autoSpaceDE w:val="0"/>
              <w:autoSpaceDN w:val="0"/>
              <w:adjustRightInd w:val="0"/>
              <w:rPr>
                <w:rFonts w:cs="Arial"/>
                <w:sz w:val="20"/>
              </w:rPr>
            </w:pPr>
            <w:r w:rsidRPr="00D61C32">
              <w:rPr>
                <w:rFonts w:eastAsia="Calibri" w:cs="Arial"/>
                <w:b/>
                <w:bCs/>
                <w:sz w:val="20"/>
              </w:rPr>
              <w:t>Baseline</w:t>
            </w:r>
          </w:p>
        </w:tc>
        <w:tc>
          <w:tcPr>
            <w:tcW w:w="874" w:type="dxa"/>
            <w:vAlign w:val="center"/>
          </w:tcPr>
          <w:p w14:paraId="2EB65DD6" w14:textId="77777777" w:rsidR="008115D6" w:rsidRPr="00D61C32" w:rsidRDefault="008115D6" w:rsidP="00DC7368">
            <w:pPr>
              <w:rPr>
                <w:rFonts w:eastAsia="Calibri" w:cs="Arial"/>
                <w:b/>
                <w:bCs/>
                <w:sz w:val="20"/>
              </w:rPr>
            </w:pPr>
            <w:r w:rsidRPr="00D61C32">
              <w:rPr>
                <w:rFonts w:eastAsia="Calibri" w:cs="Arial"/>
                <w:sz w:val="20"/>
              </w:rPr>
              <w:t>Net</w:t>
            </w:r>
          </w:p>
        </w:tc>
        <w:tc>
          <w:tcPr>
            <w:tcW w:w="1280" w:type="dxa"/>
            <w:vAlign w:val="center"/>
          </w:tcPr>
          <w:p w14:paraId="253AAAB1" w14:textId="77777777" w:rsidR="008115D6" w:rsidRPr="00D61C32" w:rsidRDefault="008115D6" w:rsidP="00DC7368">
            <w:pPr>
              <w:jc w:val="center"/>
              <w:rPr>
                <w:rFonts w:eastAsia="Calibri" w:cs="Arial"/>
                <w:sz w:val="20"/>
              </w:rPr>
            </w:pPr>
            <w:r w:rsidRPr="00D61C32">
              <w:rPr>
                <w:rFonts w:eastAsia="Calibri" w:cs="Arial"/>
                <w:sz w:val="20"/>
              </w:rPr>
              <w:t>10,741</w:t>
            </w:r>
          </w:p>
        </w:tc>
        <w:tc>
          <w:tcPr>
            <w:tcW w:w="1154" w:type="dxa"/>
            <w:vAlign w:val="center"/>
          </w:tcPr>
          <w:p w14:paraId="56B31ADF" w14:textId="77777777" w:rsidR="008115D6" w:rsidRPr="00D61C32" w:rsidRDefault="008115D6" w:rsidP="00DC7368">
            <w:pPr>
              <w:jc w:val="center"/>
              <w:rPr>
                <w:rFonts w:eastAsia="Calibri" w:cs="Arial"/>
                <w:sz w:val="20"/>
              </w:rPr>
            </w:pPr>
            <w:r w:rsidRPr="00D61C32">
              <w:rPr>
                <w:rFonts w:eastAsia="Calibri" w:cs="Arial"/>
                <w:sz w:val="20"/>
              </w:rPr>
              <w:t>7.06</w:t>
            </w:r>
          </w:p>
        </w:tc>
        <w:tc>
          <w:tcPr>
            <w:tcW w:w="1086" w:type="dxa"/>
            <w:vAlign w:val="center"/>
          </w:tcPr>
          <w:p w14:paraId="301ABD4C" w14:textId="77777777" w:rsidR="008115D6" w:rsidRPr="00D61C32" w:rsidRDefault="008115D6" w:rsidP="00DC7368">
            <w:pPr>
              <w:jc w:val="center"/>
              <w:rPr>
                <w:rFonts w:eastAsia="Calibri" w:cs="Arial"/>
                <w:sz w:val="20"/>
              </w:rPr>
            </w:pPr>
            <w:r w:rsidRPr="00D61C32">
              <w:rPr>
                <w:rFonts w:eastAsia="Calibri" w:cs="Arial"/>
                <w:sz w:val="20"/>
              </w:rPr>
              <w:t>4,185</w:t>
            </w:r>
          </w:p>
        </w:tc>
        <w:tc>
          <w:tcPr>
            <w:tcW w:w="1432" w:type="dxa"/>
            <w:vAlign w:val="center"/>
          </w:tcPr>
          <w:p w14:paraId="0CDCCFC0" w14:textId="77777777" w:rsidR="008115D6" w:rsidRPr="00D61C32" w:rsidRDefault="008115D6" w:rsidP="00DC7368">
            <w:pPr>
              <w:jc w:val="center"/>
              <w:rPr>
                <w:rFonts w:eastAsia="Calibri" w:cs="Arial"/>
                <w:sz w:val="20"/>
              </w:rPr>
            </w:pPr>
            <w:r w:rsidRPr="00D61C32">
              <w:rPr>
                <w:rFonts w:eastAsia="Calibri" w:cs="Arial"/>
                <w:sz w:val="20"/>
              </w:rPr>
              <w:t>-4.52</w:t>
            </w:r>
          </w:p>
        </w:tc>
        <w:tc>
          <w:tcPr>
            <w:tcW w:w="1418" w:type="dxa"/>
            <w:vAlign w:val="center"/>
          </w:tcPr>
          <w:p w14:paraId="0E1AA2A3" w14:textId="77777777" w:rsidR="008115D6" w:rsidRPr="00D61C32" w:rsidRDefault="008115D6" w:rsidP="00DC7368">
            <w:pPr>
              <w:jc w:val="center"/>
              <w:rPr>
                <w:rFonts w:eastAsia="Calibri" w:cs="Arial"/>
                <w:sz w:val="20"/>
              </w:rPr>
            </w:pPr>
            <w:r w:rsidRPr="00D61C32">
              <w:rPr>
                <w:rFonts w:eastAsia="Calibri" w:cs="Arial"/>
                <w:sz w:val="20"/>
              </w:rPr>
              <w:t>-3.48</w:t>
            </w:r>
          </w:p>
        </w:tc>
      </w:tr>
      <w:tr w:rsidR="008115D6" w:rsidRPr="00D61C32" w14:paraId="7C1F7782" w14:textId="77777777" w:rsidTr="00DC7368">
        <w:tc>
          <w:tcPr>
            <w:tcW w:w="1724" w:type="dxa"/>
            <w:vMerge/>
            <w:vAlign w:val="center"/>
          </w:tcPr>
          <w:p w14:paraId="17FDA669" w14:textId="77777777" w:rsidR="008115D6" w:rsidRPr="00D61C32" w:rsidRDefault="008115D6" w:rsidP="00DC7368">
            <w:pPr>
              <w:autoSpaceDE w:val="0"/>
              <w:autoSpaceDN w:val="0"/>
              <w:adjustRightInd w:val="0"/>
              <w:rPr>
                <w:rFonts w:cs="Arial"/>
                <w:sz w:val="20"/>
              </w:rPr>
            </w:pPr>
          </w:p>
        </w:tc>
        <w:tc>
          <w:tcPr>
            <w:tcW w:w="874" w:type="dxa"/>
            <w:vAlign w:val="center"/>
          </w:tcPr>
          <w:p w14:paraId="78E5CEC7" w14:textId="77777777" w:rsidR="008115D6" w:rsidRPr="00D61C32" w:rsidRDefault="008115D6" w:rsidP="00DC7368">
            <w:pPr>
              <w:rPr>
                <w:rFonts w:eastAsia="Calibri" w:cs="Arial"/>
                <w:b/>
                <w:bCs/>
                <w:sz w:val="20"/>
              </w:rPr>
            </w:pPr>
            <w:r w:rsidRPr="00D61C32">
              <w:rPr>
                <w:rFonts w:eastAsia="Calibri" w:cs="Arial"/>
                <w:sz w:val="20"/>
              </w:rPr>
              <w:t>Flexibility</w:t>
            </w:r>
          </w:p>
        </w:tc>
        <w:tc>
          <w:tcPr>
            <w:tcW w:w="1280" w:type="dxa"/>
            <w:vAlign w:val="center"/>
          </w:tcPr>
          <w:p w14:paraId="233A90D2" w14:textId="77777777" w:rsidR="008115D6" w:rsidRPr="00D61C32" w:rsidRDefault="008115D6" w:rsidP="00DC7368">
            <w:pPr>
              <w:jc w:val="center"/>
              <w:rPr>
                <w:rFonts w:eastAsia="Calibri" w:cs="Arial"/>
                <w:b/>
                <w:bCs/>
                <w:sz w:val="20"/>
              </w:rPr>
            </w:pPr>
            <w:r w:rsidRPr="00D61C32">
              <w:rPr>
                <w:rFonts w:eastAsia="Calibri" w:cs="Arial"/>
                <w:sz w:val="20"/>
              </w:rPr>
              <w:t>2,424</w:t>
            </w:r>
          </w:p>
        </w:tc>
        <w:tc>
          <w:tcPr>
            <w:tcW w:w="1154" w:type="dxa"/>
            <w:vAlign w:val="center"/>
          </w:tcPr>
          <w:p w14:paraId="18D28AC1" w14:textId="77777777" w:rsidR="008115D6" w:rsidRPr="00D61C32" w:rsidRDefault="008115D6" w:rsidP="00DC7368">
            <w:pPr>
              <w:jc w:val="center"/>
              <w:rPr>
                <w:rFonts w:eastAsia="Calibri" w:cs="Arial"/>
                <w:b/>
                <w:bCs/>
                <w:sz w:val="20"/>
              </w:rPr>
            </w:pPr>
            <w:r w:rsidRPr="00D61C32">
              <w:rPr>
                <w:rFonts w:eastAsia="Calibri" w:cs="Arial"/>
                <w:sz w:val="20"/>
              </w:rPr>
              <w:t>6.99</w:t>
            </w:r>
          </w:p>
        </w:tc>
        <w:tc>
          <w:tcPr>
            <w:tcW w:w="1086" w:type="dxa"/>
            <w:vAlign w:val="center"/>
          </w:tcPr>
          <w:p w14:paraId="6021C602" w14:textId="77777777" w:rsidR="008115D6" w:rsidRPr="00D61C32" w:rsidRDefault="008115D6" w:rsidP="00DC7368">
            <w:pPr>
              <w:jc w:val="center"/>
              <w:rPr>
                <w:rFonts w:eastAsia="Calibri" w:cs="Arial"/>
                <w:b/>
                <w:bCs/>
                <w:sz w:val="20"/>
              </w:rPr>
            </w:pPr>
            <w:r w:rsidRPr="00D61C32">
              <w:rPr>
                <w:rFonts w:eastAsia="Calibri" w:cs="Arial"/>
                <w:sz w:val="20"/>
              </w:rPr>
              <w:t>73</w:t>
            </w:r>
          </w:p>
        </w:tc>
        <w:tc>
          <w:tcPr>
            <w:tcW w:w="1432" w:type="dxa"/>
            <w:vAlign w:val="center"/>
          </w:tcPr>
          <w:p w14:paraId="0AB627E7" w14:textId="77777777" w:rsidR="008115D6" w:rsidRPr="00D61C32" w:rsidRDefault="008115D6" w:rsidP="00DC7368">
            <w:pPr>
              <w:jc w:val="center"/>
              <w:rPr>
                <w:rFonts w:eastAsia="Calibri" w:cs="Arial"/>
                <w:b/>
                <w:bCs/>
                <w:sz w:val="20"/>
              </w:rPr>
            </w:pPr>
            <w:r w:rsidRPr="00D61C32">
              <w:rPr>
                <w:rFonts w:eastAsia="Calibri" w:cs="Arial"/>
                <w:sz w:val="20"/>
              </w:rPr>
              <w:t>7.30</w:t>
            </w:r>
          </w:p>
        </w:tc>
        <w:tc>
          <w:tcPr>
            <w:tcW w:w="1418" w:type="dxa"/>
            <w:vAlign w:val="center"/>
          </w:tcPr>
          <w:p w14:paraId="09256EFC" w14:textId="77777777" w:rsidR="008115D6" w:rsidRPr="00D61C32" w:rsidRDefault="008115D6" w:rsidP="00DC7368">
            <w:pPr>
              <w:jc w:val="center"/>
              <w:rPr>
                <w:rFonts w:eastAsia="Calibri" w:cs="Arial"/>
                <w:sz w:val="20"/>
              </w:rPr>
            </w:pPr>
            <w:r w:rsidRPr="00D61C32">
              <w:rPr>
                <w:rFonts w:eastAsia="Calibri" w:cs="Arial"/>
                <w:sz w:val="20"/>
              </w:rPr>
              <w:t>7.32</w:t>
            </w:r>
          </w:p>
        </w:tc>
      </w:tr>
      <w:tr w:rsidR="008115D6" w:rsidRPr="00D61C32" w14:paraId="6BD89133" w14:textId="77777777" w:rsidTr="00DC7368">
        <w:tc>
          <w:tcPr>
            <w:tcW w:w="1724" w:type="dxa"/>
            <w:vMerge/>
            <w:vAlign w:val="center"/>
          </w:tcPr>
          <w:p w14:paraId="5E38BEBF" w14:textId="77777777" w:rsidR="008115D6" w:rsidRPr="00D61C32" w:rsidRDefault="008115D6" w:rsidP="00DC7368">
            <w:pPr>
              <w:autoSpaceDE w:val="0"/>
              <w:autoSpaceDN w:val="0"/>
              <w:adjustRightInd w:val="0"/>
              <w:rPr>
                <w:rFonts w:cs="Arial"/>
                <w:b/>
                <w:bCs/>
                <w:sz w:val="20"/>
              </w:rPr>
            </w:pPr>
          </w:p>
        </w:tc>
        <w:tc>
          <w:tcPr>
            <w:tcW w:w="874" w:type="dxa"/>
            <w:vAlign w:val="center"/>
          </w:tcPr>
          <w:p w14:paraId="41FA7D6D" w14:textId="77777777" w:rsidR="008115D6" w:rsidRPr="00D61C32" w:rsidRDefault="008115D6" w:rsidP="00DC7368">
            <w:pPr>
              <w:rPr>
                <w:rFonts w:eastAsia="Calibri" w:cs="Arial"/>
                <w:b/>
                <w:bCs/>
                <w:sz w:val="20"/>
              </w:rPr>
            </w:pPr>
            <w:r w:rsidRPr="00D61C32">
              <w:rPr>
                <w:rFonts w:eastAsia="Calibri" w:cs="Arial"/>
                <w:sz w:val="20"/>
              </w:rPr>
              <w:t>Loss</w:t>
            </w:r>
          </w:p>
        </w:tc>
        <w:tc>
          <w:tcPr>
            <w:tcW w:w="1280" w:type="dxa"/>
            <w:vAlign w:val="center"/>
          </w:tcPr>
          <w:p w14:paraId="41AAA8D9" w14:textId="77777777" w:rsidR="008115D6" w:rsidRPr="00D61C32" w:rsidRDefault="008115D6" w:rsidP="00DC7368">
            <w:pPr>
              <w:jc w:val="center"/>
              <w:rPr>
                <w:rFonts w:eastAsia="Calibri" w:cs="Arial"/>
                <w:b/>
                <w:bCs/>
                <w:sz w:val="20"/>
              </w:rPr>
            </w:pPr>
            <w:r w:rsidRPr="00D61C32">
              <w:rPr>
                <w:rFonts w:eastAsia="Calibri" w:cs="Arial"/>
                <w:sz w:val="20"/>
              </w:rPr>
              <w:t>10,560</w:t>
            </w:r>
          </w:p>
        </w:tc>
        <w:tc>
          <w:tcPr>
            <w:tcW w:w="1154" w:type="dxa"/>
            <w:vAlign w:val="center"/>
          </w:tcPr>
          <w:p w14:paraId="4B1C5609" w14:textId="77777777" w:rsidR="008115D6" w:rsidRPr="00D61C32" w:rsidRDefault="008115D6" w:rsidP="00DC7368">
            <w:pPr>
              <w:jc w:val="center"/>
              <w:rPr>
                <w:rFonts w:eastAsia="Calibri" w:cs="Arial"/>
                <w:b/>
                <w:bCs/>
                <w:sz w:val="20"/>
              </w:rPr>
            </w:pPr>
            <w:r w:rsidRPr="00D61C32">
              <w:rPr>
                <w:rFonts w:eastAsia="Calibri" w:cs="Arial"/>
                <w:sz w:val="20"/>
              </w:rPr>
              <w:t>42.03</w:t>
            </w:r>
          </w:p>
        </w:tc>
        <w:tc>
          <w:tcPr>
            <w:tcW w:w="1086" w:type="dxa"/>
            <w:vAlign w:val="center"/>
          </w:tcPr>
          <w:p w14:paraId="191D82DF" w14:textId="77777777" w:rsidR="008115D6" w:rsidRPr="00D61C32" w:rsidRDefault="008115D6" w:rsidP="00DC7368">
            <w:pPr>
              <w:jc w:val="center"/>
              <w:rPr>
                <w:rFonts w:eastAsia="Calibri" w:cs="Arial"/>
                <w:b/>
                <w:bCs/>
                <w:sz w:val="20"/>
              </w:rPr>
            </w:pPr>
            <w:r w:rsidRPr="00D61C32">
              <w:rPr>
                <w:rFonts w:eastAsia="Calibri" w:cs="Arial"/>
                <w:sz w:val="20"/>
              </w:rPr>
              <w:t>737</w:t>
            </w:r>
          </w:p>
        </w:tc>
        <w:tc>
          <w:tcPr>
            <w:tcW w:w="1432" w:type="dxa"/>
            <w:vAlign w:val="center"/>
          </w:tcPr>
          <w:p w14:paraId="1C325232" w14:textId="77777777" w:rsidR="008115D6" w:rsidRPr="00D61C32" w:rsidRDefault="008115D6" w:rsidP="00DC7368">
            <w:pPr>
              <w:jc w:val="center"/>
              <w:rPr>
                <w:rFonts w:eastAsia="Calibri" w:cs="Arial"/>
                <w:b/>
                <w:bCs/>
                <w:sz w:val="20"/>
              </w:rPr>
            </w:pPr>
            <w:r w:rsidRPr="00D61C32">
              <w:rPr>
                <w:rFonts w:eastAsia="Calibri" w:cs="Arial"/>
                <w:sz w:val="20"/>
              </w:rPr>
              <w:t>11.26</w:t>
            </w:r>
          </w:p>
        </w:tc>
        <w:tc>
          <w:tcPr>
            <w:tcW w:w="1418" w:type="dxa"/>
            <w:vAlign w:val="center"/>
          </w:tcPr>
          <w:p w14:paraId="51880FF2" w14:textId="77777777" w:rsidR="008115D6" w:rsidRPr="00D61C32" w:rsidRDefault="008115D6" w:rsidP="00DC7368">
            <w:pPr>
              <w:jc w:val="center"/>
              <w:rPr>
                <w:rFonts w:eastAsia="Calibri" w:cs="Arial"/>
                <w:sz w:val="20"/>
              </w:rPr>
            </w:pPr>
            <w:r w:rsidRPr="00D61C32">
              <w:rPr>
                <w:rFonts w:eastAsia="Calibri" w:cs="Arial"/>
                <w:sz w:val="20"/>
              </w:rPr>
              <w:t>11.44</w:t>
            </w:r>
          </w:p>
        </w:tc>
      </w:tr>
      <w:tr w:rsidR="008115D6" w:rsidRPr="00D61C32" w14:paraId="080D4B80" w14:textId="77777777" w:rsidTr="00DC7368">
        <w:tc>
          <w:tcPr>
            <w:tcW w:w="1724" w:type="dxa"/>
            <w:vMerge/>
            <w:vAlign w:val="center"/>
          </w:tcPr>
          <w:p w14:paraId="6E474D02" w14:textId="77777777" w:rsidR="008115D6" w:rsidRPr="00D61C32" w:rsidRDefault="008115D6" w:rsidP="00DC7368">
            <w:pPr>
              <w:autoSpaceDE w:val="0"/>
              <w:autoSpaceDN w:val="0"/>
              <w:adjustRightInd w:val="0"/>
              <w:rPr>
                <w:rFonts w:cs="Arial"/>
                <w:b/>
                <w:bCs/>
                <w:sz w:val="20"/>
              </w:rPr>
            </w:pPr>
          </w:p>
        </w:tc>
        <w:tc>
          <w:tcPr>
            <w:tcW w:w="874" w:type="dxa"/>
            <w:vAlign w:val="center"/>
          </w:tcPr>
          <w:p w14:paraId="40622CC1" w14:textId="77777777" w:rsidR="008115D6" w:rsidRPr="00D61C32" w:rsidRDefault="008115D6" w:rsidP="00DC7368">
            <w:pPr>
              <w:rPr>
                <w:rFonts w:eastAsia="Calibri" w:cs="Arial"/>
                <w:b/>
                <w:bCs/>
                <w:sz w:val="20"/>
              </w:rPr>
            </w:pPr>
            <w:r w:rsidRPr="00D61C32">
              <w:rPr>
                <w:rFonts w:eastAsia="Calibri" w:cs="Arial"/>
                <w:b/>
                <w:bCs/>
                <w:sz w:val="20"/>
              </w:rPr>
              <w:t>Gross</w:t>
            </w:r>
          </w:p>
        </w:tc>
        <w:tc>
          <w:tcPr>
            <w:tcW w:w="1280" w:type="dxa"/>
            <w:vAlign w:val="center"/>
          </w:tcPr>
          <w:p w14:paraId="115BB8AA" w14:textId="77777777" w:rsidR="008115D6" w:rsidRPr="00D61C32" w:rsidRDefault="008115D6" w:rsidP="00DC7368">
            <w:pPr>
              <w:jc w:val="center"/>
              <w:rPr>
                <w:rFonts w:eastAsia="Calibri" w:cs="Arial"/>
                <w:b/>
                <w:bCs/>
                <w:sz w:val="20"/>
              </w:rPr>
            </w:pPr>
            <w:r w:rsidRPr="00D61C32">
              <w:rPr>
                <w:rFonts w:eastAsia="Calibri" w:cs="Arial"/>
                <w:b/>
                <w:bCs/>
                <w:sz w:val="20"/>
              </w:rPr>
              <w:t>23,725</w:t>
            </w:r>
          </w:p>
        </w:tc>
        <w:tc>
          <w:tcPr>
            <w:tcW w:w="1154" w:type="dxa"/>
            <w:vAlign w:val="center"/>
          </w:tcPr>
          <w:p w14:paraId="06C80F5A" w14:textId="77777777" w:rsidR="008115D6" w:rsidRPr="00D61C32" w:rsidRDefault="008115D6" w:rsidP="00DC7368">
            <w:pPr>
              <w:jc w:val="center"/>
              <w:rPr>
                <w:rFonts w:eastAsia="Calibri" w:cs="Arial"/>
                <w:b/>
                <w:bCs/>
                <w:sz w:val="20"/>
              </w:rPr>
            </w:pPr>
            <w:r w:rsidRPr="00D61C32">
              <w:rPr>
                <w:rFonts w:eastAsia="Calibri" w:cs="Arial"/>
                <w:b/>
                <w:bCs/>
                <w:sz w:val="20"/>
              </w:rPr>
              <w:t>56.08</w:t>
            </w:r>
          </w:p>
        </w:tc>
        <w:tc>
          <w:tcPr>
            <w:tcW w:w="1086" w:type="dxa"/>
            <w:vAlign w:val="center"/>
          </w:tcPr>
          <w:p w14:paraId="4401AF03" w14:textId="77777777" w:rsidR="008115D6" w:rsidRPr="00D61C32" w:rsidRDefault="008115D6" w:rsidP="00DC7368">
            <w:pPr>
              <w:jc w:val="center"/>
              <w:rPr>
                <w:rFonts w:eastAsia="Calibri" w:cs="Arial"/>
                <w:b/>
                <w:bCs/>
                <w:sz w:val="20"/>
              </w:rPr>
            </w:pPr>
            <w:r w:rsidRPr="00D61C32">
              <w:rPr>
                <w:rFonts w:eastAsia="Calibri" w:cs="Arial"/>
                <w:b/>
                <w:bCs/>
                <w:sz w:val="20"/>
              </w:rPr>
              <w:t>4,995</w:t>
            </w:r>
          </w:p>
        </w:tc>
        <w:tc>
          <w:tcPr>
            <w:tcW w:w="1432" w:type="dxa"/>
            <w:vAlign w:val="center"/>
          </w:tcPr>
          <w:p w14:paraId="0FA3CC3A" w14:textId="77777777" w:rsidR="008115D6" w:rsidRPr="00D61C32" w:rsidRDefault="008115D6" w:rsidP="00DC7368">
            <w:pPr>
              <w:jc w:val="center"/>
              <w:rPr>
                <w:rFonts w:eastAsia="Calibri" w:cs="Arial"/>
                <w:b/>
                <w:bCs/>
                <w:sz w:val="20"/>
              </w:rPr>
            </w:pPr>
            <w:r w:rsidRPr="00D61C32">
              <w:rPr>
                <w:rFonts w:eastAsia="Calibri" w:cs="Arial"/>
                <w:b/>
                <w:bCs/>
                <w:sz w:val="20"/>
              </w:rPr>
              <w:t>14.04</w:t>
            </w:r>
          </w:p>
        </w:tc>
        <w:tc>
          <w:tcPr>
            <w:tcW w:w="1418" w:type="dxa"/>
            <w:vAlign w:val="center"/>
          </w:tcPr>
          <w:p w14:paraId="19DE8126" w14:textId="77777777" w:rsidR="008115D6" w:rsidRPr="00D61C32" w:rsidRDefault="008115D6" w:rsidP="00DC7368">
            <w:pPr>
              <w:jc w:val="center"/>
              <w:rPr>
                <w:rFonts w:eastAsia="Calibri" w:cs="Arial"/>
                <w:b/>
                <w:bCs/>
                <w:sz w:val="20"/>
              </w:rPr>
            </w:pPr>
            <w:r w:rsidRPr="00D61C32">
              <w:rPr>
                <w:rFonts w:eastAsia="Calibri" w:cs="Arial"/>
                <w:b/>
                <w:bCs/>
                <w:sz w:val="20"/>
              </w:rPr>
              <w:t>15.28</w:t>
            </w:r>
          </w:p>
        </w:tc>
      </w:tr>
      <w:tr w:rsidR="008115D6" w:rsidRPr="00D61C32" w14:paraId="1F65A480" w14:textId="77777777" w:rsidTr="00DC7368">
        <w:tc>
          <w:tcPr>
            <w:tcW w:w="1724" w:type="dxa"/>
            <w:vMerge w:val="restart"/>
            <w:vAlign w:val="center"/>
          </w:tcPr>
          <w:p w14:paraId="011625ED" w14:textId="77777777" w:rsidR="008115D6" w:rsidRPr="00D61C32" w:rsidRDefault="008115D6" w:rsidP="00DC7368">
            <w:pPr>
              <w:autoSpaceDE w:val="0"/>
              <w:autoSpaceDN w:val="0"/>
              <w:adjustRightInd w:val="0"/>
              <w:rPr>
                <w:rFonts w:cs="Arial"/>
                <w:b/>
                <w:bCs/>
                <w:sz w:val="20"/>
              </w:rPr>
            </w:pPr>
            <w:r w:rsidRPr="00D61C32">
              <w:rPr>
                <w:rFonts w:cs="Arial"/>
                <w:b/>
                <w:bCs/>
                <w:sz w:val="20"/>
              </w:rPr>
              <w:t>3) Regeneration Scenario</w:t>
            </w:r>
          </w:p>
        </w:tc>
        <w:tc>
          <w:tcPr>
            <w:tcW w:w="874" w:type="dxa"/>
            <w:vAlign w:val="center"/>
          </w:tcPr>
          <w:p w14:paraId="49B99FF5" w14:textId="77777777" w:rsidR="008115D6" w:rsidRPr="00D61C32" w:rsidRDefault="008115D6" w:rsidP="00DC7368">
            <w:pPr>
              <w:rPr>
                <w:rFonts w:eastAsia="Calibri" w:cs="Arial"/>
                <w:b/>
                <w:bCs/>
                <w:sz w:val="20"/>
              </w:rPr>
            </w:pPr>
            <w:r w:rsidRPr="00D61C32">
              <w:rPr>
                <w:rFonts w:eastAsia="Calibri" w:cs="Arial"/>
                <w:sz w:val="20"/>
              </w:rPr>
              <w:t>Net</w:t>
            </w:r>
          </w:p>
        </w:tc>
        <w:tc>
          <w:tcPr>
            <w:tcW w:w="1280" w:type="dxa"/>
            <w:vAlign w:val="center"/>
          </w:tcPr>
          <w:p w14:paraId="713A4FF2" w14:textId="77777777" w:rsidR="008115D6" w:rsidRPr="00D61C32" w:rsidRDefault="008115D6" w:rsidP="00DC7368">
            <w:pPr>
              <w:jc w:val="center"/>
              <w:rPr>
                <w:rFonts w:eastAsia="Calibri" w:cs="Arial"/>
                <w:sz w:val="20"/>
              </w:rPr>
            </w:pPr>
            <w:r w:rsidRPr="00D61C32">
              <w:rPr>
                <w:rFonts w:eastAsia="Calibri" w:cs="Arial"/>
                <w:sz w:val="20"/>
              </w:rPr>
              <w:t>20,972</w:t>
            </w:r>
          </w:p>
        </w:tc>
        <w:tc>
          <w:tcPr>
            <w:tcW w:w="1154" w:type="dxa"/>
            <w:vAlign w:val="center"/>
          </w:tcPr>
          <w:p w14:paraId="6519E954" w14:textId="77777777" w:rsidR="008115D6" w:rsidRPr="00D61C32" w:rsidRDefault="008115D6" w:rsidP="00DC7368">
            <w:pPr>
              <w:jc w:val="center"/>
              <w:rPr>
                <w:rFonts w:eastAsia="Calibri" w:cs="Arial"/>
                <w:sz w:val="20"/>
              </w:rPr>
            </w:pPr>
            <w:r w:rsidRPr="00D61C32">
              <w:rPr>
                <w:rFonts w:eastAsia="Calibri" w:cs="Arial"/>
                <w:sz w:val="20"/>
              </w:rPr>
              <w:t>5.00</w:t>
            </w:r>
          </w:p>
        </w:tc>
        <w:tc>
          <w:tcPr>
            <w:tcW w:w="1086" w:type="dxa"/>
            <w:vAlign w:val="center"/>
          </w:tcPr>
          <w:p w14:paraId="2E192371" w14:textId="77777777" w:rsidR="008115D6" w:rsidRPr="00D61C32" w:rsidRDefault="008115D6" w:rsidP="00DC7368">
            <w:pPr>
              <w:jc w:val="center"/>
              <w:rPr>
                <w:rFonts w:eastAsia="Calibri" w:cs="Arial"/>
                <w:sz w:val="20"/>
              </w:rPr>
            </w:pPr>
            <w:r w:rsidRPr="00D61C32">
              <w:rPr>
                <w:rFonts w:eastAsia="Calibri" w:cs="Arial"/>
                <w:sz w:val="20"/>
              </w:rPr>
              <w:t>15,778</w:t>
            </w:r>
          </w:p>
        </w:tc>
        <w:tc>
          <w:tcPr>
            <w:tcW w:w="1432" w:type="dxa"/>
            <w:vAlign w:val="center"/>
          </w:tcPr>
          <w:p w14:paraId="15717D6C" w14:textId="77777777" w:rsidR="008115D6" w:rsidRPr="00D61C32" w:rsidRDefault="008115D6" w:rsidP="00DC7368">
            <w:pPr>
              <w:jc w:val="center"/>
              <w:rPr>
                <w:rFonts w:eastAsia="Calibri" w:cs="Arial"/>
                <w:sz w:val="20"/>
              </w:rPr>
            </w:pPr>
            <w:r w:rsidRPr="00D61C32">
              <w:rPr>
                <w:rFonts w:eastAsia="Calibri" w:cs="Arial"/>
                <w:sz w:val="20"/>
              </w:rPr>
              <w:t>5.35</w:t>
            </w:r>
          </w:p>
        </w:tc>
        <w:tc>
          <w:tcPr>
            <w:tcW w:w="1418" w:type="dxa"/>
            <w:vAlign w:val="center"/>
          </w:tcPr>
          <w:p w14:paraId="3DE543C5" w14:textId="77777777" w:rsidR="008115D6" w:rsidRPr="00D61C32" w:rsidRDefault="008115D6" w:rsidP="00DC7368">
            <w:pPr>
              <w:jc w:val="center"/>
              <w:rPr>
                <w:rFonts w:eastAsia="Calibri" w:cs="Arial"/>
                <w:sz w:val="20"/>
              </w:rPr>
            </w:pPr>
            <w:r w:rsidRPr="00D61C32">
              <w:rPr>
                <w:rFonts w:eastAsia="Calibri" w:cs="Arial"/>
                <w:sz w:val="20"/>
              </w:rPr>
              <w:t>9.30</w:t>
            </w:r>
          </w:p>
        </w:tc>
      </w:tr>
      <w:tr w:rsidR="008115D6" w:rsidRPr="00D61C32" w14:paraId="425D71E4" w14:textId="77777777" w:rsidTr="00DC7368">
        <w:tc>
          <w:tcPr>
            <w:tcW w:w="1724" w:type="dxa"/>
            <w:vMerge/>
            <w:vAlign w:val="center"/>
          </w:tcPr>
          <w:p w14:paraId="1964845D" w14:textId="77777777" w:rsidR="008115D6" w:rsidRPr="00D61C32" w:rsidRDefault="008115D6" w:rsidP="00DC7368">
            <w:pPr>
              <w:autoSpaceDE w:val="0"/>
              <w:autoSpaceDN w:val="0"/>
              <w:adjustRightInd w:val="0"/>
              <w:rPr>
                <w:rFonts w:cs="Arial"/>
                <w:b/>
                <w:bCs/>
                <w:sz w:val="20"/>
              </w:rPr>
            </w:pPr>
          </w:p>
        </w:tc>
        <w:tc>
          <w:tcPr>
            <w:tcW w:w="874" w:type="dxa"/>
            <w:vAlign w:val="center"/>
          </w:tcPr>
          <w:p w14:paraId="4036B0A9" w14:textId="77777777" w:rsidR="008115D6" w:rsidRPr="00D61C32" w:rsidRDefault="008115D6" w:rsidP="00DC7368">
            <w:pPr>
              <w:rPr>
                <w:rFonts w:eastAsia="Calibri" w:cs="Arial"/>
                <w:b/>
                <w:bCs/>
                <w:sz w:val="20"/>
              </w:rPr>
            </w:pPr>
            <w:r w:rsidRPr="00D61C32">
              <w:rPr>
                <w:rFonts w:eastAsia="Calibri" w:cs="Arial"/>
                <w:sz w:val="20"/>
              </w:rPr>
              <w:t>Flexibility</w:t>
            </w:r>
          </w:p>
        </w:tc>
        <w:tc>
          <w:tcPr>
            <w:tcW w:w="1280" w:type="dxa"/>
            <w:vAlign w:val="center"/>
          </w:tcPr>
          <w:p w14:paraId="0D242B2C" w14:textId="77777777" w:rsidR="008115D6" w:rsidRPr="00D61C32" w:rsidRDefault="008115D6" w:rsidP="00DC7368">
            <w:pPr>
              <w:jc w:val="center"/>
              <w:rPr>
                <w:rFonts w:eastAsia="Calibri" w:cs="Arial"/>
                <w:b/>
                <w:bCs/>
                <w:sz w:val="20"/>
              </w:rPr>
            </w:pPr>
            <w:r w:rsidRPr="00D61C32">
              <w:rPr>
                <w:rFonts w:eastAsia="Calibri" w:cs="Arial"/>
                <w:sz w:val="20"/>
              </w:rPr>
              <w:t>2,424</w:t>
            </w:r>
          </w:p>
        </w:tc>
        <w:tc>
          <w:tcPr>
            <w:tcW w:w="1154" w:type="dxa"/>
            <w:vAlign w:val="center"/>
          </w:tcPr>
          <w:p w14:paraId="3F99006A" w14:textId="77777777" w:rsidR="008115D6" w:rsidRPr="00D61C32" w:rsidRDefault="008115D6" w:rsidP="00DC7368">
            <w:pPr>
              <w:jc w:val="center"/>
              <w:rPr>
                <w:rFonts w:eastAsia="Calibri" w:cs="Arial"/>
                <w:b/>
                <w:bCs/>
                <w:sz w:val="20"/>
              </w:rPr>
            </w:pPr>
            <w:r w:rsidRPr="00D61C32">
              <w:rPr>
                <w:rFonts w:eastAsia="Calibri" w:cs="Arial"/>
                <w:sz w:val="20"/>
              </w:rPr>
              <w:t>6.99</w:t>
            </w:r>
          </w:p>
        </w:tc>
        <w:tc>
          <w:tcPr>
            <w:tcW w:w="1086" w:type="dxa"/>
            <w:vAlign w:val="center"/>
          </w:tcPr>
          <w:p w14:paraId="6BB1BCA5" w14:textId="77777777" w:rsidR="008115D6" w:rsidRPr="00D61C32" w:rsidRDefault="008115D6" w:rsidP="00DC7368">
            <w:pPr>
              <w:jc w:val="center"/>
              <w:rPr>
                <w:rFonts w:eastAsia="Calibri" w:cs="Arial"/>
                <w:b/>
                <w:bCs/>
                <w:sz w:val="20"/>
              </w:rPr>
            </w:pPr>
            <w:r w:rsidRPr="00D61C32">
              <w:rPr>
                <w:rFonts w:eastAsia="Calibri" w:cs="Arial"/>
                <w:sz w:val="20"/>
              </w:rPr>
              <w:t>73</w:t>
            </w:r>
          </w:p>
        </w:tc>
        <w:tc>
          <w:tcPr>
            <w:tcW w:w="1432" w:type="dxa"/>
            <w:vAlign w:val="center"/>
          </w:tcPr>
          <w:p w14:paraId="1C9EF37D" w14:textId="77777777" w:rsidR="008115D6" w:rsidRPr="00D61C32" w:rsidRDefault="008115D6" w:rsidP="00DC7368">
            <w:pPr>
              <w:jc w:val="center"/>
              <w:rPr>
                <w:rFonts w:eastAsia="Calibri" w:cs="Arial"/>
                <w:b/>
                <w:bCs/>
                <w:sz w:val="20"/>
              </w:rPr>
            </w:pPr>
            <w:r w:rsidRPr="00D61C32">
              <w:rPr>
                <w:rFonts w:eastAsia="Calibri" w:cs="Arial"/>
                <w:sz w:val="20"/>
              </w:rPr>
              <w:t>7.30</w:t>
            </w:r>
          </w:p>
        </w:tc>
        <w:tc>
          <w:tcPr>
            <w:tcW w:w="1418" w:type="dxa"/>
            <w:vAlign w:val="center"/>
          </w:tcPr>
          <w:p w14:paraId="18EFCB78" w14:textId="77777777" w:rsidR="008115D6" w:rsidRPr="00D61C32" w:rsidRDefault="008115D6" w:rsidP="00DC7368">
            <w:pPr>
              <w:jc w:val="center"/>
              <w:rPr>
                <w:rFonts w:eastAsia="Calibri" w:cs="Arial"/>
                <w:sz w:val="20"/>
              </w:rPr>
            </w:pPr>
            <w:r w:rsidRPr="00D61C32">
              <w:rPr>
                <w:rFonts w:eastAsia="Calibri" w:cs="Arial"/>
                <w:sz w:val="20"/>
              </w:rPr>
              <w:t>7.32</w:t>
            </w:r>
          </w:p>
        </w:tc>
      </w:tr>
      <w:tr w:rsidR="008115D6" w:rsidRPr="00D61C32" w14:paraId="4C6FF56F" w14:textId="77777777" w:rsidTr="00DC7368">
        <w:tc>
          <w:tcPr>
            <w:tcW w:w="1724" w:type="dxa"/>
            <w:vMerge/>
            <w:vAlign w:val="center"/>
          </w:tcPr>
          <w:p w14:paraId="15E7139E" w14:textId="77777777" w:rsidR="008115D6" w:rsidRPr="00D61C32" w:rsidRDefault="008115D6" w:rsidP="00DC7368">
            <w:pPr>
              <w:autoSpaceDE w:val="0"/>
              <w:autoSpaceDN w:val="0"/>
              <w:adjustRightInd w:val="0"/>
              <w:rPr>
                <w:rFonts w:cs="Arial"/>
                <w:b/>
                <w:bCs/>
                <w:sz w:val="20"/>
              </w:rPr>
            </w:pPr>
          </w:p>
        </w:tc>
        <w:tc>
          <w:tcPr>
            <w:tcW w:w="874" w:type="dxa"/>
            <w:vAlign w:val="center"/>
          </w:tcPr>
          <w:p w14:paraId="5CE85B6E" w14:textId="77777777" w:rsidR="008115D6" w:rsidRPr="00D61C32" w:rsidRDefault="008115D6" w:rsidP="00DC7368">
            <w:pPr>
              <w:rPr>
                <w:rFonts w:eastAsia="Calibri" w:cs="Arial"/>
                <w:b/>
                <w:bCs/>
                <w:sz w:val="20"/>
              </w:rPr>
            </w:pPr>
            <w:r w:rsidRPr="00D61C32">
              <w:rPr>
                <w:rFonts w:eastAsia="Calibri" w:cs="Arial"/>
                <w:sz w:val="20"/>
              </w:rPr>
              <w:t>Loss</w:t>
            </w:r>
          </w:p>
        </w:tc>
        <w:tc>
          <w:tcPr>
            <w:tcW w:w="1280" w:type="dxa"/>
            <w:vAlign w:val="center"/>
          </w:tcPr>
          <w:p w14:paraId="59086C4B" w14:textId="77777777" w:rsidR="008115D6" w:rsidRPr="00D61C32" w:rsidRDefault="008115D6" w:rsidP="00DC7368">
            <w:pPr>
              <w:jc w:val="center"/>
              <w:rPr>
                <w:rFonts w:eastAsia="Calibri" w:cs="Arial"/>
                <w:b/>
                <w:bCs/>
                <w:sz w:val="20"/>
              </w:rPr>
            </w:pPr>
            <w:r w:rsidRPr="00D61C32">
              <w:rPr>
                <w:rFonts w:eastAsia="Calibri" w:cs="Arial"/>
                <w:sz w:val="20"/>
              </w:rPr>
              <w:t>10,560</w:t>
            </w:r>
          </w:p>
        </w:tc>
        <w:tc>
          <w:tcPr>
            <w:tcW w:w="1154" w:type="dxa"/>
            <w:vAlign w:val="center"/>
          </w:tcPr>
          <w:p w14:paraId="332F5137" w14:textId="77777777" w:rsidR="008115D6" w:rsidRPr="00D61C32" w:rsidRDefault="008115D6" w:rsidP="00DC7368">
            <w:pPr>
              <w:jc w:val="center"/>
              <w:rPr>
                <w:rFonts w:eastAsia="Calibri" w:cs="Arial"/>
                <w:b/>
                <w:bCs/>
                <w:sz w:val="20"/>
              </w:rPr>
            </w:pPr>
            <w:r w:rsidRPr="00D61C32">
              <w:rPr>
                <w:rFonts w:eastAsia="Calibri" w:cs="Arial"/>
                <w:sz w:val="20"/>
              </w:rPr>
              <w:t>42.03</w:t>
            </w:r>
          </w:p>
        </w:tc>
        <w:tc>
          <w:tcPr>
            <w:tcW w:w="1086" w:type="dxa"/>
            <w:vAlign w:val="center"/>
          </w:tcPr>
          <w:p w14:paraId="394B67E6" w14:textId="77777777" w:rsidR="008115D6" w:rsidRPr="00D61C32" w:rsidRDefault="008115D6" w:rsidP="00DC7368">
            <w:pPr>
              <w:jc w:val="center"/>
              <w:rPr>
                <w:rFonts w:eastAsia="Calibri" w:cs="Arial"/>
                <w:b/>
                <w:bCs/>
                <w:sz w:val="20"/>
              </w:rPr>
            </w:pPr>
            <w:r w:rsidRPr="00D61C32">
              <w:rPr>
                <w:rFonts w:eastAsia="Calibri" w:cs="Arial"/>
                <w:sz w:val="20"/>
              </w:rPr>
              <w:t>737</w:t>
            </w:r>
          </w:p>
        </w:tc>
        <w:tc>
          <w:tcPr>
            <w:tcW w:w="1432" w:type="dxa"/>
            <w:vAlign w:val="center"/>
          </w:tcPr>
          <w:p w14:paraId="1CDDAFE2" w14:textId="77777777" w:rsidR="008115D6" w:rsidRPr="00D61C32" w:rsidRDefault="008115D6" w:rsidP="00DC7368">
            <w:pPr>
              <w:jc w:val="center"/>
              <w:rPr>
                <w:rFonts w:eastAsia="Calibri" w:cs="Arial"/>
                <w:b/>
                <w:bCs/>
                <w:sz w:val="20"/>
              </w:rPr>
            </w:pPr>
            <w:r w:rsidRPr="00D61C32">
              <w:rPr>
                <w:rFonts w:eastAsia="Calibri" w:cs="Arial"/>
                <w:sz w:val="20"/>
              </w:rPr>
              <w:t>11.26</w:t>
            </w:r>
          </w:p>
        </w:tc>
        <w:tc>
          <w:tcPr>
            <w:tcW w:w="1418" w:type="dxa"/>
            <w:vAlign w:val="center"/>
          </w:tcPr>
          <w:p w14:paraId="7FB135F5" w14:textId="77777777" w:rsidR="008115D6" w:rsidRPr="00D61C32" w:rsidRDefault="008115D6" w:rsidP="00DC7368">
            <w:pPr>
              <w:jc w:val="center"/>
              <w:rPr>
                <w:rFonts w:eastAsia="Calibri" w:cs="Arial"/>
                <w:sz w:val="20"/>
              </w:rPr>
            </w:pPr>
            <w:r w:rsidRPr="00D61C32">
              <w:rPr>
                <w:rFonts w:eastAsia="Calibri" w:cs="Arial"/>
                <w:sz w:val="20"/>
              </w:rPr>
              <w:t>11.44</w:t>
            </w:r>
          </w:p>
        </w:tc>
      </w:tr>
      <w:tr w:rsidR="008115D6" w:rsidRPr="00D61C32" w14:paraId="50CE3EE5" w14:textId="77777777" w:rsidTr="00DC7368">
        <w:tc>
          <w:tcPr>
            <w:tcW w:w="1724" w:type="dxa"/>
            <w:vMerge/>
            <w:vAlign w:val="center"/>
          </w:tcPr>
          <w:p w14:paraId="7E277FDB" w14:textId="77777777" w:rsidR="008115D6" w:rsidRPr="00D61C32" w:rsidRDefault="008115D6" w:rsidP="00DC7368">
            <w:pPr>
              <w:autoSpaceDE w:val="0"/>
              <w:autoSpaceDN w:val="0"/>
              <w:adjustRightInd w:val="0"/>
              <w:rPr>
                <w:rFonts w:cs="Arial"/>
                <w:b/>
                <w:bCs/>
                <w:sz w:val="20"/>
              </w:rPr>
            </w:pPr>
          </w:p>
        </w:tc>
        <w:tc>
          <w:tcPr>
            <w:tcW w:w="874" w:type="dxa"/>
            <w:vAlign w:val="center"/>
          </w:tcPr>
          <w:p w14:paraId="4C610146" w14:textId="77777777" w:rsidR="008115D6" w:rsidRPr="00D61C32" w:rsidRDefault="008115D6" w:rsidP="00DC7368">
            <w:pPr>
              <w:rPr>
                <w:rFonts w:eastAsia="Calibri" w:cs="Arial"/>
                <w:b/>
                <w:bCs/>
                <w:sz w:val="20"/>
              </w:rPr>
            </w:pPr>
            <w:r w:rsidRPr="00D61C32">
              <w:rPr>
                <w:rFonts w:eastAsia="Calibri" w:cs="Arial"/>
                <w:b/>
                <w:bCs/>
                <w:sz w:val="20"/>
              </w:rPr>
              <w:t>Gross</w:t>
            </w:r>
          </w:p>
        </w:tc>
        <w:tc>
          <w:tcPr>
            <w:tcW w:w="1280" w:type="dxa"/>
            <w:vAlign w:val="center"/>
          </w:tcPr>
          <w:p w14:paraId="407AB910" w14:textId="77777777" w:rsidR="008115D6" w:rsidRPr="00D61C32" w:rsidRDefault="008115D6" w:rsidP="00DC7368">
            <w:pPr>
              <w:jc w:val="center"/>
              <w:rPr>
                <w:rFonts w:eastAsia="Calibri" w:cs="Arial"/>
                <w:b/>
                <w:bCs/>
                <w:sz w:val="20"/>
              </w:rPr>
            </w:pPr>
            <w:r w:rsidRPr="00D61C32">
              <w:rPr>
                <w:rFonts w:eastAsia="Calibri" w:cs="Arial"/>
                <w:b/>
                <w:bCs/>
                <w:sz w:val="20"/>
              </w:rPr>
              <w:t>33,956</w:t>
            </w:r>
          </w:p>
        </w:tc>
        <w:tc>
          <w:tcPr>
            <w:tcW w:w="1154" w:type="dxa"/>
            <w:vAlign w:val="center"/>
          </w:tcPr>
          <w:p w14:paraId="3F1A8476" w14:textId="77777777" w:rsidR="008115D6" w:rsidRPr="00D61C32" w:rsidRDefault="008115D6" w:rsidP="00DC7368">
            <w:pPr>
              <w:jc w:val="center"/>
              <w:rPr>
                <w:rFonts w:eastAsia="Calibri" w:cs="Arial"/>
                <w:b/>
                <w:bCs/>
                <w:sz w:val="20"/>
              </w:rPr>
            </w:pPr>
            <w:r w:rsidRPr="00D61C32">
              <w:rPr>
                <w:rFonts w:eastAsia="Calibri" w:cs="Arial"/>
                <w:b/>
                <w:bCs/>
                <w:sz w:val="20"/>
              </w:rPr>
              <w:t>54.01</w:t>
            </w:r>
          </w:p>
        </w:tc>
        <w:tc>
          <w:tcPr>
            <w:tcW w:w="1086" w:type="dxa"/>
            <w:vAlign w:val="center"/>
          </w:tcPr>
          <w:p w14:paraId="7758810D" w14:textId="77777777" w:rsidR="008115D6" w:rsidRPr="00D61C32" w:rsidRDefault="008115D6" w:rsidP="00DC7368">
            <w:pPr>
              <w:jc w:val="center"/>
              <w:rPr>
                <w:rFonts w:eastAsia="Calibri" w:cs="Arial"/>
                <w:b/>
                <w:bCs/>
                <w:sz w:val="20"/>
              </w:rPr>
            </w:pPr>
            <w:r w:rsidRPr="00D61C32">
              <w:rPr>
                <w:rFonts w:eastAsia="Calibri" w:cs="Arial"/>
                <w:b/>
                <w:bCs/>
                <w:sz w:val="20"/>
              </w:rPr>
              <w:t>16,588</w:t>
            </w:r>
          </w:p>
        </w:tc>
        <w:tc>
          <w:tcPr>
            <w:tcW w:w="1432" w:type="dxa"/>
            <w:vAlign w:val="center"/>
          </w:tcPr>
          <w:p w14:paraId="195BB5ED" w14:textId="77777777" w:rsidR="008115D6" w:rsidRPr="00D61C32" w:rsidRDefault="008115D6" w:rsidP="00DC7368">
            <w:pPr>
              <w:jc w:val="center"/>
              <w:rPr>
                <w:rFonts w:eastAsia="Calibri" w:cs="Arial"/>
                <w:b/>
                <w:bCs/>
                <w:sz w:val="20"/>
              </w:rPr>
            </w:pPr>
            <w:r w:rsidRPr="00D61C32">
              <w:rPr>
                <w:rFonts w:eastAsia="Calibri" w:cs="Arial"/>
                <w:b/>
                <w:bCs/>
                <w:sz w:val="20"/>
              </w:rPr>
              <w:t>23.91</w:t>
            </w:r>
          </w:p>
        </w:tc>
        <w:tc>
          <w:tcPr>
            <w:tcW w:w="1418" w:type="dxa"/>
            <w:vAlign w:val="center"/>
          </w:tcPr>
          <w:p w14:paraId="6E5F15A5" w14:textId="77777777" w:rsidR="008115D6" w:rsidRPr="00D61C32" w:rsidRDefault="008115D6" w:rsidP="00DC7368">
            <w:pPr>
              <w:jc w:val="center"/>
              <w:rPr>
                <w:rFonts w:eastAsia="Calibri" w:cs="Arial"/>
                <w:b/>
                <w:bCs/>
                <w:sz w:val="20"/>
              </w:rPr>
            </w:pPr>
            <w:r w:rsidRPr="00D61C32">
              <w:rPr>
                <w:rFonts w:eastAsia="Calibri" w:cs="Arial"/>
                <w:b/>
                <w:bCs/>
                <w:sz w:val="20"/>
              </w:rPr>
              <w:t>28.06</w:t>
            </w:r>
          </w:p>
        </w:tc>
      </w:tr>
      <w:tr w:rsidR="008115D6" w:rsidRPr="00D61C32" w14:paraId="46D46655" w14:textId="77777777" w:rsidTr="00DC7368">
        <w:tc>
          <w:tcPr>
            <w:tcW w:w="1716" w:type="dxa"/>
            <w:vMerge w:val="restart"/>
            <w:vAlign w:val="center"/>
          </w:tcPr>
          <w:p w14:paraId="134FBD06" w14:textId="77777777" w:rsidR="008115D6" w:rsidRPr="00D61C32" w:rsidRDefault="008115D6" w:rsidP="00DC7368">
            <w:pPr>
              <w:autoSpaceDE w:val="0"/>
              <w:autoSpaceDN w:val="0"/>
              <w:adjustRightInd w:val="0"/>
              <w:rPr>
                <w:rFonts w:eastAsia="Calibri" w:cs="Arial"/>
                <w:b/>
                <w:bCs/>
                <w:sz w:val="20"/>
              </w:rPr>
            </w:pPr>
            <w:r w:rsidRPr="00D61C32">
              <w:rPr>
                <w:rFonts w:eastAsia="Calibri" w:cs="Arial"/>
                <w:b/>
                <w:bCs/>
                <w:sz w:val="20"/>
              </w:rPr>
              <w:t>4) 2014-based SNPP</w:t>
            </w:r>
          </w:p>
        </w:tc>
        <w:tc>
          <w:tcPr>
            <w:tcW w:w="882" w:type="dxa"/>
            <w:vAlign w:val="center"/>
          </w:tcPr>
          <w:p w14:paraId="75133CE2" w14:textId="77777777" w:rsidR="008115D6" w:rsidRPr="00D61C32" w:rsidRDefault="008115D6" w:rsidP="00DC7368">
            <w:pPr>
              <w:rPr>
                <w:rFonts w:eastAsia="Calibri" w:cs="Arial"/>
                <w:sz w:val="20"/>
              </w:rPr>
            </w:pPr>
            <w:r w:rsidRPr="00D61C32">
              <w:rPr>
                <w:rFonts w:eastAsia="Calibri" w:cs="Arial"/>
                <w:sz w:val="20"/>
              </w:rPr>
              <w:t>Net</w:t>
            </w:r>
          </w:p>
        </w:tc>
        <w:tc>
          <w:tcPr>
            <w:tcW w:w="1274" w:type="dxa"/>
            <w:vAlign w:val="center"/>
          </w:tcPr>
          <w:p w14:paraId="7E13A2A8" w14:textId="77777777" w:rsidR="008115D6" w:rsidRPr="00D61C32" w:rsidRDefault="008115D6" w:rsidP="00DC7368">
            <w:pPr>
              <w:jc w:val="center"/>
              <w:rPr>
                <w:rFonts w:eastAsia="Calibri" w:cs="Arial"/>
                <w:sz w:val="20"/>
              </w:rPr>
            </w:pPr>
            <w:r w:rsidRPr="00D61C32">
              <w:rPr>
                <w:rFonts w:eastAsia="Calibri" w:cs="Arial"/>
                <w:sz w:val="20"/>
              </w:rPr>
              <w:t>13,781</w:t>
            </w:r>
          </w:p>
        </w:tc>
        <w:tc>
          <w:tcPr>
            <w:tcW w:w="1160" w:type="dxa"/>
            <w:vAlign w:val="center"/>
          </w:tcPr>
          <w:p w14:paraId="52541146" w14:textId="77777777" w:rsidR="008115D6" w:rsidRPr="00D61C32" w:rsidRDefault="008115D6" w:rsidP="00DC7368">
            <w:pPr>
              <w:jc w:val="center"/>
              <w:rPr>
                <w:rFonts w:eastAsia="Calibri" w:cs="Arial"/>
                <w:sz w:val="20"/>
              </w:rPr>
            </w:pPr>
            <w:r w:rsidRPr="00D61C32">
              <w:rPr>
                <w:rFonts w:eastAsia="Calibri" w:cs="Arial"/>
                <w:sz w:val="20"/>
              </w:rPr>
              <w:t>4.54</w:t>
            </w:r>
          </w:p>
        </w:tc>
        <w:tc>
          <w:tcPr>
            <w:tcW w:w="1086" w:type="dxa"/>
            <w:vAlign w:val="center"/>
          </w:tcPr>
          <w:p w14:paraId="7E278936" w14:textId="77777777" w:rsidR="008115D6" w:rsidRPr="00D61C32" w:rsidRDefault="008115D6" w:rsidP="00DC7368">
            <w:pPr>
              <w:jc w:val="center"/>
              <w:rPr>
                <w:rFonts w:eastAsia="Calibri" w:cs="Arial"/>
                <w:sz w:val="20"/>
              </w:rPr>
            </w:pPr>
            <w:r w:rsidRPr="00D61C32">
              <w:rPr>
                <w:rFonts w:eastAsia="Calibri" w:cs="Arial"/>
                <w:sz w:val="20"/>
              </w:rPr>
              <w:t>4,267</w:t>
            </w:r>
          </w:p>
        </w:tc>
        <w:tc>
          <w:tcPr>
            <w:tcW w:w="1432" w:type="dxa"/>
            <w:vAlign w:val="center"/>
          </w:tcPr>
          <w:p w14:paraId="4DC7D434" w14:textId="77777777" w:rsidR="008115D6" w:rsidRPr="00D61C32" w:rsidRDefault="008115D6" w:rsidP="00DC7368">
            <w:pPr>
              <w:jc w:val="center"/>
              <w:rPr>
                <w:rFonts w:eastAsia="Calibri" w:cs="Arial"/>
                <w:sz w:val="20"/>
              </w:rPr>
            </w:pPr>
            <w:r w:rsidRPr="00D61C32">
              <w:rPr>
                <w:rFonts w:eastAsia="Calibri" w:cs="Arial"/>
                <w:sz w:val="20"/>
              </w:rPr>
              <w:t>-6.39</w:t>
            </w:r>
          </w:p>
        </w:tc>
        <w:tc>
          <w:tcPr>
            <w:tcW w:w="1418" w:type="dxa"/>
            <w:vAlign w:val="center"/>
          </w:tcPr>
          <w:p w14:paraId="0624A4D6" w14:textId="77777777" w:rsidR="008115D6" w:rsidRPr="00D61C32" w:rsidRDefault="008115D6" w:rsidP="00DC7368">
            <w:pPr>
              <w:jc w:val="center"/>
              <w:rPr>
                <w:rFonts w:eastAsia="Calibri" w:cs="Arial"/>
                <w:sz w:val="20"/>
              </w:rPr>
            </w:pPr>
            <w:r w:rsidRPr="00D61C32">
              <w:rPr>
                <w:rFonts w:eastAsia="Calibri" w:cs="Arial"/>
                <w:sz w:val="20"/>
              </w:rPr>
              <w:t>-5.32</w:t>
            </w:r>
          </w:p>
        </w:tc>
      </w:tr>
      <w:tr w:rsidR="008115D6" w:rsidRPr="00D61C32" w14:paraId="071DA128" w14:textId="77777777" w:rsidTr="00DC7368">
        <w:tc>
          <w:tcPr>
            <w:tcW w:w="1716" w:type="dxa"/>
            <w:vMerge/>
            <w:vAlign w:val="center"/>
          </w:tcPr>
          <w:p w14:paraId="5D669462" w14:textId="77777777" w:rsidR="008115D6" w:rsidRPr="00D61C32" w:rsidRDefault="008115D6" w:rsidP="00DC7368">
            <w:pPr>
              <w:autoSpaceDE w:val="0"/>
              <w:autoSpaceDN w:val="0"/>
              <w:adjustRightInd w:val="0"/>
              <w:rPr>
                <w:rFonts w:cs="Arial"/>
                <w:b/>
                <w:bCs/>
                <w:sz w:val="20"/>
              </w:rPr>
            </w:pPr>
          </w:p>
        </w:tc>
        <w:tc>
          <w:tcPr>
            <w:tcW w:w="882" w:type="dxa"/>
            <w:vAlign w:val="center"/>
          </w:tcPr>
          <w:p w14:paraId="435754B5" w14:textId="77777777" w:rsidR="008115D6" w:rsidRPr="00D61C32" w:rsidRDefault="008115D6" w:rsidP="00DC7368">
            <w:pPr>
              <w:rPr>
                <w:rFonts w:eastAsia="Calibri" w:cs="Arial"/>
                <w:sz w:val="20"/>
              </w:rPr>
            </w:pPr>
            <w:r w:rsidRPr="00D61C32">
              <w:rPr>
                <w:rFonts w:eastAsia="Calibri" w:cs="Arial"/>
                <w:sz w:val="20"/>
              </w:rPr>
              <w:t>Flexibility</w:t>
            </w:r>
          </w:p>
        </w:tc>
        <w:tc>
          <w:tcPr>
            <w:tcW w:w="1274" w:type="dxa"/>
            <w:vAlign w:val="center"/>
          </w:tcPr>
          <w:p w14:paraId="08598D2F" w14:textId="77777777" w:rsidR="008115D6" w:rsidRPr="00D61C32" w:rsidRDefault="008115D6" w:rsidP="00DC7368">
            <w:pPr>
              <w:jc w:val="center"/>
              <w:rPr>
                <w:rFonts w:eastAsia="Calibri" w:cs="Arial"/>
                <w:b/>
                <w:bCs/>
                <w:sz w:val="20"/>
              </w:rPr>
            </w:pPr>
            <w:r w:rsidRPr="00D61C32">
              <w:rPr>
                <w:rFonts w:eastAsia="Calibri" w:cs="Arial"/>
                <w:sz w:val="20"/>
              </w:rPr>
              <w:t>2,424</w:t>
            </w:r>
          </w:p>
        </w:tc>
        <w:tc>
          <w:tcPr>
            <w:tcW w:w="1160" w:type="dxa"/>
            <w:vAlign w:val="center"/>
          </w:tcPr>
          <w:p w14:paraId="6E89E6FD" w14:textId="77777777" w:rsidR="008115D6" w:rsidRPr="00D61C32" w:rsidRDefault="008115D6" w:rsidP="00DC7368">
            <w:pPr>
              <w:jc w:val="center"/>
              <w:rPr>
                <w:rFonts w:eastAsia="Calibri" w:cs="Arial"/>
                <w:b/>
                <w:bCs/>
                <w:sz w:val="20"/>
              </w:rPr>
            </w:pPr>
            <w:r w:rsidRPr="00D61C32">
              <w:rPr>
                <w:rFonts w:eastAsia="Calibri" w:cs="Arial"/>
                <w:sz w:val="20"/>
              </w:rPr>
              <w:t>6.99</w:t>
            </w:r>
          </w:p>
        </w:tc>
        <w:tc>
          <w:tcPr>
            <w:tcW w:w="1086" w:type="dxa"/>
            <w:vAlign w:val="center"/>
          </w:tcPr>
          <w:p w14:paraId="3B6F6A7A" w14:textId="77777777" w:rsidR="008115D6" w:rsidRPr="00D61C32" w:rsidRDefault="008115D6" w:rsidP="00DC7368">
            <w:pPr>
              <w:jc w:val="center"/>
              <w:rPr>
                <w:rFonts w:eastAsia="Calibri" w:cs="Arial"/>
                <w:b/>
                <w:bCs/>
                <w:sz w:val="20"/>
              </w:rPr>
            </w:pPr>
            <w:r w:rsidRPr="00D61C32">
              <w:rPr>
                <w:rFonts w:eastAsia="Calibri" w:cs="Arial"/>
                <w:sz w:val="20"/>
              </w:rPr>
              <w:t>73</w:t>
            </w:r>
          </w:p>
        </w:tc>
        <w:tc>
          <w:tcPr>
            <w:tcW w:w="1432" w:type="dxa"/>
            <w:vAlign w:val="center"/>
          </w:tcPr>
          <w:p w14:paraId="3C5499D2" w14:textId="77777777" w:rsidR="008115D6" w:rsidRPr="00D61C32" w:rsidRDefault="008115D6" w:rsidP="00DC7368">
            <w:pPr>
              <w:jc w:val="center"/>
              <w:rPr>
                <w:rFonts w:eastAsia="Calibri" w:cs="Arial"/>
                <w:sz w:val="20"/>
              </w:rPr>
            </w:pPr>
            <w:r w:rsidRPr="00D61C32">
              <w:rPr>
                <w:rFonts w:eastAsia="Calibri" w:cs="Arial"/>
                <w:sz w:val="20"/>
              </w:rPr>
              <w:t>7.30</w:t>
            </w:r>
          </w:p>
        </w:tc>
        <w:tc>
          <w:tcPr>
            <w:tcW w:w="1418" w:type="dxa"/>
            <w:vAlign w:val="center"/>
          </w:tcPr>
          <w:p w14:paraId="149DDC6B" w14:textId="77777777" w:rsidR="008115D6" w:rsidRPr="00D61C32" w:rsidRDefault="008115D6" w:rsidP="00DC7368">
            <w:pPr>
              <w:jc w:val="center"/>
              <w:rPr>
                <w:rFonts w:eastAsia="Calibri" w:cs="Arial"/>
                <w:sz w:val="20"/>
              </w:rPr>
            </w:pPr>
            <w:r w:rsidRPr="00D61C32">
              <w:rPr>
                <w:rFonts w:eastAsia="Calibri" w:cs="Arial"/>
                <w:sz w:val="20"/>
              </w:rPr>
              <w:t>7.32</w:t>
            </w:r>
          </w:p>
        </w:tc>
      </w:tr>
      <w:tr w:rsidR="008115D6" w:rsidRPr="00D61C32" w14:paraId="75646395" w14:textId="77777777" w:rsidTr="00DC7368">
        <w:trPr>
          <w:trHeight w:val="60"/>
        </w:trPr>
        <w:tc>
          <w:tcPr>
            <w:tcW w:w="1716" w:type="dxa"/>
            <w:vMerge/>
            <w:vAlign w:val="center"/>
          </w:tcPr>
          <w:p w14:paraId="16BC3C6C" w14:textId="77777777" w:rsidR="008115D6" w:rsidRPr="00D61C32" w:rsidRDefault="008115D6" w:rsidP="00DC7368">
            <w:pPr>
              <w:autoSpaceDE w:val="0"/>
              <w:autoSpaceDN w:val="0"/>
              <w:adjustRightInd w:val="0"/>
              <w:rPr>
                <w:rFonts w:cs="Arial"/>
                <w:b/>
                <w:bCs/>
                <w:sz w:val="20"/>
              </w:rPr>
            </w:pPr>
          </w:p>
        </w:tc>
        <w:tc>
          <w:tcPr>
            <w:tcW w:w="882" w:type="dxa"/>
            <w:vAlign w:val="center"/>
          </w:tcPr>
          <w:p w14:paraId="4E66BA40" w14:textId="77777777" w:rsidR="008115D6" w:rsidRPr="00D61C32" w:rsidRDefault="008115D6" w:rsidP="00DC7368">
            <w:pPr>
              <w:rPr>
                <w:rFonts w:eastAsia="Calibri" w:cs="Arial"/>
                <w:sz w:val="20"/>
              </w:rPr>
            </w:pPr>
            <w:r w:rsidRPr="00D61C32">
              <w:rPr>
                <w:rFonts w:eastAsia="Calibri" w:cs="Arial"/>
                <w:sz w:val="20"/>
              </w:rPr>
              <w:t>Loss</w:t>
            </w:r>
          </w:p>
        </w:tc>
        <w:tc>
          <w:tcPr>
            <w:tcW w:w="1274" w:type="dxa"/>
            <w:vAlign w:val="center"/>
          </w:tcPr>
          <w:p w14:paraId="5603F9DF" w14:textId="77777777" w:rsidR="008115D6" w:rsidRPr="00D61C32" w:rsidRDefault="008115D6" w:rsidP="00DC7368">
            <w:pPr>
              <w:jc w:val="center"/>
              <w:rPr>
                <w:rFonts w:eastAsia="Calibri" w:cs="Arial"/>
                <w:b/>
                <w:bCs/>
                <w:sz w:val="20"/>
              </w:rPr>
            </w:pPr>
            <w:r w:rsidRPr="00D61C32">
              <w:rPr>
                <w:rFonts w:eastAsia="Calibri" w:cs="Arial"/>
                <w:sz w:val="20"/>
              </w:rPr>
              <w:t>10,560</w:t>
            </w:r>
          </w:p>
        </w:tc>
        <w:tc>
          <w:tcPr>
            <w:tcW w:w="1160" w:type="dxa"/>
            <w:vAlign w:val="center"/>
          </w:tcPr>
          <w:p w14:paraId="7195CAEF" w14:textId="77777777" w:rsidR="008115D6" w:rsidRPr="00D61C32" w:rsidRDefault="008115D6" w:rsidP="00DC7368">
            <w:pPr>
              <w:jc w:val="center"/>
              <w:rPr>
                <w:rFonts w:eastAsia="Calibri" w:cs="Arial"/>
                <w:b/>
                <w:bCs/>
                <w:sz w:val="20"/>
              </w:rPr>
            </w:pPr>
            <w:r w:rsidRPr="00D61C32">
              <w:rPr>
                <w:rFonts w:eastAsia="Calibri" w:cs="Arial"/>
                <w:sz w:val="20"/>
              </w:rPr>
              <w:t>42.03</w:t>
            </w:r>
          </w:p>
        </w:tc>
        <w:tc>
          <w:tcPr>
            <w:tcW w:w="1086" w:type="dxa"/>
            <w:vAlign w:val="center"/>
          </w:tcPr>
          <w:p w14:paraId="1A971462" w14:textId="77777777" w:rsidR="008115D6" w:rsidRPr="00D61C32" w:rsidRDefault="008115D6" w:rsidP="00DC7368">
            <w:pPr>
              <w:jc w:val="center"/>
              <w:rPr>
                <w:rFonts w:eastAsia="Calibri" w:cs="Arial"/>
                <w:b/>
                <w:bCs/>
                <w:sz w:val="20"/>
              </w:rPr>
            </w:pPr>
            <w:r w:rsidRPr="00D61C32">
              <w:rPr>
                <w:rFonts w:eastAsia="Calibri" w:cs="Arial"/>
                <w:sz w:val="20"/>
              </w:rPr>
              <w:t>737</w:t>
            </w:r>
          </w:p>
        </w:tc>
        <w:tc>
          <w:tcPr>
            <w:tcW w:w="1432" w:type="dxa"/>
            <w:vAlign w:val="center"/>
          </w:tcPr>
          <w:p w14:paraId="30F5BA43" w14:textId="77777777" w:rsidR="008115D6" w:rsidRPr="00D61C32" w:rsidRDefault="008115D6" w:rsidP="00DC7368">
            <w:pPr>
              <w:jc w:val="center"/>
              <w:rPr>
                <w:rFonts w:eastAsia="Calibri" w:cs="Arial"/>
                <w:sz w:val="20"/>
              </w:rPr>
            </w:pPr>
            <w:r w:rsidRPr="00D61C32">
              <w:rPr>
                <w:rFonts w:eastAsia="Calibri" w:cs="Arial"/>
                <w:sz w:val="20"/>
              </w:rPr>
              <w:t>11.26</w:t>
            </w:r>
          </w:p>
        </w:tc>
        <w:tc>
          <w:tcPr>
            <w:tcW w:w="1418" w:type="dxa"/>
            <w:vAlign w:val="center"/>
          </w:tcPr>
          <w:p w14:paraId="5DF75AD4" w14:textId="77777777" w:rsidR="008115D6" w:rsidRPr="00D61C32" w:rsidRDefault="008115D6" w:rsidP="00DC7368">
            <w:pPr>
              <w:jc w:val="center"/>
              <w:rPr>
                <w:rFonts w:eastAsia="Calibri" w:cs="Arial"/>
                <w:sz w:val="20"/>
              </w:rPr>
            </w:pPr>
            <w:r w:rsidRPr="00D61C32">
              <w:rPr>
                <w:rFonts w:eastAsia="Calibri" w:cs="Arial"/>
                <w:sz w:val="20"/>
              </w:rPr>
              <w:t>11.44</w:t>
            </w:r>
          </w:p>
        </w:tc>
      </w:tr>
      <w:tr w:rsidR="008115D6" w:rsidRPr="00D61C32" w14:paraId="5238AF7B" w14:textId="77777777" w:rsidTr="00DC7368">
        <w:tc>
          <w:tcPr>
            <w:tcW w:w="1716" w:type="dxa"/>
            <w:vMerge/>
            <w:vAlign w:val="center"/>
          </w:tcPr>
          <w:p w14:paraId="274D52E7" w14:textId="77777777" w:rsidR="008115D6" w:rsidRPr="00D61C32" w:rsidRDefault="008115D6" w:rsidP="00DC7368">
            <w:pPr>
              <w:autoSpaceDE w:val="0"/>
              <w:autoSpaceDN w:val="0"/>
              <w:adjustRightInd w:val="0"/>
              <w:rPr>
                <w:rFonts w:cs="Arial"/>
                <w:b/>
                <w:bCs/>
                <w:sz w:val="20"/>
              </w:rPr>
            </w:pPr>
          </w:p>
        </w:tc>
        <w:tc>
          <w:tcPr>
            <w:tcW w:w="882" w:type="dxa"/>
            <w:vAlign w:val="center"/>
          </w:tcPr>
          <w:p w14:paraId="5C72207D" w14:textId="77777777" w:rsidR="008115D6" w:rsidRPr="00D61C32" w:rsidRDefault="008115D6" w:rsidP="00DC7368">
            <w:pPr>
              <w:rPr>
                <w:rFonts w:eastAsia="Calibri" w:cs="Arial"/>
                <w:b/>
                <w:bCs/>
                <w:sz w:val="20"/>
              </w:rPr>
            </w:pPr>
            <w:r w:rsidRPr="00D61C32">
              <w:rPr>
                <w:rFonts w:eastAsia="Calibri" w:cs="Arial"/>
                <w:b/>
                <w:bCs/>
                <w:sz w:val="20"/>
              </w:rPr>
              <w:t>Gross</w:t>
            </w:r>
          </w:p>
        </w:tc>
        <w:tc>
          <w:tcPr>
            <w:tcW w:w="1274" w:type="dxa"/>
            <w:vAlign w:val="center"/>
          </w:tcPr>
          <w:p w14:paraId="21553A92" w14:textId="77777777" w:rsidR="008115D6" w:rsidRPr="00D61C32" w:rsidRDefault="008115D6" w:rsidP="00DC7368">
            <w:pPr>
              <w:jc w:val="center"/>
              <w:rPr>
                <w:rFonts w:eastAsia="Calibri" w:cs="Arial"/>
                <w:b/>
                <w:bCs/>
                <w:sz w:val="20"/>
              </w:rPr>
            </w:pPr>
            <w:r w:rsidRPr="00D61C32">
              <w:rPr>
                <w:rFonts w:eastAsia="Calibri" w:cs="Arial"/>
                <w:b/>
                <w:bCs/>
                <w:sz w:val="20"/>
              </w:rPr>
              <w:t>26,765</w:t>
            </w:r>
          </w:p>
        </w:tc>
        <w:tc>
          <w:tcPr>
            <w:tcW w:w="1160" w:type="dxa"/>
            <w:vAlign w:val="center"/>
          </w:tcPr>
          <w:p w14:paraId="5DB4C0BD" w14:textId="77777777" w:rsidR="008115D6" w:rsidRPr="00D61C32" w:rsidRDefault="008115D6" w:rsidP="00DC7368">
            <w:pPr>
              <w:jc w:val="center"/>
              <w:rPr>
                <w:rFonts w:eastAsia="Calibri" w:cs="Arial"/>
                <w:b/>
                <w:bCs/>
                <w:sz w:val="20"/>
              </w:rPr>
            </w:pPr>
            <w:r w:rsidRPr="00D61C32">
              <w:rPr>
                <w:rFonts w:eastAsia="Calibri" w:cs="Arial"/>
                <w:b/>
                <w:bCs/>
                <w:sz w:val="20"/>
              </w:rPr>
              <w:t>53.56</w:t>
            </w:r>
          </w:p>
        </w:tc>
        <w:tc>
          <w:tcPr>
            <w:tcW w:w="1086" w:type="dxa"/>
            <w:vAlign w:val="center"/>
          </w:tcPr>
          <w:p w14:paraId="7A52FA5C" w14:textId="77777777" w:rsidR="008115D6" w:rsidRPr="00D61C32" w:rsidRDefault="008115D6" w:rsidP="00DC7368">
            <w:pPr>
              <w:jc w:val="center"/>
              <w:rPr>
                <w:rFonts w:eastAsia="Calibri" w:cs="Arial"/>
                <w:b/>
                <w:bCs/>
                <w:sz w:val="20"/>
              </w:rPr>
            </w:pPr>
            <w:r w:rsidRPr="00D61C32">
              <w:rPr>
                <w:rFonts w:eastAsia="Calibri" w:cs="Arial"/>
                <w:b/>
                <w:bCs/>
                <w:sz w:val="20"/>
              </w:rPr>
              <w:t>5,077</w:t>
            </w:r>
          </w:p>
        </w:tc>
        <w:tc>
          <w:tcPr>
            <w:tcW w:w="1432" w:type="dxa"/>
            <w:vAlign w:val="center"/>
          </w:tcPr>
          <w:p w14:paraId="5C5B843F" w14:textId="77777777" w:rsidR="008115D6" w:rsidRPr="00D61C32" w:rsidRDefault="008115D6" w:rsidP="00DC7368">
            <w:pPr>
              <w:jc w:val="center"/>
              <w:rPr>
                <w:rFonts w:eastAsia="Calibri" w:cs="Arial"/>
                <w:b/>
                <w:bCs/>
                <w:sz w:val="20"/>
              </w:rPr>
            </w:pPr>
            <w:r w:rsidRPr="00D61C32">
              <w:rPr>
                <w:rFonts w:eastAsia="Calibri" w:cs="Arial"/>
                <w:b/>
                <w:bCs/>
                <w:sz w:val="20"/>
              </w:rPr>
              <w:t>12.17</w:t>
            </w:r>
          </w:p>
        </w:tc>
        <w:tc>
          <w:tcPr>
            <w:tcW w:w="1418" w:type="dxa"/>
            <w:vAlign w:val="center"/>
          </w:tcPr>
          <w:p w14:paraId="3DED4339" w14:textId="77777777" w:rsidR="008115D6" w:rsidRPr="00D61C32" w:rsidRDefault="008115D6" w:rsidP="00DC7368">
            <w:pPr>
              <w:jc w:val="center"/>
              <w:rPr>
                <w:rFonts w:eastAsia="Calibri" w:cs="Arial"/>
                <w:b/>
                <w:bCs/>
                <w:sz w:val="20"/>
              </w:rPr>
            </w:pPr>
            <w:r w:rsidRPr="00D61C32">
              <w:rPr>
                <w:rFonts w:eastAsia="Calibri" w:cs="Arial"/>
                <w:b/>
                <w:bCs/>
                <w:sz w:val="20"/>
              </w:rPr>
              <w:t>13.44</w:t>
            </w:r>
          </w:p>
        </w:tc>
      </w:tr>
      <w:tr w:rsidR="008115D6" w:rsidRPr="00D61C32" w14:paraId="57365205" w14:textId="77777777" w:rsidTr="00DC7368">
        <w:tc>
          <w:tcPr>
            <w:tcW w:w="1724" w:type="dxa"/>
            <w:vMerge w:val="restart"/>
            <w:vAlign w:val="center"/>
          </w:tcPr>
          <w:p w14:paraId="63B0F05A" w14:textId="77777777" w:rsidR="008115D6" w:rsidRPr="00D61C32" w:rsidRDefault="008115D6" w:rsidP="00DC7368">
            <w:pPr>
              <w:autoSpaceDE w:val="0"/>
              <w:autoSpaceDN w:val="0"/>
              <w:adjustRightInd w:val="0"/>
              <w:rPr>
                <w:rFonts w:cs="Arial"/>
                <w:b/>
                <w:bCs/>
                <w:sz w:val="20"/>
              </w:rPr>
            </w:pPr>
            <w:r w:rsidRPr="00D61C32">
              <w:rPr>
                <w:rFonts w:cs="Arial"/>
                <w:b/>
                <w:bCs/>
                <w:sz w:val="20"/>
              </w:rPr>
              <w:t>5) Current SM (481 dpa / 446 dpa)</w:t>
            </w:r>
          </w:p>
        </w:tc>
        <w:tc>
          <w:tcPr>
            <w:tcW w:w="874" w:type="dxa"/>
            <w:vAlign w:val="center"/>
          </w:tcPr>
          <w:p w14:paraId="16019167" w14:textId="77777777" w:rsidR="008115D6" w:rsidRPr="00D61C32" w:rsidRDefault="008115D6" w:rsidP="00DC7368">
            <w:pPr>
              <w:rPr>
                <w:rFonts w:eastAsia="Calibri" w:cs="Arial"/>
                <w:b/>
                <w:bCs/>
                <w:sz w:val="20"/>
              </w:rPr>
            </w:pPr>
            <w:r w:rsidRPr="00D61C32">
              <w:rPr>
                <w:rFonts w:eastAsia="Calibri" w:cs="Arial"/>
                <w:sz w:val="20"/>
              </w:rPr>
              <w:t>Net</w:t>
            </w:r>
          </w:p>
        </w:tc>
        <w:tc>
          <w:tcPr>
            <w:tcW w:w="1280" w:type="dxa"/>
            <w:vAlign w:val="center"/>
          </w:tcPr>
          <w:p w14:paraId="5533D4B0" w14:textId="77777777" w:rsidR="008115D6" w:rsidRPr="00D61C32" w:rsidRDefault="008115D6" w:rsidP="00DC7368">
            <w:pPr>
              <w:jc w:val="center"/>
              <w:rPr>
                <w:rFonts w:eastAsia="Calibri" w:cs="Arial"/>
                <w:sz w:val="20"/>
              </w:rPr>
            </w:pPr>
            <w:r w:rsidRPr="00D61C32">
              <w:rPr>
                <w:rFonts w:eastAsia="Calibri" w:cs="Arial"/>
                <w:sz w:val="20"/>
              </w:rPr>
              <w:t>15,456</w:t>
            </w:r>
          </w:p>
        </w:tc>
        <w:tc>
          <w:tcPr>
            <w:tcW w:w="1154" w:type="dxa"/>
            <w:vAlign w:val="center"/>
          </w:tcPr>
          <w:p w14:paraId="40734D96" w14:textId="77777777" w:rsidR="008115D6" w:rsidRPr="00D61C32" w:rsidRDefault="008115D6" w:rsidP="00DC7368">
            <w:pPr>
              <w:jc w:val="center"/>
              <w:rPr>
                <w:rFonts w:eastAsia="Calibri" w:cs="Arial"/>
                <w:sz w:val="20"/>
              </w:rPr>
            </w:pPr>
            <w:r w:rsidRPr="00D61C32">
              <w:rPr>
                <w:rFonts w:eastAsia="Calibri" w:cs="Arial"/>
                <w:sz w:val="20"/>
              </w:rPr>
              <w:t>8.55</w:t>
            </w:r>
          </w:p>
        </w:tc>
        <w:tc>
          <w:tcPr>
            <w:tcW w:w="1086" w:type="dxa"/>
            <w:vAlign w:val="center"/>
          </w:tcPr>
          <w:p w14:paraId="227451AE" w14:textId="77777777" w:rsidR="008115D6" w:rsidRPr="00D61C32" w:rsidRDefault="008115D6" w:rsidP="00DC7368">
            <w:pPr>
              <w:jc w:val="center"/>
              <w:rPr>
                <w:rFonts w:eastAsia="Calibri" w:cs="Arial"/>
                <w:sz w:val="20"/>
              </w:rPr>
            </w:pPr>
            <w:r w:rsidRPr="00D61C32">
              <w:rPr>
                <w:rFonts w:eastAsia="Calibri" w:cs="Arial"/>
                <w:sz w:val="20"/>
              </w:rPr>
              <w:t>5,558</w:t>
            </w:r>
          </w:p>
        </w:tc>
        <w:tc>
          <w:tcPr>
            <w:tcW w:w="1432" w:type="dxa"/>
            <w:vAlign w:val="center"/>
          </w:tcPr>
          <w:p w14:paraId="636E400C" w14:textId="77777777" w:rsidR="008115D6" w:rsidRPr="00D61C32" w:rsidRDefault="008115D6" w:rsidP="00DC7368">
            <w:pPr>
              <w:jc w:val="center"/>
              <w:rPr>
                <w:rFonts w:eastAsia="Calibri" w:cs="Arial"/>
                <w:sz w:val="20"/>
              </w:rPr>
            </w:pPr>
            <w:r w:rsidRPr="00D61C32">
              <w:rPr>
                <w:rFonts w:eastAsia="Calibri" w:cs="Arial"/>
                <w:sz w:val="20"/>
              </w:rPr>
              <w:t>-3.31</w:t>
            </w:r>
          </w:p>
        </w:tc>
        <w:tc>
          <w:tcPr>
            <w:tcW w:w="1418" w:type="dxa"/>
            <w:vAlign w:val="center"/>
          </w:tcPr>
          <w:p w14:paraId="179C0346" w14:textId="77777777" w:rsidR="008115D6" w:rsidRPr="00D61C32" w:rsidRDefault="008115D6" w:rsidP="00DC7368">
            <w:pPr>
              <w:jc w:val="center"/>
              <w:rPr>
                <w:rFonts w:eastAsia="Calibri" w:cs="Arial"/>
                <w:sz w:val="20"/>
              </w:rPr>
            </w:pPr>
            <w:r w:rsidRPr="00D61C32">
              <w:rPr>
                <w:rFonts w:eastAsia="Calibri" w:cs="Arial"/>
                <w:sz w:val="20"/>
              </w:rPr>
              <w:t>-1.92</w:t>
            </w:r>
          </w:p>
        </w:tc>
      </w:tr>
      <w:tr w:rsidR="008115D6" w:rsidRPr="00D61C32" w14:paraId="047EEC1E" w14:textId="77777777" w:rsidTr="00DC7368">
        <w:tc>
          <w:tcPr>
            <w:tcW w:w="1724" w:type="dxa"/>
            <w:vMerge/>
            <w:vAlign w:val="center"/>
          </w:tcPr>
          <w:p w14:paraId="59F56F7E" w14:textId="77777777" w:rsidR="008115D6" w:rsidRPr="00D61C32" w:rsidRDefault="008115D6" w:rsidP="00DC7368">
            <w:pPr>
              <w:autoSpaceDE w:val="0"/>
              <w:autoSpaceDN w:val="0"/>
              <w:adjustRightInd w:val="0"/>
              <w:rPr>
                <w:rFonts w:cs="Arial"/>
                <w:b/>
                <w:bCs/>
                <w:sz w:val="20"/>
              </w:rPr>
            </w:pPr>
          </w:p>
        </w:tc>
        <w:tc>
          <w:tcPr>
            <w:tcW w:w="874" w:type="dxa"/>
            <w:vAlign w:val="center"/>
          </w:tcPr>
          <w:p w14:paraId="37C32145" w14:textId="77777777" w:rsidR="008115D6" w:rsidRPr="00D61C32" w:rsidRDefault="008115D6" w:rsidP="00DC7368">
            <w:pPr>
              <w:rPr>
                <w:rFonts w:eastAsia="Calibri" w:cs="Arial"/>
                <w:b/>
                <w:bCs/>
                <w:sz w:val="20"/>
              </w:rPr>
            </w:pPr>
            <w:r w:rsidRPr="00D61C32">
              <w:rPr>
                <w:rFonts w:eastAsia="Calibri" w:cs="Arial"/>
                <w:sz w:val="20"/>
              </w:rPr>
              <w:t>Flexibility</w:t>
            </w:r>
          </w:p>
        </w:tc>
        <w:tc>
          <w:tcPr>
            <w:tcW w:w="1280" w:type="dxa"/>
            <w:vAlign w:val="center"/>
          </w:tcPr>
          <w:p w14:paraId="53E02E81" w14:textId="77777777" w:rsidR="008115D6" w:rsidRPr="00D61C32" w:rsidRDefault="008115D6" w:rsidP="00DC7368">
            <w:pPr>
              <w:jc w:val="center"/>
              <w:rPr>
                <w:rFonts w:eastAsia="Calibri" w:cs="Arial"/>
                <w:b/>
                <w:bCs/>
                <w:sz w:val="20"/>
              </w:rPr>
            </w:pPr>
            <w:r w:rsidRPr="00D61C32">
              <w:rPr>
                <w:rFonts w:eastAsia="Calibri" w:cs="Arial"/>
                <w:sz w:val="20"/>
              </w:rPr>
              <w:t>2,424</w:t>
            </w:r>
          </w:p>
        </w:tc>
        <w:tc>
          <w:tcPr>
            <w:tcW w:w="1154" w:type="dxa"/>
            <w:vAlign w:val="center"/>
          </w:tcPr>
          <w:p w14:paraId="5A64EDEB" w14:textId="77777777" w:rsidR="008115D6" w:rsidRPr="00D61C32" w:rsidRDefault="008115D6" w:rsidP="00DC7368">
            <w:pPr>
              <w:jc w:val="center"/>
              <w:rPr>
                <w:rFonts w:eastAsia="Calibri" w:cs="Arial"/>
                <w:b/>
                <w:bCs/>
                <w:sz w:val="20"/>
              </w:rPr>
            </w:pPr>
            <w:r w:rsidRPr="00D61C32">
              <w:rPr>
                <w:rFonts w:eastAsia="Calibri" w:cs="Arial"/>
                <w:sz w:val="20"/>
              </w:rPr>
              <w:t>6.99</w:t>
            </w:r>
          </w:p>
        </w:tc>
        <w:tc>
          <w:tcPr>
            <w:tcW w:w="1086" w:type="dxa"/>
            <w:vAlign w:val="center"/>
          </w:tcPr>
          <w:p w14:paraId="6D082F27" w14:textId="77777777" w:rsidR="008115D6" w:rsidRPr="00D61C32" w:rsidRDefault="008115D6" w:rsidP="00DC7368">
            <w:pPr>
              <w:jc w:val="center"/>
              <w:rPr>
                <w:rFonts w:eastAsia="Calibri" w:cs="Arial"/>
                <w:b/>
                <w:bCs/>
                <w:sz w:val="20"/>
              </w:rPr>
            </w:pPr>
            <w:r w:rsidRPr="00D61C32">
              <w:rPr>
                <w:rFonts w:eastAsia="Calibri" w:cs="Arial"/>
                <w:sz w:val="20"/>
              </w:rPr>
              <w:t>73</w:t>
            </w:r>
          </w:p>
        </w:tc>
        <w:tc>
          <w:tcPr>
            <w:tcW w:w="1432" w:type="dxa"/>
            <w:vAlign w:val="center"/>
          </w:tcPr>
          <w:p w14:paraId="6E05E2C0" w14:textId="77777777" w:rsidR="008115D6" w:rsidRPr="00D61C32" w:rsidRDefault="008115D6" w:rsidP="00DC7368">
            <w:pPr>
              <w:jc w:val="center"/>
              <w:rPr>
                <w:rFonts w:eastAsia="Calibri" w:cs="Arial"/>
                <w:b/>
                <w:bCs/>
                <w:sz w:val="20"/>
              </w:rPr>
            </w:pPr>
            <w:r w:rsidRPr="00D61C32">
              <w:rPr>
                <w:rFonts w:eastAsia="Calibri" w:cs="Arial"/>
                <w:sz w:val="20"/>
              </w:rPr>
              <w:t>7.30</w:t>
            </w:r>
          </w:p>
        </w:tc>
        <w:tc>
          <w:tcPr>
            <w:tcW w:w="1418" w:type="dxa"/>
            <w:vAlign w:val="center"/>
          </w:tcPr>
          <w:p w14:paraId="72D8DC0E" w14:textId="77777777" w:rsidR="008115D6" w:rsidRPr="00D61C32" w:rsidRDefault="008115D6" w:rsidP="00DC7368">
            <w:pPr>
              <w:jc w:val="center"/>
              <w:rPr>
                <w:rFonts w:eastAsia="Calibri" w:cs="Arial"/>
                <w:sz w:val="20"/>
              </w:rPr>
            </w:pPr>
            <w:r w:rsidRPr="00D61C32">
              <w:rPr>
                <w:rFonts w:eastAsia="Calibri" w:cs="Arial"/>
                <w:sz w:val="20"/>
              </w:rPr>
              <w:t>7.32</w:t>
            </w:r>
          </w:p>
        </w:tc>
      </w:tr>
      <w:tr w:rsidR="008115D6" w:rsidRPr="00D61C32" w14:paraId="7A8602B4" w14:textId="77777777" w:rsidTr="00DC7368">
        <w:tc>
          <w:tcPr>
            <w:tcW w:w="1724" w:type="dxa"/>
            <w:vMerge/>
            <w:vAlign w:val="center"/>
          </w:tcPr>
          <w:p w14:paraId="1434E516" w14:textId="77777777" w:rsidR="008115D6" w:rsidRPr="00D61C32" w:rsidRDefault="008115D6" w:rsidP="00DC7368">
            <w:pPr>
              <w:autoSpaceDE w:val="0"/>
              <w:autoSpaceDN w:val="0"/>
              <w:adjustRightInd w:val="0"/>
              <w:rPr>
                <w:rFonts w:cs="Arial"/>
                <w:b/>
                <w:bCs/>
                <w:sz w:val="20"/>
              </w:rPr>
            </w:pPr>
          </w:p>
        </w:tc>
        <w:tc>
          <w:tcPr>
            <w:tcW w:w="874" w:type="dxa"/>
            <w:vAlign w:val="center"/>
          </w:tcPr>
          <w:p w14:paraId="4C453A95" w14:textId="77777777" w:rsidR="008115D6" w:rsidRPr="00D61C32" w:rsidRDefault="008115D6" w:rsidP="00DC7368">
            <w:pPr>
              <w:rPr>
                <w:rFonts w:eastAsia="Calibri" w:cs="Arial"/>
                <w:b/>
                <w:bCs/>
                <w:sz w:val="20"/>
              </w:rPr>
            </w:pPr>
            <w:r w:rsidRPr="00D61C32">
              <w:rPr>
                <w:rFonts w:eastAsia="Calibri" w:cs="Arial"/>
                <w:sz w:val="20"/>
              </w:rPr>
              <w:t>Loss</w:t>
            </w:r>
          </w:p>
        </w:tc>
        <w:tc>
          <w:tcPr>
            <w:tcW w:w="1280" w:type="dxa"/>
            <w:vAlign w:val="center"/>
          </w:tcPr>
          <w:p w14:paraId="16E54BCF" w14:textId="77777777" w:rsidR="008115D6" w:rsidRPr="00D61C32" w:rsidRDefault="008115D6" w:rsidP="00DC7368">
            <w:pPr>
              <w:jc w:val="center"/>
              <w:rPr>
                <w:rFonts w:eastAsia="Calibri" w:cs="Arial"/>
                <w:b/>
                <w:bCs/>
                <w:sz w:val="20"/>
              </w:rPr>
            </w:pPr>
            <w:r w:rsidRPr="00D61C32">
              <w:rPr>
                <w:rFonts w:eastAsia="Calibri" w:cs="Arial"/>
                <w:sz w:val="20"/>
              </w:rPr>
              <w:t>10,560</w:t>
            </w:r>
          </w:p>
        </w:tc>
        <w:tc>
          <w:tcPr>
            <w:tcW w:w="1154" w:type="dxa"/>
            <w:vAlign w:val="center"/>
          </w:tcPr>
          <w:p w14:paraId="759A0A54" w14:textId="77777777" w:rsidR="008115D6" w:rsidRPr="00D61C32" w:rsidRDefault="008115D6" w:rsidP="00DC7368">
            <w:pPr>
              <w:jc w:val="center"/>
              <w:rPr>
                <w:rFonts w:eastAsia="Calibri" w:cs="Arial"/>
                <w:b/>
                <w:bCs/>
                <w:sz w:val="20"/>
              </w:rPr>
            </w:pPr>
            <w:r w:rsidRPr="00D61C32">
              <w:rPr>
                <w:rFonts w:eastAsia="Calibri" w:cs="Arial"/>
                <w:sz w:val="20"/>
              </w:rPr>
              <w:t>42.03</w:t>
            </w:r>
          </w:p>
        </w:tc>
        <w:tc>
          <w:tcPr>
            <w:tcW w:w="1086" w:type="dxa"/>
            <w:vAlign w:val="center"/>
          </w:tcPr>
          <w:p w14:paraId="318B3952" w14:textId="77777777" w:rsidR="008115D6" w:rsidRPr="00D61C32" w:rsidRDefault="008115D6" w:rsidP="00DC7368">
            <w:pPr>
              <w:jc w:val="center"/>
              <w:rPr>
                <w:rFonts w:eastAsia="Calibri" w:cs="Arial"/>
                <w:b/>
                <w:bCs/>
                <w:sz w:val="20"/>
              </w:rPr>
            </w:pPr>
            <w:r w:rsidRPr="00D61C32">
              <w:rPr>
                <w:rFonts w:eastAsia="Calibri" w:cs="Arial"/>
                <w:sz w:val="20"/>
              </w:rPr>
              <w:t>737</w:t>
            </w:r>
          </w:p>
        </w:tc>
        <w:tc>
          <w:tcPr>
            <w:tcW w:w="1432" w:type="dxa"/>
            <w:vAlign w:val="center"/>
          </w:tcPr>
          <w:p w14:paraId="4522BB8E" w14:textId="77777777" w:rsidR="008115D6" w:rsidRPr="00D61C32" w:rsidRDefault="008115D6" w:rsidP="00DC7368">
            <w:pPr>
              <w:jc w:val="center"/>
              <w:rPr>
                <w:rFonts w:eastAsia="Calibri" w:cs="Arial"/>
                <w:b/>
                <w:bCs/>
                <w:sz w:val="20"/>
              </w:rPr>
            </w:pPr>
            <w:r w:rsidRPr="00D61C32">
              <w:rPr>
                <w:rFonts w:eastAsia="Calibri" w:cs="Arial"/>
                <w:sz w:val="20"/>
              </w:rPr>
              <w:t>11.26</w:t>
            </w:r>
          </w:p>
        </w:tc>
        <w:tc>
          <w:tcPr>
            <w:tcW w:w="1418" w:type="dxa"/>
            <w:vAlign w:val="center"/>
          </w:tcPr>
          <w:p w14:paraId="60821C56" w14:textId="77777777" w:rsidR="008115D6" w:rsidRPr="00D61C32" w:rsidRDefault="008115D6" w:rsidP="00DC7368">
            <w:pPr>
              <w:jc w:val="center"/>
              <w:rPr>
                <w:rFonts w:eastAsia="Calibri" w:cs="Arial"/>
                <w:sz w:val="20"/>
              </w:rPr>
            </w:pPr>
            <w:r w:rsidRPr="00D61C32">
              <w:rPr>
                <w:rFonts w:eastAsia="Calibri" w:cs="Arial"/>
                <w:sz w:val="20"/>
              </w:rPr>
              <w:t>11.44</w:t>
            </w:r>
          </w:p>
        </w:tc>
      </w:tr>
      <w:tr w:rsidR="008115D6" w:rsidRPr="00D61C32" w14:paraId="39259EC6" w14:textId="77777777" w:rsidTr="00DC7368">
        <w:tc>
          <w:tcPr>
            <w:tcW w:w="1724" w:type="dxa"/>
            <w:vMerge/>
            <w:vAlign w:val="center"/>
          </w:tcPr>
          <w:p w14:paraId="0222B013" w14:textId="77777777" w:rsidR="008115D6" w:rsidRPr="00D61C32" w:rsidRDefault="008115D6" w:rsidP="00DC7368">
            <w:pPr>
              <w:autoSpaceDE w:val="0"/>
              <w:autoSpaceDN w:val="0"/>
              <w:adjustRightInd w:val="0"/>
              <w:rPr>
                <w:rFonts w:cs="Arial"/>
                <w:b/>
                <w:bCs/>
                <w:sz w:val="20"/>
              </w:rPr>
            </w:pPr>
          </w:p>
        </w:tc>
        <w:tc>
          <w:tcPr>
            <w:tcW w:w="874" w:type="dxa"/>
            <w:vAlign w:val="center"/>
          </w:tcPr>
          <w:p w14:paraId="07C985F9" w14:textId="77777777" w:rsidR="008115D6" w:rsidRPr="00D61C32" w:rsidRDefault="008115D6" w:rsidP="00DC7368">
            <w:pPr>
              <w:rPr>
                <w:rFonts w:eastAsia="Calibri" w:cs="Arial"/>
                <w:b/>
                <w:bCs/>
                <w:sz w:val="20"/>
              </w:rPr>
            </w:pPr>
            <w:r w:rsidRPr="00D61C32">
              <w:rPr>
                <w:rFonts w:eastAsia="Calibri" w:cs="Arial"/>
                <w:b/>
                <w:bCs/>
                <w:sz w:val="20"/>
              </w:rPr>
              <w:t>Gross</w:t>
            </w:r>
          </w:p>
        </w:tc>
        <w:tc>
          <w:tcPr>
            <w:tcW w:w="1280" w:type="dxa"/>
            <w:vAlign w:val="center"/>
          </w:tcPr>
          <w:p w14:paraId="5925565C" w14:textId="77777777" w:rsidR="008115D6" w:rsidRPr="00D61C32" w:rsidRDefault="008115D6" w:rsidP="00DC7368">
            <w:pPr>
              <w:jc w:val="center"/>
              <w:rPr>
                <w:rFonts w:eastAsia="Calibri" w:cs="Arial"/>
                <w:b/>
                <w:bCs/>
                <w:sz w:val="20"/>
              </w:rPr>
            </w:pPr>
            <w:r w:rsidRPr="00D61C32">
              <w:rPr>
                <w:rFonts w:eastAsia="Calibri" w:cs="Arial"/>
                <w:b/>
                <w:bCs/>
                <w:sz w:val="20"/>
              </w:rPr>
              <w:t>28,440</w:t>
            </w:r>
          </w:p>
        </w:tc>
        <w:tc>
          <w:tcPr>
            <w:tcW w:w="1154" w:type="dxa"/>
            <w:vAlign w:val="center"/>
          </w:tcPr>
          <w:p w14:paraId="086EDB09" w14:textId="77777777" w:rsidR="008115D6" w:rsidRPr="00D61C32" w:rsidRDefault="008115D6" w:rsidP="00DC7368">
            <w:pPr>
              <w:jc w:val="center"/>
              <w:rPr>
                <w:rFonts w:eastAsia="Calibri" w:cs="Arial"/>
                <w:b/>
                <w:bCs/>
                <w:sz w:val="20"/>
              </w:rPr>
            </w:pPr>
            <w:r w:rsidRPr="00D61C32">
              <w:rPr>
                <w:rFonts w:eastAsia="Calibri" w:cs="Arial"/>
                <w:b/>
                <w:bCs/>
                <w:sz w:val="20"/>
              </w:rPr>
              <w:t>57.56</w:t>
            </w:r>
          </w:p>
        </w:tc>
        <w:tc>
          <w:tcPr>
            <w:tcW w:w="1086" w:type="dxa"/>
            <w:vAlign w:val="center"/>
          </w:tcPr>
          <w:p w14:paraId="1FD5A7BC" w14:textId="77777777" w:rsidR="008115D6" w:rsidRPr="00D61C32" w:rsidRDefault="008115D6" w:rsidP="00DC7368">
            <w:pPr>
              <w:jc w:val="center"/>
              <w:rPr>
                <w:rFonts w:eastAsia="Calibri" w:cs="Arial"/>
                <w:b/>
                <w:bCs/>
                <w:sz w:val="20"/>
              </w:rPr>
            </w:pPr>
            <w:r w:rsidRPr="00D61C32">
              <w:rPr>
                <w:rFonts w:eastAsia="Calibri" w:cs="Arial"/>
                <w:b/>
                <w:bCs/>
                <w:sz w:val="20"/>
              </w:rPr>
              <w:t>6,368</w:t>
            </w:r>
          </w:p>
        </w:tc>
        <w:tc>
          <w:tcPr>
            <w:tcW w:w="1432" w:type="dxa"/>
            <w:vAlign w:val="center"/>
          </w:tcPr>
          <w:p w14:paraId="6290AB5D" w14:textId="77777777" w:rsidR="008115D6" w:rsidRPr="00D61C32" w:rsidRDefault="008115D6" w:rsidP="00DC7368">
            <w:pPr>
              <w:jc w:val="center"/>
              <w:rPr>
                <w:rFonts w:eastAsia="Calibri" w:cs="Arial"/>
                <w:b/>
                <w:bCs/>
                <w:sz w:val="20"/>
              </w:rPr>
            </w:pPr>
            <w:r w:rsidRPr="00D61C32">
              <w:rPr>
                <w:rFonts w:eastAsia="Calibri" w:cs="Arial"/>
                <w:b/>
                <w:bCs/>
                <w:sz w:val="20"/>
              </w:rPr>
              <w:t>15.25</w:t>
            </w:r>
          </w:p>
        </w:tc>
        <w:tc>
          <w:tcPr>
            <w:tcW w:w="1418" w:type="dxa"/>
            <w:vAlign w:val="center"/>
          </w:tcPr>
          <w:p w14:paraId="630B0758" w14:textId="77777777" w:rsidR="008115D6" w:rsidRPr="00D61C32" w:rsidRDefault="008115D6" w:rsidP="00DC7368">
            <w:pPr>
              <w:jc w:val="center"/>
              <w:rPr>
                <w:rFonts w:eastAsia="Calibri" w:cs="Arial"/>
                <w:b/>
                <w:bCs/>
                <w:sz w:val="20"/>
              </w:rPr>
            </w:pPr>
            <w:r w:rsidRPr="00D61C32">
              <w:rPr>
                <w:rFonts w:eastAsia="Calibri" w:cs="Arial"/>
                <w:b/>
                <w:bCs/>
                <w:sz w:val="20"/>
              </w:rPr>
              <w:t>16.84</w:t>
            </w:r>
          </w:p>
        </w:tc>
      </w:tr>
      <w:tr w:rsidR="008115D6" w:rsidRPr="00D61C32" w14:paraId="1A42EB89" w14:textId="77777777" w:rsidTr="00DC7368">
        <w:tc>
          <w:tcPr>
            <w:tcW w:w="1724" w:type="dxa"/>
            <w:vMerge w:val="restart"/>
            <w:vAlign w:val="center"/>
          </w:tcPr>
          <w:p w14:paraId="7348E9AB" w14:textId="77777777" w:rsidR="008115D6" w:rsidRPr="00D61C32" w:rsidRDefault="008115D6" w:rsidP="00DC7368">
            <w:pPr>
              <w:autoSpaceDE w:val="0"/>
              <w:autoSpaceDN w:val="0"/>
              <w:adjustRightInd w:val="0"/>
              <w:rPr>
                <w:rFonts w:cs="Arial"/>
                <w:b/>
                <w:bCs/>
                <w:sz w:val="20"/>
              </w:rPr>
            </w:pPr>
            <w:r w:rsidRPr="00D61C32">
              <w:rPr>
                <w:rFonts w:cs="Arial"/>
                <w:b/>
                <w:bCs/>
                <w:sz w:val="20"/>
              </w:rPr>
              <w:t>6) Past Take Up Rates</w:t>
            </w:r>
          </w:p>
        </w:tc>
        <w:tc>
          <w:tcPr>
            <w:tcW w:w="874" w:type="dxa"/>
            <w:vAlign w:val="center"/>
          </w:tcPr>
          <w:p w14:paraId="4F3939DC" w14:textId="77777777" w:rsidR="008115D6" w:rsidRPr="00D61C32" w:rsidRDefault="008115D6" w:rsidP="00DC7368">
            <w:pPr>
              <w:rPr>
                <w:rFonts w:eastAsia="Calibri" w:cs="Arial"/>
                <w:b/>
                <w:bCs/>
                <w:sz w:val="20"/>
              </w:rPr>
            </w:pPr>
            <w:r w:rsidRPr="00D61C32">
              <w:rPr>
                <w:rFonts w:eastAsia="Calibri" w:cs="Arial"/>
                <w:sz w:val="20"/>
              </w:rPr>
              <w:t>Net</w:t>
            </w:r>
          </w:p>
        </w:tc>
        <w:tc>
          <w:tcPr>
            <w:tcW w:w="1280" w:type="dxa"/>
            <w:vAlign w:val="center"/>
          </w:tcPr>
          <w:p w14:paraId="616D86C2" w14:textId="77777777" w:rsidR="008115D6" w:rsidRPr="00D61C32" w:rsidRDefault="008115D6" w:rsidP="00DC7368">
            <w:pPr>
              <w:jc w:val="center"/>
              <w:rPr>
                <w:rFonts w:eastAsia="Calibri" w:cs="Arial"/>
                <w:sz w:val="20"/>
              </w:rPr>
            </w:pPr>
            <w:r w:rsidRPr="00D61C32">
              <w:rPr>
                <w:rFonts w:eastAsia="Calibri" w:cs="Arial"/>
                <w:sz w:val="20"/>
              </w:rPr>
              <w:t>24,240</w:t>
            </w:r>
          </w:p>
        </w:tc>
        <w:tc>
          <w:tcPr>
            <w:tcW w:w="1154" w:type="dxa"/>
            <w:vAlign w:val="center"/>
          </w:tcPr>
          <w:p w14:paraId="41D7B883" w14:textId="77777777" w:rsidR="008115D6" w:rsidRPr="00D61C32" w:rsidRDefault="008115D6" w:rsidP="00DC7368">
            <w:pPr>
              <w:jc w:val="center"/>
              <w:rPr>
                <w:rFonts w:eastAsia="Calibri" w:cs="Arial"/>
                <w:sz w:val="20"/>
              </w:rPr>
            </w:pPr>
            <w:r w:rsidRPr="00D61C32">
              <w:rPr>
                <w:rFonts w:eastAsia="Calibri" w:cs="Arial"/>
                <w:sz w:val="20"/>
              </w:rPr>
              <w:t>69.88</w:t>
            </w:r>
          </w:p>
        </w:tc>
        <w:tc>
          <w:tcPr>
            <w:tcW w:w="1086" w:type="dxa"/>
            <w:vAlign w:val="center"/>
          </w:tcPr>
          <w:p w14:paraId="0BCE52FC" w14:textId="77777777" w:rsidR="008115D6" w:rsidRPr="00D61C32" w:rsidRDefault="008115D6" w:rsidP="00DC7368">
            <w:pPr>
              <w:jc w:val="center"/>
              <w:rPr>
                <w:rFonts w:eastAsia="Calibri" w:cs="Arial"/>
                <w:sz w:val="20"/>
              </w:rPr>
            </w:pPr>
            <w:r w:rsidRPr="00D61C32">
              <w:rPr>
                <w:rFonts w:eastAsia="Calibri" w:cs="Arial"/>
                <w:sz w:val="20"/>
              </w:rPr>
              <w:t>623</w:t>
            </w:r>
          </w:p>
        </w:tc>
        <w:tc>
          <w:tcPr>
            <w:tcW w:w="1432" w:type="dxa"/>
            <w:vAlign w:val="center"/>
          </w:tcPr>
          <w:p w14:paraId="0552356A" w14:textId="77777777" w:rsidR="008115D6" w:rsidRPr="00D61C32" w:rsidRDefault="008115D6" w:rsidP="00DC7368">
            <w:pPr>
              <w:jc w:val="center"/>
              <w:rPr>
                <w:rFonts w:eastAsia="Calibri" w:cs="Arial"/>
                <w:sz w:val="20"/>
              </w:rPr>
            </w:pPr>
            <w:r w:rsidRPr="00D61C32">
              <w:rPr>
                <w:rFonts w:eastAsia="Calibri" w:cs="Arial"/>
                <w:sz w:val="20"/>
              </w:rPr>
              <w:t>62.06</w:t>
            </w:r>
          </w:p>
        </w:tc>
        <w:tc>
          <w:tcPr>
            <w:tcW w:w="1418" w:type="dxa"/>
            <w:vAlign w:val="center"/>
          </w:tcPr>
          <w:p w14:paraId="3DD7C8E6" w14:textId="77777777" w:rsidR="008115D6" w:rsidRPr="00D61C32" w:rsidRDefault="008115D6" w:rsidP="00DC7368">
            <w:pPr>
              <w:jc w:val="center"/>
              <w:rPr>
                <w:rFonts w:eastAsia="Calibri" w:cs="Arial"/>
                <w:sz w:val="20"/>
              </w:rPr>
            </w:pPr>
            <w:r w:rsidRPr="00D61C32">
              <w:rPr>
                <w:rFonts w:eastAsia="Calibri" w:cs="Arial"/>
                <w:sz w:val="20"/>
              </w:rPr>
              <w:t>62.22</w:t>
            </w:r>
          </w:p>
        </w:tc>
      </w:tr>
      <w:tr w:rsidR="008115D6" w:rsidRPr="00D61C32" w14:paraId="4891C458" w14:textId="77777777" w:rsidTr="00DC7368">
        <w:tc>
          <w:tcPr>
            <w:tcW w:w="1724" w:type="dxa"/>
            <w:vMerge/>
            <w:vAlign w:val="center"/>
          </w:tcPr>
          <w:p w14:paraId="1452A14B" w14:textId="77777777" w:rsidR="008115D6" w:rsidRPr="00D61C32" w:rsidRDefault="008115D6" w:rsidP="00DC7368">
            <w:pPr>
              <w:autoSpaceDE w:val="0"/>
              <w:autoSpaceDN w:val="0"/>
              <w:adjustRightInd w:val="0"/>
              <w:rPr>
                <w:rFonts w:cs="Arial"/>
                <w:b/>
                <w:bCs/>
                <w:sz w:val="20"/>
              </w:rPr>
            </w:pPr>
          </w:p>
        </w:tc>
        <w:tc>
          <w:tcPr>
            <w:tcW w:w="874" w:type="dxa"/>
            <w:vAlign w:val="center"/>
          </w:tcPr>
          <w:p w14:paraId="41026867" w14:textId="77777777" w:rsidR="008115D6" w:rsidRPr="00D61C32" w:rsidRDefault="008115D6" w:rsidP="00DC7368">
            <w:pPr>
              <w:rPr>
                <w:rFonts w:eastAsia="Calibri" w:cs="Arial"/>
                <w:b/>
                <w:bCs/>
                <w:sz w:val="20"/>
              </w:rPr>
            </w:pPr>
            <w:r w:rsidRPr="00D61C32">
              <w:rPr>
                <w:rFonts w:eastAsia="Calibri" w:cs="Arial"/>
                <w:sz w:val="20"/>
              </w:rPr>
              <w:t>Flexibility</w:t>
            </w:r>
          </w:p>
        </w:tc>
        <w:tc>
          <w:tcPr>
            <w:tcW w:w="1280" w:type="dxa"/>
            <w:vAlign w:val="center"/>
          </w:tcPr>
          <w:p w14:paraId="146C0D10" w14:textId="77777777" w:rsidR="008115D6" w:rsidRPr="00D61C32" w:rsidRDefault="008115D6" w:rsidP="00DC7368">
            <w:pPr>
              <w:jc w:val="center"/>
              <w:rPr>
                <w:rFonts w:eastAsia="Calibri" w:cs="Arial"/>
                <w:b/>
                <w:bCs/>
                <w:sz w:val="20"/>
              </w:rPr>
            </w:pPr>
            <w:r w:rsidRPr="00D61C32">
              <w:rPr>
                <w:rFonts w:eastAsia="Calibri" w:cs="Arial"/>
                <w:sz w:val="20"/>
              </w:rPr>
              <w:t>2,424</w:t>
            </w:r>
          </w:p>
        </w:tc>
        <w:tc>
          <w:tcPr>
            <w:tcW w:w="1154" w:type="dxa"/>
            <w:vAlign w:val="center"/>
          </w:tcPr>
          <w:p w14:paraId="103DE9E5" w14:textId="77777777" w:rsidR="008115D6" w:rsidRPr="00D61C32" w:rsidRDefault="008115D6" w:rsidP="00DC7368">
            <w:pPr>
              <w:jc w:val="center"/>
              <w:rPr>
                <w:rFonts w:eastAsia="Calibri" w:cs="Arial"/>
                <w:b/>
                <w:bCs/>
                <w:sz w:val="20"/>
              </w:rPr>
            </w:pPr>
            <w:r w:rsidRPr="00D61C32">
              <w:rPr>
                <w:rFonts w:eastAsia="Calibri" w:cs="Arial"/>
                <w:sz w:val="20"/>
              </w:rPr>
              <w:t>6.99</w:t>
            </w:r>
          </w:p>
        </w:tc>
        <w:tc>
          <w:tcPr>
            <w:tcW w:w="1086" w:type="dxa"/>
            <w:vAlign w:val="center"/>
          </w:tcPr>
          <w:p w14:paraId="3242A9D1" w14:textId="77777777" w:rsidR="008115D6" w:rsidRPr="00D61C32" w:rsidRDefault="008115D6" w:rsidP="00DC7368">
            <w:pPr>
              <w:jc w:val="center"/>
              <w:rPr>
                <w:rFonts w:eastAsia="Calibri" w:cs="Arial"/>
                <w:b/>
                <w:bCs/>
                <w:sz w:val="20"/>
              </w:rPr>
            </w:pPr>
            <w:r w:rsidRPr="00D61C32">
              <w:rPr>
                <w:rFonts w:eastAsia="Calibri" w:cs="Arial"/>
                <w:sz w:val="20"/>
              </w:rPr>
              <w:t>73</w:t>
            </w:r>
          </w:p>
        </w:tc>
        <w:tc>
          <w:tcPr>
            <w:tcW w:w="1432" w:type="dxa"/>
            <w:vAlign w:val="center"/>
          </w:tcPr>
          <w:p w14:paraId="42799689" w14:textId="77777777" w:rsidR="008115D6" w:rsidRPr="00D61C32" w:rsidRDefault="008115D6" w:rsidP="00DC7368">
            <w:pPr>
              <w:jc w:val="center"/>
              <w:rPr>
                <w:rFonts w:eastAsia="Calibri" w:cs="Arial"/>
                <w:b/>
                <w:bCs/>
                <w:sz w:val="20"/>
              </w:rPr>
            </w:pPr>
            <w:r w:rsidRPr="00D61C32">
              <w:rPr>
                <w:rFonts w:eastAsia="Calibri" w:cs="Arial"/>
                <w:sz w:val="20"/>
              </w:rPr>
              <w:t>7.30</w:t>
            </w:r>
          </w:p>
        </w:tc>
        <w:tc>
          <w:tcPr>
            <w:tcW w:w="1418" w:type="dxa"/>
            <w:vAlign w:val="center"/>
          </w:tcPr>
          <w:p w14:paraId="4D90D6EB" w14:textId="77777777" w:rsidR="008115D6" w:rsidRPr="00D61C32" w:rsidRDefault="008115D6" w:rsidP="00DC7368">
            <w:pPr>
              <w:jc w:val="center"/>
              <w:rPr>
                <w:rFonts w:eastAsia="Calibri" w:cs="Arial"/>
                <w:sz w:val="20"/>
              </w:rPr>
            </w:pPr>
            <w:r w:rsidRPr="00D61C32">
              <w:rPr>
                <w:rFonts w:eastAsia="Calibri" w:cs="Arial"/>
                <w:sz w:val="20"/>
              </w:rPr>
              <w:t>7.32</w:t>
            </w:r>
          </w:p>
        </w:tc>
      </w:tr>
      <w:tr w:rsidR="008115D6" w:rsidRPr="00D61C32" w14:paraId="5FBB7CB3" w14:textId="77777777" w:rsidTr="00DC7368">
        <w:tc>
          <w:tcPr>
            <w:tcW w:w="1724" w:type="dxa"/>
            <w:vMerge/>
            <w:vAlign w:val="center"/>
          </w:tcPr>
          <w:p w14:paraId="1B264F0B" w14:textId="77777777" w:rsidR="008115D6" w:rsidRPr="00D61C32" w:rsidRDefault="008115D6" w:rsidP="00DC7368">
            <w:pPr>
              <w:autoSpaceDE w:val="0"/>
              <w:autoSpaceDN w:val="0"/>
              <w:adjustRightInd w:val="0"/>
              <w:rPr>
                <w:rFonts w:cs="Arial"/>
                <w:b/>
                <w:bCs/>
                <w:sz w:val="20"/>
              </w:rPr>
            </w:pPr>
          </w:p>
        </w:tc>
        <w:tc>
          <w:tcPr>
            <w:tcW w:w="874" w:type="dxa"/>
            <w:vAlign w:val="center"/>
          </w:tcPr>
          <w:p w14:paraId="27B32221" w14:textId="77777777" w:rsidR="008115D6" w:rsidRPr="00D61C32" w:rsidRDefault="008115D6" w:rsidP="00DC7368">
            <w:pPr>
              <w:rPr>
                <w:rFonts w:eastAsia="Calibri" w:cs="Arial"/>
                <w:b/>
                <w:bCs/>
                <w:sz w:val="20"/>
              </w:rPr>
            </w:pPr>
            <w:r w:rsidRPr="00D61C32">
              <w:rPr>
                <w:rFonts w:eastAsia="Calibri" w:cs="Arial"/>
                <w:sz w:val="20"/>
              </w:rPr>
              <w:t>Loss</w:t>
            </w:r>
          </w:p>
        </w:tc>
        <w:tc>
          <w:tcPr>
            <w:tcW w:w="1280" w:type="dxa"/>
            <w:vAlign w:val="center"/>
          </w:tcPr>
          <w:p w14:paraId="1E310A42" w14:textId="77777777" w:rsidR="008115D6" w:rsidRPr="00D61C32" w:rsidRDefault="008115D6" w:rsidP="00DC7368">
            <w:pPr>
              <w:jc w:val="center"/>
              <w:rPr>
                <w:rFonts w:eastAsia="Calibri" w:cs="Arial"/>
                <w:b/>
                <w:bCs/>
                <w:sz w:val="20"/>
              </w:rPr>
            </w:pPr>
            <w:r w:rsidRPr="00D61C32">
              <w:rPr>
                <w:rFonts w:eastAsia="Calibri" w:cs="Arial"/>
                <w:sz w:val="20"/>
              </w:rPr>
              <w:t>10,560</w:t>
            </w:r>
          </w:p>
        </w:tc>
        <w:tc>
          <w:tcPr>
            <w:tcW w:w="1154" w:type="dxa"/>
            <w:vAlign w:val="center"/>
          </w:tcPr>
          <w:p w14:paraId="5A633747" w14:textId="77777777" w:rsidR="008115D6" w:rsidRPr="00D61C32" w:rsidRDefault="008115D6" w:rsidP="00DC7368">
            <w:pPr>
              <w:jc w:val="center"/>
              <w:rPr>
                <w:rFonts w:eastAsia="Calibri" w:cs="Arial"/>
                <w:b/>
                <w:bCs/>
                <w:sz w:val="20"/>
              </w:rPr>
            </w:pPr>
            <w:r w:rsidRPr="00D61C32">
              <w:rPr>
                <w:rFonts w:eastAsia="Calibri" w:cs="Arial"/>
                <w:sz w:val="20"/>
              </w:rPr>
              <w:t>42.03</w:t>
            </w:r>
          </w:p>
        </w:tc>
        <w:tc>
          <w:tcPr>
            <w:tcW w:w="1086" w:type="dxa"/>
            <w:vAlign w:val="center"/>
          </w:tcPr>
          <w:p w14:paraId="2B4C8C91" w14:textId="77777777" w:rsidR="008115D6" w:rsidRPr="00D61C32" w:rsidRDefault="008115D6" w:rsidP="00DC7368">
            <w:pPr>
              <w:jc w:val="center"/>
              <w:rPr>
                <w:rFonts w:eastAsia="Calibri" w:cs="Arial"/>
                <w:b/>
                <w:bCs/>
                <w:sz w:val="20"/>
              </w:rPr>
            </w:pPr>
            <w:r w:rsidRPr="00D61C32">
              <w:rPr>
                <w:rFonts w:eastAsia="Calibri" w:cs="Arial"/>
                <w:sz w:val="20"/>
              </w:rPr>
              <w:t>737</w:t>
            </w:r>
          </w:p>
        </w:tc>
        <w:tc>
          <w:tcPr>
            <w:tcW w:w="1432" w:type="dxa"/>
            <w:vAlign w:val="center"/>
          </w:tcPr>
          <w:p w14:paraId="32B94E20" w14:textId="77777777" w:rsidR="008115D6" w:rsidRPr="00D61C32" w:rsidRDefault="008115D6" w:rsidP="00DC7368">
            <w:pPr>
              <w:jc w:val="center"/>
              <w:rPr>
                <w:rFonts w:eastAsia="Calibri" w:cs="Arial"/>
                <w:b/>
                <w:bCs/>
                <w:sz w:val="20"/>
              </w:rPr>
            </w:pPr>
            <w:r w:rsidRPr="00D61C32">
              <w:rPr>
                <w:rFonts w:eastAsia="Calibri" w:cs="Arial"/>
                <w:sz w:val="20"/>
              </w:rPr>
              <w:t>11.26</w:t>
            </w:r>
          </w:p>
        </w:tc>
        <w:tc>
          <w:tcPr>
            <w:tcW w:w="1418" w:type="dxa"/>
            <w:vAlign w:val="center"/>
          </w:tcPr>
          <w:p w14:paraId="09F6E4FD" w14:textId="77777777" w:rsidR="008115D6" w:rsidRPr="00D61C32" w:rsidRDefault="008115D6" w:rsidP="00DC7368">
            <w:pPr>
              <w:jc w:val="center"/>
              <w:rPr>
                <w:rFonts w:eastAsia="Calibri" w:cs="Arial"/>
                <w:sz w:val="20"/>
              </w:rPr>
            </w:pPr>
            <w:r w:rsidRPr="00D61C32">
              <w:rPr>
                <w:rFonts w:eastAsia="Calibri" w:cs="Arial"/>
                <w:sz w:val="20"/>
              </w:rPr>
              <w:t>11.44</w:t>
            </w:r>
          </w:p>
        </w:tc>
      </w:tr>
      <w:tr w:rsidR="008115D6" w:rsidRPr="00D61C32" w14:paraId="186FFE88" w14:textId="77777777" w:rsidTr="00DC7368">
        <w:tc>
          <w:tcPr>
            <w:tcW w:w="1724" w:type="dxa"/>
            <w:vMerge/>
            <w:vAlign w:val="center"/>
          </w:tcPr>
          <w:p w14:paraId="36ABC11C" w14:textId="77777777" w:rsidR="008115D6" w:rsidRPr="00D61C32" w:rsidRDefault="008115D6" w:rsidP="00DC7368">
            <w:pPr>
              <w:autoSpaceDE w:val="0"/>
              <w:autoSpaceDN w:val="0"/>
              <w:adjustRightInd w:val="0"/>
              <w:rPr>
                <w:rFonts w:cs="Arial"/>
                <w:b/>
                <w:bCs/>
                <w:sz w:val="20"/>
              </w:rPr>
            </w:pPr>
          </w:p>
        </w:tc>
        <w:tc>
          <w:tcPr>
            <w:tcW w:w="874" w:type="dxa"/>
            <w:vAlign w:val="center"/>
          </w:tcPr>
          <w:p w14:paraId="761C2017" w14:textId="77777777" w:rsidR="008115D6" w:rsidRPr="00D61C32" w:rsidRDefault="008115D6" w:rsidP="00DC7368">
            <w:pPr>
              <w:rPr>
                <w:rFonts w:eastAsia="Calibri" w:cs="Arial"/>
                <w:b/>
                <w:bCs/>
                <w:sz w:val="20"/>
              </w:rPr>
            </w:pPr>
            <w:r w:rsidRPr="00D61C32">
              <w:rPr>
                <w:rFonts w:eastAsia="Calibri" w:cs="Arial"/>
                <w:b/>
                <w:bCs/>
                <w:sz w:val="20"/>
              </w:rPr>
              <w:t>Gross</w:t>
            </w:r>
          </w:p>
        </w:tc>
        <w:tc>
          <w:tcPr>
            <w:tcW w:w="1280" w:type="dxa"/>
            <w:vAlign w:val="center"/>
          </w:tcPr>
          <w:p w14:paraId="30081927" w14:textId="77777777" w:rsidR="008115D6" w:rsidRPr="00D61C32" w:rsidRDefault="008115D6" w:rsidP="00DC7368">
            <w:pPr>
              <w:jc w:val="center"/>
              <w:rPr>
                <w:rFonts w:eastAsia="Calibri" w:cs="Arial"/>
                <w:b/>
                <w:bCs/>
                <w:sz w:val="20"/>
              </w:rPr>
            </w:pPr>
            <w:r w:rsidRPr="00D61C32">
              <w:rPr>
                <w:rFonts w:eastAsia="Calibri" w:cs="Arial"/>
                <w:b/>
                <w:bCs/>
                <w:sz w:val="20"/>
              </w:rPr>
              <w:t>37,224</w:t>
            </w:r>
          </w:p>
        </w:tc>
        <w:tc>
          <w:tcPr>
            <w:tcW w:w="1154" w:type="dxa"/>
            <w:vAlign w:val="center"/>
          </w:tcPr>
          <w:p w14:paraId="41B9BE51" w14:textId="77777777" w:rsidR="008115D6" w:rsidRPr="00D61C32" w:rsidRDefault="008115D6" w:rsidP="00DC7368">
            <w:pPr>
              <w:jc w:val="center"/>
              <w:rPr>
                <w:rFonts w:eastAsia="Calibri" w:cs="Arial"/>
                <w:b/>
                <w:bCs/>
                <w:sz w:val="20"/>
              </w:rPr>
            </w:pPr>
            <w:r w:rsidRPr="00D61C32">
              <w:rPr>
                <w:rFonts w:eastAsia="Calibri" w:cs="Arial"/>
                <w:b/>
                <w:bCs/>
                <w:sz w:val="20"/>
              </w:rPr>
              <w:t>118.90</w:t>
            </w:r>
          </w:p>
        </w:tc>
        <w:tc>
          <w:tcPr>
            <w:tcW w:w="1086" w:type="dxa"/>
            <w:vAlign w:val="center"/>
          </w:tcPr>
          <w:p w14:paraId="0DC6F867" w14:textId="77777777" w:rsidR="008115D6" w:rsidRPr="00D61C32" w:rsidRDefault="008115D6" w:rsidP="00DC7368">
            <w:pPr>
              <w:jc w:val="center"/>
              <w:rPr>
                <w:rFonts w:eastAsia="Calibri" w:cs="Arial"/>
                <w:b/>
                <w:bCs/>
                <w:sz w:val="20"/>
              </w:rPr>
            </w:pPr>
            <w:r w:rsidRPr="00D61C32">
              <w:rPr>
                <w:rFonts w:eastAsia="Calibri" w:cs="Arial"/>
                <w:b/>
                <w:bCs/>
                <w:sz w:val="20"/>
              </w:rPr>
              <w:t>1,433</w:t>
            </w:r>
          </w:p>
        </w:tc>
        <w:tc>
          <w:tcPr>
            <w:tcW w:w="1432" w:type="dxa"/>
            <w:vAlign w:val="center"/>
          </w:tcPr>
          <w:p w14:paraId="25344C21" w14:textId="77777777" w:rsidR="008115D6" w:rsidRPr="00D61C32" w:rsidRDefault="008115D6" w:rsidP="00DC7368">
            <w:pPr>
              <w:jc w:val="center"/>
              <w:rPr>
                <w:rFonts w:eastAsia="Calibri" w:cs="Arial"/>
                <w:b/>
                <w:bCs/>
                <w:sz w:val="20"/>
              </w:rPr>
            </w:pPr>
            <w:r w:rsidRPr="00D61C32">
              <w:rPr>
                <w:rFonts w:eastAsia="Calibri" w:cs="Arial"/>
                <w:b/>
                <w:bCs/>
                <w:sz w:val="20"/>
              </w:rPr>
              <w:t>80.62</w:t>
            </w:r>
          </w:p>
        </w:tc>
        <w:tc>
          <w:tcPr>
            <w:tcW w:w="1418" w:type="dxa"/>
            <w:vAlign w:val="center"/>
          </w:tcPr>
          <w:p w14:paraId="6259571E" w14:textId="77777777" w:rsidR="008115D6" w:rsidRPr="00D61C32" w:rsidRDefault="008115D6" w:rsidP="00DC7368">
            <w:pPr>
              <w:jc w:val="center"/>
              <w:rPr>
                <w:rFonts w:eastAsia="Calibri" w:cs="Arial"/>
                <w:b/>
                <w:bCs/>
                <w:sz w:val="20"/>
              </w:rPr>
            </w:pPr>
            <w:r w:rsidRPr="00D61C32">
              <w:rPr>
                <w:rFonts w:eastAsia="Calibri" w:cs="Arial"/>
                <w:b/>
                <w:bCs/>
                <w:sz w:val="20"/>
              </w:rPr>
              <w:t>80.98</w:t>
            </w:r>
          </w:p>
        </w:tc>
      </w:tr>
    </w:tbl>
    <w:p w14:paraId="48E41E7C" w14:textId="3D81E8CA" w:rsidR="00AB13CB" w:rsidRDefault="00AB13CB" w:rsidP="00AB13CB">
      <w:pPr>
        <w:pStyle w:val="WDBody"/>
      </w:pPr>
    </w:p>
    <w:p w14:paraId="3E6C8E21" w14:textId="60EC1952" w:rsidR="00AB13CB" w:rsidRDefault="00AB13CB" w:rsidP="00AB13CB">
      <w:pPr>
        <w:pStyle w:val="WDBody"/>
        <w:rPr>
          <w:sz w:val="16"/>
          <w:szCs w:val="18"/>
        </w:rPr>
      </w:pPr>
      <w:r w:rsidRPr="00AB13CB">
        <w:rPr>
          <w:sz w:val="16"/>
          <w:szCs w:val="18"/>
        </w:rPr>
        <w:t>Source: Ashfield District Counci</w:t>
      </w:r>
      <w:r w:rsidR="008115D6">
        <w:rPr>
          <w:sz w:val="16"/>
          <w:szCs w:val="18"/>
        </w:rPr>
        <w:t>l Background Paper</w:t>
      </w:r>
    </w:p>
    <w:p w14:paraId="7083F246" w14:textId="77777777" w:rsidR="00B31B92" w:rsidRDefault="00B31B92" w:rsidP="00D63CB0">
      <w:pPr>
        <w:pStyle w:val="WDFigureTitle"/>
      </w:pPr>
    </w:p>
    <w:p w14:paraId="1089B5B8" w14:textId="587EB0EF" w:rsidR="00B31B92" w:rsidRDefault="00B31B92" w:rsidP="00D63CB0">
      <w:pPr>
        <w:pStyle w:val="WDFigureTitle"/>
      </w:pPr>
    </w:p>
    <w:p w14:paraId="0F569965" w14:textId="77777777" w:rsidR="00B31B92" w:rsidRPr="00B31B92" w:rsidRDefault="00B31B92" w:rsidP="00B31B92">
      <w:pPr>
        <w:pStyle w:val="WDBody"/>
        <w:rPr>
          <w:lang w:eastAsia="en-GB"/>
        </w:rPr>
      </w:pPr>
    </w:p>
    <w:p w14:paraId="572B077C" w14:textId="2203BFBC" w:rsidR="00936A44" w:rsidRDefault="00936A44" w:rsidP="00D63CB0">
      <w:pPr>
        <w:pStyle w:val="WDFigureTitle"/>
      </w:pPr>
      <w:bookmarkStart w:id="46" w:name="_Toc148974979"/>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10</w:t>
      </w:r>
      <w:r>
        <w:rPr>
          <w:noProof/>
        </w:rPr>
        <w:fldChar w:fldCharType="end"/>
      </w:r>
      <w:r w:rsidRPr="0062616A">
        <w:tab/>
      </w:r>
      <w:r w:rsidRPr="00936A44">
        <w:t>Ashfield Significant Employment Areas (Use Classes B1, B2 and B8).</w:t>
      </w:r>
      <w:bookmarkEnd w:id="46"/>
    </w:p>
    <w:p w14:paraId="4A6FD588" w14:textId="53F95E29" w:rsidR="00926CBA" w:rsidRDefault="00926CBA" w:rsidP="00D63CB0">
      <w:pPr>
        <w:pStyle w:val="WDBody"/>
        <w:jc w:val="center"/>
        <w:rPr>
          <w:lang w:eastAsia="en-GB"/>
        </w:rPr>
      </w:pPr>
      <w:r>
        <w:rPr>
          <w:noProof/>
          <w:lang w:eastAsia="en-GB"/>
        </w:rPr>
        <w:drawing>
          <wp:inline distT="0" distB="0" distL="0" distR="0" wp14:anchorId="7BDF023D" wp14:editId="00731545">
            <wp:extent cx="5281923" cy="7477125"/>
            <wp:effectExtent l="0" t="0" r="0" b="0"/>
            <wp:docPr id="30" name="Picture 30" descr="Figure 1.10 Ashfield Significant Employment Areas (Use Classes B1, B2 and B8).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1.10 Ashfield Significant Employment Areas (Use Classes B1, B2 and B8). - ma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4462" cy="7480720"/>
                    </a:xfrm>
                    <a:prstGeom prst="rect">
                      <a:avLst/>
                    </a:prstGeom>
                    <a:noFill/>
                  </pic:spPr>
                </pic:pic>
              </a:graphicData>
            </a:graphic>
          </wp:inline>
        </w:drawing>
      </w:r>
    </w:p>
    <w:p w14:paraId="3F5F9BF2" w14:textId="6B31BC17" w:rsidR="00926CBA" w:rsidRPr="00926CBA" w:rsidRDefault="00926CBA" w:rsidP="00A21284">
      <w:pPr>
        <w:pStyle w:val="WDBody"/>
        <w:rPr>
          <w:sz w:val="16"/>
        </w:rPr>
      </w:pPr>
      <w:r w:rsidRPr="00926CBA">
        <w:rPr>
          <w:sz w:val="16"/>
        </w:rPr>
        <w:lastRenderedPageBreak/>
        <w:t>Source: Ashfield District Council</w:t>
      </w:r>
    </w:p>
    <w:p w14:paraId="2F3CAFE7" w14:textId="2028A826" w:rsidR="00926CBA" w:rsidRPr="00AB13CB" w:rsidRDefault="00926CBA" w:rsidP="00AB13CB">
      <w:pPr>
        <w:pStyle w:val="WDBody"/>
        <w:rPr>
          <w:sz w:val="16"/>
          <w:szCs w:val="18"/>
        </w:rPr>
      </w:pPr>
    </w:p>
    <w:p w14:paraId="5988AE21" w14:textId="39982993" w:rsidR="00327960" w:rsidRDefault="00327960" w:rsidP="00327960">
      <w:pPr>
        <w:pStyle w:val="Heading3"/>
      </w:pPr>
      <w:bookmarkStart w:id="47" w:name="_Toc79049471"/>
      <w:r>
        <w:t>Likely evolution without the Local Plan</w:t>
      </w:r>
      <w:bookmarkEnd w:id="47"/>
    </w:p>
    <w:p w14:paraId="09B5C22D" w14:textId="730ABA59" w:rsidR="00926CBA" w:rsidRPr="008E18CA" w:rsidRDefault="00926CBA" w:rsidP="00EE761C">
      <w:pPr>
        <w:pStyle w:val="WDBullets"/>
        <w:rPr>
          <w:lang w:eastAsia="en-GB"/>
        </w:rPr>
      </w:pPr>
      <w:r w:rsidRPr="008E18CA">
        <w:rPr>
          <w:lang w:eastAsia="en-GB"/>
        </w:rPr>
        <w:t>Relevant policies in the Ashfield Local Plan 2002, saved policies will continue.  However, they will become increasing dated and inconsistent with changes in national planning policy.</w:t>
      </w:r>
    </w:p>
    <w:p w14:paraId="62C9659F" w14:textId="308AB47C" w:rsidR="00926CBA" w:rsidRPr="008E18CA" w:rsidRDefault="00926CBA" w:rsidP="00EE761C">
      <w:pPr>
        <w:pStyle w:val="WDBullets"/>
        <w:rPr>
          <w:lang w:eastAsia="en-GB"/>
        </w:rPr>
      </w:pPr>
      <w:r w:rsidRPr="008E18CA">
        <w:rPr>
          <w:lang w:eastAsia="en-GB"/>
        </w:rPr>
        <w:t>Decisions would increasing reflect material considerations set out in national planning policy with a lack of any vision or framework for the future development of Ashfield.</w:t>
      </w:r>
    </w:p>
    <w:p w14:paraId="09312DEF" w14:textId="1E66F29A" w:rsidR="00926CBA" w:rsidRPr="008E18CA" w:rsidRDefault="00926CBA" w:rsidP="00EE761C">
      <w:pPr>
        <w:pStyle w:val="WDBullets"/>
        <w:rPr>
          <w:lang w:eastAsia="en-GB"/>
        </w:rPr>
      </w:pPr>
      <w:r>
        <w:rPr>
          <w:lang w:eastAsia="en-GB"/>
        </w:rPr>
        <w:t>In continuing t</w:t>
      </w:r>
      <w:r w:rsidRPr="008E18CA">
        <w:rPr>
          <w:lang w:eastAsia="en-GB"/>
        </w:rPr>
        <w:t>he Ashfield Local Plan Review 2002, employment land allocation may meet short term demand for sites.  However, there are likely to be future issues on the requirement of growing sectors, such as logistics.</w:t>
      </w:r>
    </w:p>
    <w:p w14:paraId="46B2D554" w14:textId="6994BAF0" w:rsidR="00926CBA" w:rsidRPr="00926CBA" w:rsidRDefault="00926CBA" w:rsidP="00EE761C">
      <w:pPr>
        <w:pStyle w:val="WDBullets"/>
        <w:rPr>
          <w:lang w:eastAsia="en-GB"/>
        </w:rPr>
      </w:pPr>
      <w:r w:rsidRPr="008E18CA">
        <w:rPr>
          <w:rFonts w:eastAsia="Calibri"/>
        </w:rPr>
        <w:t xml:space="preserve">An increase in the population is likely to increase the demands for jobs in the </w:t>
      </w:r>
      <w:proofErr w:type="gramStart"/>
      <w:r w:rsidRPr="008E18CA">
        <w:rPr>
          <w:rFonts w:eastAsia="Calibri"/>
        </w:rPr>
        <w:t>District</w:t>
      </w:r>
      <w:proofErr w:type="gramEnd"/>
      <w:r w:rsidRPr="008E18CA">
        <w:rPr>
          <w:rFonts w:eastAsia="Calibri"/>
        </w:rPr>
        <w:t xml:space="preserve"> but there may not be sufficient land to meet these needs leading to additional out commuting from Ashfield.  These has potential implications for congestion on roads as well as air quality is greater traffic is generated.</w:t>
      </w:r>
    </w:p>
    <w:p w14:paraId="2DBF4BF3" w14:textId="5AEB38FE" w:rsidR="00926CBA" w:rsidRPr="008E18CA" w:rsidRDefault="00926CBA" w:rsidP="00EE761C">
      <w:pPr>
        <w:pStyle w:val="WDBullets"/>
        <w:rPr>
          <w:lang w:eastAsia="en-GB"/>
        </w:rPr>
      </w:pPr>
      <w:r w:rsidRPr="008E18CA">
        <w:rPr>
          <w:rFonts w:eastAsia="Calibri"/>
        </w:rPr>
        <w:t xml:space="preserve">Out-commuting from the </w:t>
      </w:r>
      <w:proofErr w:type="gramStart"/>
      <w:r w:rsidRPr="008E18CA">
        <w:rPr>
          <w:rFonts w:eastAsia="Calibri"/>
        </w:rPr>
        <w:t>District</w:t>
      </w:r>
      <w:proofErr w:type="gramEnd"/>
      <w:r w:rsidRPr="008E18CA">
        <w:rPr>
          <w:rFonts w:eastAsia="Calibri"/>
        </w:rPr>
        <w:t xml:space="preserve"> is likely to continue give the geographic location of Nottingham and its function as a major source of employment</w:t>
      </w:r>
      <w:r w:rsidRPr="008E18CA">
        <w:rPr>
          <w:lang w:eastAsia="en-GB"/>
        </w:rPr>
        <w:t>.</w:t>
      </w:r>
    </w:p>
    <w:p w14:paraId="1D7FB4DC" w14:textId="6E86F208" w:rsidR="00926CBA" w:rsidRPr="00926CBA" w:rsidRDefault="00926CBA" w:rsidP="00EE761C">
      <w:pPr>
        <w:pStyle w:val="WDBullets"/>
        <w:rPr>
          <w:lang w:eastAsia="en-GB"/>
        </w:rPr>
      </w:pPr>
      <w:r w:rsidRPr="008E18CA">
        <w:rPr>
          <w:lang w:eastAsia="en-GB"/>
        </w:rPr>
        <w:t xml:space="preserve">Some new schools such as at the Royce </w:t>
      </w:r>
      <w:proofErr w:type="spellStart"/>
      <w:r w:rsidRPr="008E18CA">
        <w:rPr>
          <w:lang w:eastAsia="en-GB"/>
        </w:rPr>
        <w:t>Royce</w:t>
      </w:r>
      <w:proofErr w:type="spellEnd"/>
      <w:r w:rsidRPr="008E18CA">
        <w:rPr>
          <w:lang w:eastAsia="en-GB"/>
        </w:rPr>
        <w:t xml:space="preserve"> development Hucknall have been brought forward.  This reflects the size of the proposed development.   However, ad hoc applications are more likely to be of a more limited number of dwellings.  (1,000 dwellings generates a requirement for a new single form primary school</w:t>
      </w:r>
      <w:r w:rsidRPr="008E18CA">
        <w:rPr>
          <w:vertAlign w:val="superscript"/>
          <w:lang w:eastAsia="en-GB"/>
        </w:rPr>
        <w:t>1</w:t>
      </w:r>
      <w:r w:rsidRPr="008E18CA">
        <w:rPr>
          <w:lang w:eastAsia="en-GB"/>
        </w:rPr>
        <w:t xml:space="preserve">). This raises issues of how new schools and particularly land for new schools will come forward. </w:t>
      </w:r>
    </w:p>
    <w:p w14:paraId="6B8D195A" w14:textId="75356A4C" w:rsidR="00327960" w:rsidRDefault="00327960" w:rsidP="00327960">
      <w:pPr>
        <w:pStyle w:val="Heading3"/>
      </w:pPr>
      <w:bookmarkStart w:id="48" w:name="_Toc79049472"/>
      <w:r>
        <w:t>Key sustainability Issues</w:t>
      </w:r>
      <w:bookmarkEnd w:id="48"/>
    </w:p>
    <w:p w14:paraId="6495F6D5" w14:textId="44C43971" w:rsidR="00926CBA" w:rsidRPr="008E18CA" w:rsidRDefault="00926CBA" w:rsidP="00EE761C">
      <w:pPr>
        <w:pStyle w:val="WDBullets"/>
        <w:rPr>
          <w:lang w:eastAsia="en-GB"/>
        </w:rPr>
      </w:pPr>
      <w:r w:rsidRPr="008E18CA">
        <w:rPr>
          <w:lang w:eastAsia="en-GB"/>
        </w:rPr>
        <w:t>Meeting the needs of all current and future populations in terms of business and job opportunities.</w:t>
      </w:r>
    </w:p>
    <w:p w14:paraId="5A350A0A" w14:textId="21735FF8" w:rsidR="00926CBA" w:rsidRPr="008E18CA" w:rsidRDefault="00926CBA" w:rsidP="00EE761C">
      <w:pPr>
        <w:pStyle w:val="WDBullets"/>
        <w:rPr>
          <w:lang w:eastAsia="en-GB"/>
        </w:rPr>
      </w:pPr>
      <w:r w:rsidRPr="008E18CA">
        <w:rPr>
          <w:lang w:eastAsia="en-GB"/>
        </w:rPr>
        <w:t>Overreliance on the manufacturing sector where employment levels have declined over time.</w:t>
      </w:r>
    </w:p>
    <w:p w14:paraId="058BE05D" w14:textId="7267C0B8" w:rsidR="00926CBA" w:rsidRPr="008E18CA" w:rsidRDefault="00926CBA" w:rsidP="00EE761C">
      <w:pPr>
        <w:pStyle w:val="WDBullets"/>
        <w:rPr>
          <w:lang w:eastAsia="en-GB"/>
        </w:rPr>
      </w:pPr>
      <w:r w:rsidRPr="008E18CA">
        <w:rPr>
          <w:lang w:eastAsia="en-GB"/>
        </w:rPr>
        <w:t xml:space="preserve">Accommodating any employment land and other development opportunities as far as possible within an urban area </w:t>
      </w:r>
      <w:proofErr w:type="gramStart"/>
      <w:r w:rsidRPr="008E18CA">
        <w:rPr>
          <w:lang w:eastAsia="en-GB"/>
        </w:rPr>
        <w:t>so as to</w:t>
      </w:r>
      <w:proofErr w:type="gramEnd"/>
      <w:r w:rsidRPr="008E18CA">
        <w:rPr>
          <w:lang w:eastAsia="en-GB"/>
        </w:rPr>
        <w:t xml:space="preserve"> minimise the impact on greenfield sites.</w:t>
      </w:r>
    </w:p>
    <w:p w14:paraId="2468B2B3" w14:textId="12970B30" w:rsidR="00926CBA" w:rsidRPr="008E18CA" w:rsidRDefault="00926CBA" w:rsidP="00EE761C">
      <w:pPr>
        <w:pStyle w:val="WDBullets"/>
        <w:rPr>
          <w:lang w:eastAsia="en-GB"/>
        </w:rPr>
      </w:pPr>
      <w:r w:rsidRPr="008E18CA">
        <w:rPr>
          <w:lang w:eastAsia="en-GB"/>
        </w:rPr>
        <w:t>Facilitate digital infrastructure to maximise growth opportunities.</w:t>
      </w:r>
    </w:p>
    <w:p w14:paraId="07C0E23C" w14:textId="12ABDFEB" w:rsidR="00926CBA" w:rsidRPr="008E18CA" w:rsidRDefault="00926CBA" w:rsidP="00EE761C">
      <w:pPr>
        <w:pStyle w:val="WDBullets"/>
        <w:rPr>
          <w:lang w:eastAsia="en-GB"/>
        </w:rPr>
      </w:pPr>
      <w:r w:rsidRPr="008E18CA">
        <w:rPr>
          <w:lang w:eastAsia="en-GB"/>
        </w:rPr>
        <w:t xml:space="preserve">Providing the necessary infrastructure to accommodate current and future development needs in terms of physical green and social infrastructure. </w:t>
      </w:r>
    </w:p>
    <w:p w14:paraId="463F25F4" w14:textId="764F8497" w:rsidR="00926CBA" w:rsidRPr="008E18CA" w:rsidRDefault="00926CBA" w:rsidP="00EE761C">
      <w:pPr>
        <w:pStyle w:val="WDBullets"/>
        <w:rPr>
          <w:lang w:eastAsia="en-GB"/>
        </w:rPr>
      </w:pPr>
      <w:r w:rsidRPr="008E18CA">
        <w:rPr>
          <w:lang w:eastAsia="en-GB"/>
        </w:rPr>
        <w:t>The need to encourage and accommodate both indigenous and inward investment particularly in relation to identified sectors, which have the potential for growth.</w:t>
      </w:r>
    </w:p>
    <w:p w14:paraId="33F8A0BE" w14:textId="35016866" w:rsidR="00926CBA" w:rsidRDefault="00926CBA" w:rsidP="00EE761C">
      <w:pPr>
        <w:pStyle w:val="WDBullets"/>
        <w:rPr>
          <w:lang w:eastAsia="en-GB"/>
        </w:rPr>
      </w:pPr>
      <w:r w:rsidRPr="008E18CA">
        <w:rPr>
          <w:lang w:eastAsia="en-GB"/>
        </w:rPr>
        <w:t>Creating an environment that is attractive to future growth sectors to improve performance in comparison with other locations.</w:t>
      </w:r>
    </w:p>
    <w:p w14:paraId="56D7E3C9" w14:textId="1EB9A5E3" w:rsidR="00926CBA" w:rsidRPr="00926CBA" w:rsidRDefault="00926CBA" w:rsidP="00EE761C">
      <w:pPr>
        <w:pStyle w:val="WDBullets"/>
        <w:rPr>
          <w:lang w:eastAsia="en-GB"/>
        </w:rPr>
      </w:pPr>
      <w:r w:rsidRPr="002271A6">
        <w:rPr>
          <w:lang w:eastAsia="en-GB"/>
        </w:rPr>
        <w:t>Identifying opportunities for heritage led regeneration.</w:t>
      </w:r>
    </w:p>
    <w:p w14:paraId="4A925282" w14:textId="57AF024D" w:rsidR="00926CBA" w:rsidRPr="008E18CA" w:rsidRDefault="00926CBA" w:rsidP="00EE761C">
      <w:pPr>
        <w:pStyle w:val="WDBullets"/>
        <w:rPr>
          <w:lang w:eastAsia="en-GB"/>
        </w:rPr>
      </w:pPr>
      <w:r w:rsidRPr="008E18CA">
        <w:rPr>
          <w:rFonts w:eastAsia="ArialMT"/>
          <w:lang w:eastAsia="en-GB"/>
        </w:rPr>
        <w:t>There are pockets of deprivation particularly within the urban area. Economic regeneration is particularly important in these areas of the towns to help alleviate poverty.</w:t>
      </w:r>
    </w:p>
    <w:p w14:paraId="0199BAB8" w14:textId="64226D94" w:rsidR="00926CBA" w:rsidRPr="00926CBA" w:rsidRDefault="00926CBA" w:rsidP="00EE761C">
      <w:pPr>
        <w:pStyle w:val="WDBullets"/>
        <w:rPr>
          <w:lang w:eastAsia="en-GB"/>
        </w:rPr>
      </w:pPr>
      <w:r w:rsidRPr="008E18CA">
        <w:rPr>
          <w:lang w:eastAsia="en-GB"/>
        </w:rPr>
        <w:t>To increase incomes and skill levels, particularly in those communities suffering high levels of deprivation.</w:t>
      </w:r>
    </w:p>
    <w:p w14:paraId="761B7661" w14:textId="5ABD939F" w:rsidR="00926CBA" w:rsidRPr="008E18CA" w:rsidRDefault="00926CBA" w:rsidP="00EE761C">
      <w:pPr>
        <w:pStyle w:val="WDBullets"/>
        <w:rPr>
          <w:lang w:eastAsia="en-GB"/>
        </w:rPr>
      </w:pPr>
      <w:r w:rsidRPr="008E18CA">
        <w:rPr>
          <w:bCs/>
        </w:rPr>
        <w:lastRenderedPageBreak/>
        <w:t xml:space="preserve">The concern is that too many residents currently lack skills at the right level to respond to these labour market changes and will thus struggle to compete effectively. </w:t>
      </w:r>
    </w:p>
    <w:p w14:paraId="121013A4" w14:textId="38D55CB4" w:rsidR="00926CBA" w:rsidRPr="00926CBA" w:rsidRDefault="00926CBA" w:rsidP="00EE761C">
      <w:pPr>
        <w:pStyle w:val="WDBullets"/>
        <w:rPr>
          <w:lang w:eastAsia="en-GB"/>
        </w:rPr>
      </w:pPr>
      <w:r w:rsidRPr="008E18CA">
        <w:rPr>
          <w:lang w:eastAsia="en-GB"/>
        </w:rPr>
        <w:t>With the predicted increase in households there is likely to be a need to expand schools or provide new schools as a significant number of schools in Hucknall, Kirkby-in-Ashfield and Sutton in Ashfield are currently at or near capacity.</w:t>
      </w:r>
    </w:p>
    <w:p w14:paraId="3B422FD1" w14:textId="2172EF6F" w:rsidR="00926CBA" w:rsidRPr="008E18CA" w:rsidRDefault="00926CBA" w:rsidP="00EE761C">
      <w:pPr>
        <w:pStyle w:val="WDBullets"/>
        <w:rPr>
          <w:lang w:eastAsia="en-GB"/>
        </w:rPr>
      </w:pPr>
      <w:r w:rsidRPr="008E18CA">
        <w:rPr>
          <w:bCs/>
        </w:rPr>
        <w:t xml:space="preserve">To supporting the provision of </w:t>
      </w:r>
      <w:proofErr w:type="gramStart"/>
      <w:r w:rsidRPr="008E18CA">
        <w:rPr>
          <w:bCs/>
        </w:rPr>
        <w:t>appropriate</w:t>
      </w:r>
      <w:proofErr w:type="gramEnd"/>
      <w:r w:rsidRPr="008E18CA">
        <w:rPr>
          <w:bCs/>
        </w:rPr>
        <w:t xml:space="preserve"> sized schools/colleges and other skill learni</w:t>
      </w:r>
      <w:r>
        <w:rPr>
          <w:bCs/>
        </w:rPr>
        <w:t xml:space="preserve">ng facilities at a local level </w:t>
      </w:r>
      <w:r w:rsidRPr="008E18CA">
        <w:rPr>
          <w:bCs/>
        </w:rPr>
        <w:t>to help improve skills and opportunities.</w:t>
      </w:r>
    </w:p>
    <w:p w14:paraId="26E23647" w14:textId="7863F945" w:rsidR="00926CBA" w:rsidRPr="00926CBA" w:rsidRDefault="00926CBA" w:rsidP="00EE761C">
      <w:pPr>
        <w:pStyle w:val="WDBullets"/>
        <w:rPr>
          <w:rFonts w:cs="Times New Roman"/>
          <w:color w:val="auto"/>
          <w:sz w:val="16"/>
          <w:szCs w:val="24"/>
        </w:rPr>
      </w:pPr>
      <w:r w:rsidRPr="00926CBA">
        <w:rPr>
          <w:lang w:eastAsia="en-GB"/>
        </w:rPr>
        <w:t xml:space="preserve">Potentially, using planning to improving employment prospects and training for </w:t>
      </w:r>
      <w:proofErr w:type="gramStart"/>
      <w:r w:rsidRPr="00926CBA">
        <w:rPr>
          <w:lang w:eastAsia="en-GB"/>
        </w:rPr>
        <w:t>local residents</w:t>
      </w:r>
      <w:proofErr w:type="gramEnd"/>
      <w:r w:rsidRPr="00926CBA">
        <w:rPr>
          <w:lang w:eastAsia="en-GB"/>
        </w:rPr>
        <w:t>.</w:t>
      </w:r>
    </w:p>
    <w:p w14:paraId="25301861" w14:textId="064F3C8B" w:rsidR="00926CBA" w:rsidRDefault="00926CBA" w:rsidP="00EE761C">
      <w:pPr>
        <w:pStyle w:val="WDBullets"/>
      </w:pPr>
      <w:r>
        <w:t xml:space="preserve">The </w:t>
      </w:r>
      <w:proofErr w:type="gramStart"/>
      <w:r>
        <w:t>District’s</w:t>
      </w:r>
      <w:proofErr w:type="gramEnd"/>
      <w:r>
        <w:t xml:space="preserve"> working population has grown over the period 2001 to 2011 but is now showing signs of declining as the population ages.</w:t>
      </w:r>
    </w:p>
    <w:p w14:paraId="55700320" w14:textId="0D8CE3B4" w:rsidR="00926CBA" w:rsidRPr="00926CBA" w:rsidRDefault="00926CBA" w:rsidP="00EE761C">
      <w:pPr>
        <w:pStyle w:val="WDBullets"/>
      </w:pPr>
      <w:r>
        <w:t>Responding to future trends in employment and supporting the growth of self-employment.</w:t>
      </w:r>
    </w:p>
    <w:p w14:paraId="067FA485" w14:textId="225A55C3" w:rsidR="00327960" w:rsidRDefault="00327960" w:rsidP="00327960">
      <w:pPr>
        <w:pStyle w:val="Heading2"/>
      </w:pPr>
      <w:bookmarkStart w:id="49" w:name="_Toc79049473"/>
      <w:r>
        <w:t>Town centres</w:t>
      </w:r>
      <w:bookmarkEnd w:id="49"/>
    </w:p>
    <w:p w14:paraId="7A1C59CA" w14:textId="0056E29E" w:rsidR="00886BC7" w:rsidRDefault="00886BC7" w:rsidP="00327960">
      <w:pPr>
        <w:pStyle w:val="Heading3"/>
      </w:pPr>
      <w:bookmarkStart w:id="50" w:name="_Toc79049474"/>
      <w:r>
        <w:t>Overview of town centres</w:t>
      </w:r>
      <w:bookmarkEnd w:id="50"/>
    </w:p>
    <w:p w14:paraId="6336696C" w14:textId="0DFF0F2C" w:rsidR="00926CBA" w:rsidRDefault="00926CBA" w:rsidP="00926CBA">
      <w:pPr>
        <w:pStyle w:val="WDBodyNumbered"/>
      </w:pPr>
      <w:r>
        <w:t xml:space="preserve">The Ashfield Retail &amp; Leisure Study 2016 identifies that the </w:t>
      </w:r>
      <w:r w:rsidRPr="00AE0E4C">
        <w:rPr>
          <w:lang w:eastAsia="en-GB"/>
        </w:rPr>
        <w:t>Javelin Venue</w:t>
      </w:r>
      <w:r>
        <w:rPr>
          <w:lang w:eastAsia="en-GB"/>
        </w:rPr>
        <w:t xml:space="preserve"> </w:t>
      </w:r>
      <w:r w:rsidRPr="00AE0E4C">
        <w:rPr>
          <w:lang w:eastAsia="en-GB"/>
        </w:rPr>
        <w:t>score’s index ranks 2,711 retail venues within the UK</w:t>
      </w:r>
      <w:r>
        <w:rPr>
          <w:lang w:eastAsia="en-GB"/>
        </w:rPr>
        <w:t>.</w:t>
      </w:r>
      <w:r w:rsidRPr="00AE0E4C">
        <w:rPr>
          <w:lang w:eastAsia="en-GB"/>
        </w:rPr>
        <w:t xml:space="preserve"> </w:t>
      </w:r>
      <w:r w:rsidRPr="001B44AC">
        <w:rPr>
          <w:lang w:eastAsia="en-GB"/>
        </w:rPr>
        <w:t>The three centres in Ashfield remain relatively low in the rankings compared to traditionally competing regional and sub-regional centres</w:t>
      </w:r>
      <w:r>
        <w:rPr>
          <w:lang w:eastAsia="en-GB"/>
        </w:rPr>
        <w:t xml:space="preserve"> with Nottingham being </w:t>
      </w:r>
      <w:r w:rsidRPr="001B44AC">
        <w:rPr>
          <w:lang w:eastAsia="en-GB"/>
        </w:rPr>
        <w:t xml:space="preserve">located approximately six miles from the Ashfield District boundary by road. Nevertheless, the Retail Study 2016 concluded that the majority of the centres are fulfilling their designated roles and functions as expected for their position the </w:t>
      </w:r>
      <w:proofErr w:type="gramStart"/>
      <w:r w:rsidRPr="001B44AC">
        <w:rPr>
          <w:lang w:eastAsia="en-GB"/>
        </w:rPr>
        <w:t>District</w:t>
      </w:r>
      <w:proofErr w:type="gramEnd"/>
      <w:r w:rsidRPr="001B44AC">
        <w:rPr>
          <w:lang w:eastAsia="en-GB"/>
        </w:rPr>
        <w:t xml:space="preserve"> retail hierarchy. Of note, each of the key town centres (Sutton, Hucknall and Kirkby) has a large format multi-channel supermarket either in, or </w:t>
      </w:r>
      <w:proofErr w:type="gramStart"/>
      <w:r w:rsidRPr="001B44AC">
        <w:rPr>
          <w:lang w:eastAsia="en-GB"/>
        </w:rPr>
        <w:t>in close proximity to</w:t>
      </w:r>
      <w:proofErr w:type="gramEnd"/>
      <w:r w:rsidRPr="001B44AC">
        <w:rPr>
          <w:lang w:eastAsia="en-GB"/>
        </w:rPr>
        <w:t xml:space="preserve">, the core of the </w:t>
      </w:r>
      <w:r>
        <w:rPr>
          <w:lang w:eastAsia="en-GB"/>
        </w:rPr>
        <w:t>centre.</w:t>
      </w:r>
      <w:r w:rsidR="00786FFA">
        <w:rPr>
          <w:lang w:eastAsia="en-GB"/>
        </w:rPr>
        <w:t xml:space="preserve"> The council is currently in the process of updating the retail study. </w:t>
      </w:r>
    </w:p>
    <w:p w14:paraId="148B7D38" w14:textId="38784752" w:rsidR="00926CBA" w:rsidRDefault="00926CBA" w:rsidP="00926CBA">
      <w:pPr>
        <w:pStyle w:val="Heading4"/>
      </w:pPr>
      <w:r>
        <w:t>Hucknall</w:t>
      </w:r>
    </w:p>
    <w:p w14:paraId="50E61AFF" w14:textId="3E97FBC2" w:rsidR="00926CBA" w:rsidRPr="00EE761C" w:rsidRDefault="00926CBA" w:rsidP="00EE761C">
      <w:pPr>
        <w:pStyle w:val="WDBodyNumbered"/>
      </w:pPr>
      <w:r w:rsidRPr="00AE0E4C">
        <w:t>The Hucknall Town Centre Masterplan</w:t>
      </w:r>
      <w:r w:rsidRPr="006B736E">
        <w:rPr>
          <w:rStyle w:val="FootnoteReference"/>
          <w:rFonts w:cs="Arial"/>
          <w:sz w:val="24"/>
        </w:rPr>
        <w:footnoteReference w:id="35"/>
      </w:r>
      <w:r w:rsidRPr="00AE0E4C">
        <w:t xml:space="preserve"> </w:t>
      </w:r>
      <w:r w:rsidR="00726C31">
        <w:t xml:space="preserve">update the previously </w:t>
      </w:r>
      <w:r w:rsidRPr="00AE0E4C">
        <w:t xml:space="preserve">adopted 2009 </w:t>
      </w:r>
      <w:r w:rsidR="00726C31">
        <w:t xml:space="preserve">strategy </w:t>
      </w:r>
      <w:r w:rsidRPr="00AE0E4C">
        <w:t>The Masterplan sets out a vision and strategy for the future development of Hucknall Town Centre based on five themes:</w:t>
      </w:r>
    </w:p>
    <w:p w14:paraId="41120553" w14:textId="4D1E62E3" w:rsidR="00726C31" w:rsidRDefault="00726C31" w:rsidP="00726C31">
      <w:pPr>
        <w:pStyle w:val="WDBullets"/>
      </w:pPr>
      <w:r>
        <w:t>Building up the Town Centre as a destination with a diverse range of services such as leisure, cultural and arts attractions, and a vibrant nightlife.</w:t>
      </w:r>
    </w:p>
    <w:p w14:paraId="53D5D688" w14:textId="2E04B430" w:rsidR="00726C31" w:rsidRDefault="00726C31" w:rsidP="00726C31">
      <w:pPr>
        <w:pStyle w:val="WDBullets"/>
      </w:pPr>
      <w:r>
        <w:t>Introducing mixed tenure residential uses into the Town Centre by utilising vacant first floor areas above commercial units. These units need to support a diverse range of occupants and needs.</w:t>
      </w:r>
    </w:p>
    <w:p w14:paraId="419CAE3F" w14:textId="1F51C247" w:rsidR="00726C31" w:rsidRDefault="00726C31" w:rsidP="00726C31">
      <w:pPr>
        <w:pStyle w:val="WDBullets"/>
      </w:pPr>
      <w:r>
        <w:t>Developing a distinctive and attractive environment that respects the local heritage through the creation of well-designed buildings, high quality public realm and legible streets.</w:t>
      </w:r>
    </w:p>
    <w:p w14:paraId="452DE06E" w14:textId="476E27E9" w:rsidR="00726C31" w:rsidRDefault="00726C31" w:rsidP="00726C31">
      <w:pPr>
        <w:pStyle w:val="WDBullets"/>
      </w:pPr>
      <w:r>
        <w:t>Improving access to the town centre by maintaining and improving existing roads and transport services and supporting and prioritising the development of sustainable transport modes such as walking, cycling and public transport that is accessible and convenient for all residents.</w:t>
      </w:r>
    </w:p>
    <w:p w14:paraId="1EF8C998" w14:textId="581E6445" w:rsidR="00726C31" w:rsidRDefault="00726C31" w:rsidP="00726C31">
      <w:pPr>
        <w:pStyle w:val="WDBullets"/>
      </w:pPr>
      <w:r>
        <w:lastRenderedPageBreak/>
        <w:t>Introducing a consistent approach to signage and waymarking across the Town Centre to encourage exploration and participation within the centre and to encourage active travel.</w:t>
      </w:r>
    </w:p>
    <w:p w14:paraId="33E6B30A" w14:textId="699C79D8" w:rsidR="00726C31" w:rsidRDefault="00726C31" w:rsidP="00726C31">
      <w:pPr>
        <w:pStyle w:val="WDBullets"/>
      </w:pPr>
      <w:r>
        <w:t>Maintaining existing public realm and landscaping to a high standard and creating new high quality public realm for residents and visitors to use and enjoy.</w:t>
      </w:r>
    </w:p>
    <w:p w14:paraId="26738F0E" w14:textId="77777777" w:rsidR="00726C31" w:rsidRDefault="00726C31" w:rsidP="00726C31">
      <w:pPr>
        <w:pStyle w:val="WDBullets"/>
      </w:pPr>
      <w:r>
        <w:t>Upgrading existing housing, shopfronts, and office provision to create high quality and visually appealing spaces for people to live, work and visit.</w:t>
      </w:r>
    </w:p>
    <w:p w14:paraId="77E8754C" w14:textId="692E8523" w:rsidR="00726C31" w:rsidRDefault="00726C31" w:rsidP="00726C31">
      <w:pPr>
        <w:pStyle w:val="WDBullets"/>
      </w:pPr>
      <w:r>
        <w:t>Retaining existing distinctive features that give sense of place to the town and aid in navigation.</w:t>
      </w:r>
    </w:p>
    <w:p w14:paraId="1EB0678E" w14:textId="32A46820" w:rsidR="00726C31" w:rsidRDefault="00726C31" w:rsidP="00726C31">
      <w:pPr>
        <w:pStyle w:val="WDBullets"/>
      </w:pPr>
      <w:r>
        <w:t>Ensure, where possible, equality of opportunity for all users of the town centre.</w:t>
      </w:r>
    </w:p>
    <w:p w14:paraId="5EA4C63A" w14:textId="2B00CB57" w:rsidR="00726C31" w:rsidRDefault="00726C31" w:rsidP="00726C31">
      <w:pPr>
        <w:pStyle w:val="WDBullets"/>
      </w:pPr>
      <w:r>
        <w:t xml:space="preserve">Where practical to de-culvert the Baker Lane Brook </w:t>
      </w:r>
      <w:proofErr w:type="gramStart"/>
      <w:r>
        <w:t>so as to</w:t>
      </w:r>
      <w:proofErr w:type="gramEnd"/>
      <w:r>
        <w:t xml:space="preserve"> provide opportunities for biodiversity habitat improvements and to facilitate open space.</w:t>
      </w:r>
      <w:r w:rsidRPr="00726C31">
        <w:t xml:space="preserve"> </w:t>
      </w:r>
    </w:p>
    <w:p w14:paraId="70817EDC" w14:textId="43708522" w:rsidR="00726C31" w:rsidRDefault="00726C31" w:rsidP="00726C31">
      <w:pPr>
        <w:pStyle w:val="WDBullets"/>
      </w:pPr>
      <w:r>
        <w:t xml:space="preserve">A </w:t>
      </w:r>
      <w:r w:rsidRPr="00726C31">
        <w:t>new health and wellbeing centre located in the Town Centre or edge of centre provided it is in an appropriate location, which will not have an adverse impact on other aspects of the Town Centre</w:t>
      </w:r>
    </w:p>
    <w:p w14:paraId="27A12162" w14:textId="68843BA4" w:rsidR="00891C63" w:rsidRDefault="00926CBA" w:rsidP="00D63CB0">
      <w:pPr>
        <w:pStyle w:val="WDBodyNumbered"/>
        <w:rPr>
          <w:lang w:eastAsia="en-GB"/>
        </w:rPr>
      </w:pPr>
      <w:r w:rsidRPr="00AE0E4C">
        <w:rPr>
          <w:lang w:eastAsia="en-GB"/>
        </w:rPr>
        <w:t xml:space="preserve">The current vacancy rate in Hucknall is much higher than it has been in the past (13.1%). However, the significant amount of rebuilding and redevelopment within the town centre is attributable for a number of </w:t>
      </w:r>
      <w:r w:rsidRPr="00B31B92">
        <w:rPr>
          <w:lang w:eastAsia="en-GB"/>
        </w:rPr>
        <w:t xml:space="preserve">these vacancies.  </w:t>
      </w:r>
      <w:r w:rsidRPr="00B31B92">
        <w:rPr>
          <w:b/>
          <w:bCs/>
          <w:lang w:eastAsia="en-GB"/>
        </w:rPr>
        <w:t xml:space="preserve">Figure </w:t>
      </w:r>
      <w:r w:rsidR="00B31B92" w:rsidRPr="00B31B92">
        <w:rPr>
          <w:b/>
          <w:bCs/>
          <w:lang w:eastAsia="en-GB"/>
        </w:rPr>
        <w:t>1.10</w:t>
      </w:r>
      <w:r w:rsidRPr="00B31B92">
        <w:rPr>
          <w:lang w:eastAsia="en-GB"/>
        </w:rPr>
        <w:t xml:space="preserve"> sets</w:t>
      </w:r>
      <w:r w:rsidRPr="00AE0E4C">
        <w:rPr>
          <w:lang w:eastAsia="en-GB"/>
        </w:rPr>
        <w:t xml:space="preserve"> out the changes in Hucknall’s town centre since 2006.</w:t>
      </w:r>
      <w:r w:rsidRPr="0062616A">
        <w:tab/>
      </w:r>
    </w:p>
    <w:p w14:paraId="09C49128" w14:textId="3FF2AF2E" w:rsidR="00936A44" w:rsidRDefault="00936A44" w:rsidP="00D63CB0">
      <w:pPr>
        <w:pStyle w:val="WDFigureTitle"/>
      </w:pPr>
      <w:bookmarkStart w:id="51" w:name="_Toc148974980"/>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11</w:t>
      </w:r>
      <w:r>
        <w:rPr>
          <w:noProof/>
        </w:rPr>
        <w:fldChar w:fldCharType="end"/>
      </w:r>
      <w:r w:rsidRPr="0062616A">
        <w:tab/>
      </w:r>
      <w:r w:rsidRPr="00936A44">
        <w:t>Hucknall Town Centre Composition in 2006, 2011 and 2016</w:t>
      </w:r>
      <w:bookmarkEnd w:id="51"/>
    </w:p>
    <w:p w14:paraId="54633C2E" w14:textId="22908C99" w:rsidR="00926CBA" w:rsidRDefault="00926CBA" w:rsidP="00D63CB0">
      <w:pPr>
        <w:pStyle w:val="WDBody"/>
        <w:jc w:val="center"/>
        <w:rPr>
          <w:lang w:eastAsia="en-GB"/>
        </w:rPr>
      </w:pPr>
      <w:r>
        <w:rPr>
          <w:noProof/>
          <w:lang w:eastAsia="en-GB"/>
        </w:rPr>
        <w:drawing>
          <wp:inline distT="0" distB="0" distL="0" distR="0" wp14:anchorId="7FB67E1A" wp14:editId="1533BF1B">
            <wp:extent cx="4982212" cy="3372653"/>
            <wp:effectExtent l="0" t="0" r="8890" b="0"/>
            <wp:docPr id="67" name="Picture 67" descr="Figure 1.11 Hucknall Town Centre Composition in 2006, 2011 and 2016 - pie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gure 1.11 Hucknall Town Centre Composition in 2006, 2011 and 2016 - pie char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6580" cy="3375610"/>
                    </a:xfrm>
                    <a:prstGeom prst="rect">
                      <a:avLst/>
                    </a:prstGeom>
                    <a:noFill/>
                  </pic:spPr>
                </pic:pic>
              </a:graphicData>
            </a:graphic>
          </wp:inline>
        </w:drawing>
      </w:r>
    </w:p>
    <w:p w14:paraId="7E08932A" w14:textId="610E2A87" w:rsidR="00926CBA" w:rsidRDefault="00926CBA" w:rsidP="00926CBA">
      <w:pPr>
        <w:pStyle w:val="WDBody"/>
        <w:rPr>
          <w:sz w:val="16"/>
        </w:rPr>
      </w:pPr>
      <w:r w:rsidRPr="00926CBA">
        <w:rPr>
          <w:sz w:val="16"/>
        </w:rPr>
        <w:t>Source: GVA Grimley 2006 Ashfield Retail Study, WYG 2011 Ashfield Retail Study and Nexus Retail Survey January 2016</w:t>
      </w:r>
    </w:p>
    <w:p w14:paraId="778275D3" w14:textId="6423D15E" w:rsidR="00926CBA" w:rsidRPr="00926CBA" w:rsidRDefault="00926CBA" w:rsidP="00926CBA">
      <w:pPr>
        <w:pStyle w:val="WDBody"/>
        <w:rPr>
          <w:sz w:val="16"/>
        </w:rPr>
      </w:pPr>
      <w:r>
        <w:rPr>
          <w:sz w:val="16"/>
        </w:rPr>
        <w:t>*</w:t>
      </w:r>
      <w:r w:rsidRPr="00926CBA">
        <w:rPr>
          <w:sz w:val="16"/>
        </w:rPr>
        <w:t>The 2006 GVA Grimley Study does not breakdown service retail units by type – leisure, retail service, or financial / business service.</w:t>
      </w:r>
    </w:p>
    <w:p w14:paraId="7954D6F3" w14:textId="73E57238" w:rsidR="00926CBA" w:rsidRPr="00926CBA" w:rsidRDefault="00926CBA" w:rsidP="00926CBA">
      <w:pPr>
        <w:pStyle w:val="Heading4"/>
      </w:pPr>
      <w:r w:rsidRPr="00926CBA">
        <w:lastRenderedPageBreak/>
        <w:t>Sutton in Ashfield</w:t>
      </w:r>
    </w:p>
    <w:p w14:paraId="554BF5F1" w14:textId="35975F92" w:rsidR="00926CBA" w:rsidRDefault="00926CBA" w:rsidP="00926CBA">
      <w:pPr>
        <w:pStyle w:val="WDBodyNumbered"/>
      </w:pPr>
      <w:r>
        <w:rPr>
          <w:lang w:eastAsia="en-GB"/>
        </w:rPr>
        <w:t xml:space="preserve">The Sutton Town Centre spatial Master Plan 2019 sets out a vision and key opportunities for the town centre.  It includes a concept plan identifying key gateways, primary and secondary </w:t>
      </w:r>
      <w:proofErr w:type="gramStart"/>
      <w:r>
        <w:rPr>
          <w:lang w:eastAsia="en-GB"/>
        </w:rPr>
        <w:t>streets</w:t>
      </w:r>
      <w:proofErr w:type="gramEnd"/>
      <w:r>
        <w:rPr>
          <w:lang w:eastAsia="en-GB"/>
        </w:rPr>
        <w:t xml:space="preserve"> and civic space.  Opportunities for eight different areas of the town centre are set out being delivered by a mix of private, sector, public </w:t>
      </w:r>
      <w:proofErr w:type="gramStart"/>
      <w:r>
        <w:rPr>
          <w:lang w:eastAsia="en-GB"/>
        </w:rPr>
        <w:t>sector</w:t>
      </w:r>
      <w:proofErr w:type="gramEnd"/>
      <w:r>
        <w:rPr>
          <w:lang w:eastAsia="en-GB"/>
        </w:rPr>
        <w:t xml:space="preserve"> and partnership delivery.</w:t>
      </w:r>
    </w:p>
    <w:p w14:paraId="5E2701E7" w14:textId="11335556" w:rsidR="00926CBA" w:rsidRPr="00926CBA" w:rsidRDefault="00926CBA" w:rsidP="00926CBA">
      <w:pPr>
        <w:pStyle w:val="WDBodyNumbered"/>
      </w:pPr>
      <w:r w:rsidRPr="003603EC">
        <w:rPr>
          <w:lang w:eastAsia="en-GB"/>
        </w:rPr>
        <w:t>The retail and Leisure Study, 2016</w:t>
      </w:r>
      <w:r>
        <w:rPr>
          <w:rStyle w:val="FootnoteReference"/>
          <w:rFonts w:cs="Arial"/>
          <w:sz w:val="24"/>
          <w:lang w:eastAsia="en-GB"/>
        </w:rPr>
        <w:footnoteReference w:id="36"/>
      </w:r>
      <w:r w:rsidRPr="003603EC">
        <w:rPr>
          <w:lang w:eastAsia="en-GB"/>
        </w:rPr>
        <w:t xml:space="preserve"> identified that generally a healthy town centre, key multiple retailers are present in proportion to the centre’s size, with Asda serving as the key retailer within the centre.  The </w:t>
      </w:r>
      <w:proofErr w:type="spellStart"/>
      <w:r w:rsidRPr="003603EC">
        <w:rPr>
          <w:lang w:eastAsia="en-GB"/>
        </w:rPr>
        <w:t>Idlewells</w:t>
      </w:r>
      <w:proofErr w:type="spellEnd"/>
      <w:r w:rsidRPr="003603EC">
        <w:rPr>
          <w:lang w:eastAsia="en-GB"/>
        </w:rPr>
        <w:t xml:space="preserve"> Centre was covered in 1994 to provide a substantially improved shopping environment and along with the pedestrianised Low Street it forms the anchor shopping area. </w:t>
      </w:r>
      <w:r>
        <w:rPr>
          <w:lang w:eastAsia="en-GB"/>
        </w:rPr>
        <w:t xml:space="preserve"> </w:t>
      </w:r>
      <w:r w:rsidRPr="003603EC">
        <w:rPr>
          <w:iCs/>
          <w:lang w:eastAsia="en-GB"/>
        </w:rPr>
        <w:t xml:space="preserve">The town is performing moderately well, with the number of vacant units being slightly below the UK average figure – 10.8% compared to 11.3%. The amount of vacant floorspace is aligned with the national average – 9.1% compared to 9.2%. </w:t>
      </w:r>
    </w:p>
    <w:p w14:paraId="7657BD9F" w14:textId="77777777" w:rsidR="00926CBA" w:rsidRPr="00B11F7F" w:rsidRDefault="00926CBA" w:rsidP="00926CBA">
      <w:pPr>
        <w:pStyle w:val="WDBodyNumbered"/>
      </w:pPr>
      <w:r w:rsidRPr="00B11F7F">
        <w:rPr>
          <w:lang w:eastAsia="en-GB"/>
        </w:rPr>
        <w:t xml:space="preserve">Ease of access and parking are key factors in influencing visitation rates.   The town centre has car parking situated at various points around the centre, including Asda, </w:t>
      </w:r>
      <w:proofErr w:type="spellStart"/>
      <w:r w:rsidRPr="00B11F7F">
        <w:rPr>
          <w:lang w:eastAsia="en-GB"/>
        </w:rPr>
        <w:t>Priestsic</w:t>
      </w:r>
      <w:proofErr w:type="spellEnd"/>
      <w:r w:rsidRPr="00B11F7F">
        <w:rPr>
          <w:lang w:eastAsia="en-GB"/>
        </w:rPr>
        <w:t xml:space="preserve"> Road, The </w:t>
      </w:r>
      <w:proofErr w:type="spellStart"/>
      <w:r w:rsidRPr="00B11F7F">
        <w:rPr>
          <w:lang w:eastAsia="en-GB"/>
        </w:rPr>
        <w:t>Idlewells</w:t>
      </w:r>
      <w:proofErr w:type="spellEnd"/>
      <w:r w:rsidRPr="00B11F7F">
        <w:rPr>
          <w:lang w:eastAsia="en-GB"/>
        </w:rPr>
        <w:t xml:space="preserve"> multi-storey and the Market Place.  The bus station on Devonshire Square links closely with the Town Centre Core retail area.</w:t>
      </w:r>
    </w:p>
    <w:p w14:paraId="11265911" w14:textId="24CF296D" w:rsidR="00936A44" w:rsidRDefault="00936A44" w:rsidP="00D63CB0">
      <w:pPr>
        <w:pStyle w:val="WDFigureTitle"/>
      </w:pPr>
      <w:bookmarkStart w:id="52" w:name="_Toc148974981"/>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12</w:t>
      </w:r>
      <w:r>
        <w:rPr>
          <w:noProof/>
        </w:rPr>
        <w:fldChar w:fldCharType="end"/>
      </w:r>
      <w:r w:rsidRPr="0062616A">
        <w:tab/>
      </w:r>
      <w:r w:rsidRPr="00936A44">
        <w:t>Sutton Town Centre Composition in 2006, 2011 and 2016</w:t>
      </w:r>
      <w:bookmarkEnd w:id="52"/>
    </w:p>
    <w:p w14:paraId="7D77D35B" w14:textId="56D52256" w:rsidR="00926CBA" w:rsidRDefault="00926CBA" w:rsidP="00D63CB0">
      <w:pPr>
        <w:pStyle w:val="WDBody"/>
        <w:jc w:val="center"/>
        <w:rPr>
          <w:lang w:eastAsia="en-GB"/>
        </w:rPr>
      </w:pPr>
      <w:r>
        <w:rPr>
          <w:noProof/>
          <w:lang w:eastAsia="en-GB"/>
        </w:rPr>
        <w:drawing>
          <wp:inline distT="0" distB="0" distL="0" distR="0" wp14:anchorId="0EF92C7A" wp14:editId="0D496A4D">
            <wp:extent cx="4600575" cy="3162681"/>
            <wp:effectExtent l="0" t="0" r="0" b="0"/>
            <wp:docPr id="77" name="Picture 77" descr="Figure 1.12 Sutton Town Centre Composition in 2006, 2011 and 2016 - pie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igure 1.12 Sutton Town Centre Composition in 2006, 2011 and 2016 - pie char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9614" cy="3168895"/>
                    </a:xfrm>
                    <a:prstGeom prst="rect">
                      <a:avLst/>
                    </a:prstGeom>
                    <a:noFill/>
                  </pic:spPr>
                </pic:pic>
              </a:graphicData>
            </a:graphic>
          </wp:inline>
        </w:drawing>
      </w:r>
    </w:p>
    <w:p w14:paraId="58EFC160" w14:textId="0AD881E9" w:rsidR="00113E16" w:rsidRPr="00113E16" w:rsidRDefault="00113E16" w:rsidP="00113E16">
      <w:pPr>
        <w:pStyle w:val="WDBody"/>
        <w:rPr>
          <w:sz w:val="16"/>
        </w:rPr>
      </w:pPr>
      <w:r w:rsidRPr="00113E16">
        <w:rPr>
          <w:sz w:val="16"/>
        </w:rPr>
        <w:t>Sources: GVA Grimley 2006 Ashfield Retail Study, WYG 2011 Ashfield Retail Study and Nexus Retail Survey January 2016</w:t>
      </w:r>
    </w:p>
    <w:p w14:paraId="78F446D0" w14:textId="3825008F" w:rsidR="00926CBA" w:rsidRPr="00113E16" w:rsidRDefault="00113E16" w:rsidP="00113E16">
      <w:pPr>
        <w:pStyle w:val="WDBody"/>
        <w:rPr>
          <w:sz w:val="16"/>
        </w:rPr>
      </w:pPr>
      <w:r w:rsidRPr="00113E16">
        <w:rPr>
          <w:sz w:val="16"/>
        </w:rPr>
        <w:t>*The 2006 GVA Grimley Study does not breakdown service retail units by type – leisure, retail service, or financial / business service.</w:t>
      </w:r>
    </w:p>
    <w:p w14:paraId="79FAEE9F" w14:textId="77777777" w:rsidR="00113E16" w:rsidRDefault="00113E16" w:rsidP="00113E16">
      <w:pPr>
        <w:pStyle w:val="Heading4"/>
        <w:rPr>
          <w:rFonts w:eastAsia="Calibri"/>
          <w:lang w:eastAsia="en-GB"/>
        </w:rPr>
      </w:pPr>
      <w:r w:rsidRPr="00345AD9">
        <w:rPr>
          <w:lang w:eastAsia="en-GB"/>
        </w:rPr>
        <w:t xml:space="preserve">Kirkby-in-Ashfield </w:t>
      </w:r>
    </w:p>
    <w:p w14:paraId="08F2B6A8" w14:textId="1B001599" w:rsidR="00113E16" w:rsidRPr="000F4210" w:rsidRDefault="00113E16" w:rsidP="00113E16">
      <w:pPr>
        <w:pStyle w:val="WDBodyNumbered"/>
      </w:pPr>
      <w:r w:rsidRPr="003603EC">
        <w:rPr>
          <w:rFonts w:eastAsia="Calibri"/>
          <w:lang w:eastAsia="en-GB"/>
        </w:rPr>
        <w:t xml:space="preserve">Kirkby-in-Ashfield is identified as the smallest of the three main settlements in Ashfield </w:t>
      </w:r>
      <w:proofErr w:type="gramStart"/>
      <w:r w:rsidRPr="003603EC">
        <w:rPr>
          <w:rFonts w:eastAsia="Calibri"/>
          <w:lang w:eastAsia="en-GB"/>
        </w:rPr>
        <w:t>District, and</w:t>
      </w:r>
      <w:proofErr w:type="gramEnd"/>
      <w:r w:rsidRPr="003603EC">
        <w:rPr>
          <w:rFonts w:eastAsia="Calibri"/>
          <w:lang w:eastAsia="en-GB"/>
        </w:rPr>
        <w:t xml:space="preserve"> is designated as a ‘District Centre’ in the Retail &amp; Leisure Study 2016. </w:t>
      </w:r>
      <w:r w:rsidRPr="003603EC">
        <w:rPr>
          <w:lang w:eastAsia="en-GB"/>
        </w:rPr>
        <w:t xml:space="preserve">   Morrisons supermarket, which has its frontage and car park facing onto </w:t>
      </w:r>
      <w:proofErr w:type="spellStart"/>
      <w:r w:rsidRPr="003603EC">
        <w:rPr>
          <w:lang w:eastAsia="en-GB"/>
        </w:rPr>
        <w:t>Lowmoor</w:t>
      </w:r>
      <w:proofErr w:type="spellEnd"/>
      <w:r w:rsidRPr="003603EC">
        <w:rPr>
          <w:lang w:eastAsia="en-GB"/>
        </w:rPr>
        <w:t xml:space="preserve"> Road, provides a strong anchor store within the centre.  </w:t>
      </w:r>
      <w:proofErr w:type="spellStart"/>
      <w:r w:rsidRPr="003603EC">
        <w:rPr>
          <w:lang w:eastAsia="en-GB"/>
        </w:rPr>
        <w:t>Lowmoor</w:t>
      </w:r>
      <w:proofErr w:type="spellEnd"/>
      <w:r w:rsidRPr="003603EC">
        <w:rPr>
          <w:lang w:eastAsia="en-GB"/>
        </w:rPr>
        <w:t xml:space="preserve"> Road is pedestrianised and t</w:t>
      </w:r>
      <w:r w:rsidRPr="003603EC">
        <w:rPr>
          <w:rFonts w:eastAsia="Calibri"/>
          <w:lang w:eastAsia="en-GB"/>
        </w:rPr>
        <w:t>he redevelopment of the new Civic Square in 2014 has enhanced t</w:t>
      </w:r>
      <w:r>
        <w:rPr>
          <w:rFonts w:eastAsia="Calibri"/>
          <w:lang w:eastAsia="en-GB"/>
        </w:rPr>
        <w:t>he overall shopping environment.</w:t>
      </w:r>
    </w:p>
    <w:p w14:paraId="1756BB4F" w14:textId="33092373" w:rsidR="00113E16" w:rsidRPr="00B31B92" w:rsidRDefault="00113E16" w:rsidP="00113E16">
      <w:pPr>
        <w:pStyle w:val="WDBodyNumbered"/>
      </w:pPr>
      <w:r w:rsidRPr="00B20D37">
        <w:rPr>
          <w:iCs/>
          <w:lang w:eastAsia="en-GB"/>
        </w:rPr>
        <w:lastRenderedPageBreak/>
        <w:t>Kirkby-in-Ashfield has experienced a significant reduction in the number of vacant units in the past ten years aided by the Morrisons development.  (The 2006 Retail Study identified a vacancy rate of 22.6%). Since the recession the vacancy rate has continued to decrease and now sits below the UK average of 11.3%, at 9.6%.</w:t>
      </w:r>
      <w:r w:rsidRPr="00B20D37">
        <w:rPr>
          <w:lang w:eastAsia="en-GB"/>
        </w:rPr>
        <w:t xml:space="preserve"> </w:t>
      </w:r>
      <w:r w:rsidRPr="00B20D37">
        <w:rPr>
          <w:iCs/>
          <w:lang w:eastAsia="en-GB"/>
        </w:rPr>
        <w:t xml:space="preserve">The attraction of the </w:t>
      </w:r>
      <w:proofErr w:type="gramStart"/>
      <w:r w:rsidRPr="00B20D37">
        <w:rPr>
          <w:iCs/>
          <w:lang w:eastAsia="en-GB"/>
        </w:rPr>
        <w:t>new large</w:t>
      </w:r>
      <w:proofErr w:type="gramEnd"/>
      <w:r w:rsidRPr="00B20D37">
        <w:rPr>
          <w:iCs/>
          <w:lang w:eastAsia="en-GB"/>
        </w:rPr>
        <w:t xml:space="preserve"> format Morrisons is evident when </w:t>
      </w:r>
      <w:r w:rsidRPr="00B31B92">
        <w:rPr>
          <w:iCs/>
          <w:lang w:eastAsia="en-GB"/>
        </w:rPr>
        <w:t>reviewing the Retail Study results, as 10.2% of total respondents and 10.2% of Zone 2 respondents said their main reasons for visiting Kirkby is the strength of the supermarket.</w:t>
      </w:r>
    </w:p>
    <w:p w14:paraId="63270349" w14:textId="7854A08A" w:rsidR="00113E16" w:rsidRPr="00B31B92" w:rsidRDefault="00113E16" w:rsidP="00113E16">
      <w:pPr>
        <w:pStyle w:val="WDBodyNumbered"/>
      </w:pPr>
      <w:r w:rsidRPr="005102B6">
        <w:rPr>
          <w:b/>
          <w:bCs/>
          <w:lang w:eastAsia="en-GB"/>
        </w:rPr>
        <w:t xml:space="preserve">Figure </w:t>
      </w:r>
      <w:r w:rsidR="00B31B92" w:rsidRPr="005102B6">
        <w:rPr>
          <w:b/>
          <w:bCs/>
          <w:lang w:eastAsia="en-GB"/>
        </w:rPr>
        <w:t>1.12</w:t>
      </w:r>
      <w:r w:rsidRPr="00B31B92">
        <w:rPr>
          <w:color w:val="FF0000"/>
          <w:lang w:eastAsia="en-GB"/>
        </w:rPr>
        <w:t xml:space="preserve"> </w:t>
      </w:r>
      <w:r w:rsidRPr="00B31B92">
        <w:rPr>
          <w:lang w:eastAsia="en-GB"/>
        </w:rPr>
        <w:t xml:space="preserve">sets out the changes in Kirkby in Ashfield town centre since 2006. </w:t>
      </w:r>
    </w:p>
    <w:p w14:paraId="25EAF073" w14:textId="55870DAC" w:rsidR="00113E16" w:rsidRDefault="00113E16" w:rsidP="00113E16">
      <w:pPr>
        <w:pStyle w:val="WDBodyNumbered"/>
      </w:pPr>
      <w:r w:rsidRPr="00B31B92">
        <w:t>The town centre provides an important central hub for social, leisure and transport facilities in the area.  People</w:t>
      </w:r>
      <w:r w:rsidRPr="00F34AC1">
        <w:t xml:space="preserve"> are drawn into the town centre by </w:t>
      </w:r>
      <w:proofErr w:type="gramStart"/>
      <w:r w:rsidRPr="00F34AC1">
        <w:t>a number of</w:t>
      </w:r>
      <w:proofErr w:type="gramEnd"/>
      <w:r w:rsidRPr="00F34AC1">
        <w:t xml:space="preserve"> leisure, community and health facilities including the Ashfield Community Hospital, Post Office, doctors and dentists, a library, the Festival Hall Leisure Centre and community facilities.</w:t>
      </w:r>
    </w:p>
    <w:p w14:paraId="12586DBE" w14:textId="50B0A6D8" w:rsidR="00936A44" w:rsidRDefault="00936A44" w:rsidP="005102B6">
      <w:pPr>
        <w:pStyle w:val="WDFigureTitle"/>
      </w:pPr>
      <w:bookmarkStart w:id="53" w:name="_Toc130308449"/>
      <w:bookmarkStart w:id="54" w:name="_Toc510695532"/>
      <w:bookmarkStart w:id="55" w:name="_Toc148974982"/>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13</w:t>
      </w:r>
      <w:r>
        <w:rPr>
          <w:noProof/>
        </w:rPr>
        <w:fldChar w:fldCharType="end"/>
      </w:r>
      <w:r w:rsidRPr="0062616A">
        <w:tab/>
      </w:r>
      <w:bookmarkEnd w:id="53"/>
      <w:bookmarkEnd w:id="54"/>
      <w:r w:rsidRPr="00936A44">
        <w:t>Kirkby-in-Ashfield Town Centre Composition in 2006, 2011 and 2016</w:t>
      </w:r>
      <w:bookmarkEnd w:id="55"/>
    </w:p>
    <w:p w14:paraId="1A055048" w14:textId="5ACE0376" w:rsidR="00936A44" w:rsidRPr="00936A44" w:rsidRDefault="00936A44" w:rsidP="00936A44">
      <w:pPr>
        <w:pStyle w:val="WDBody"/>
        <w:rPr>
          <w:lang w:eastAsia="en-GB"/>
        </w:rPr>
      </w:pPr>
    </w:p>
    <w:p w14:paraId="5B96238B" w14:textId="0A542F16" w:rsidR="00113E16" w:rsidRDefault="00113E16" w:rsidP="00D63CB0">
      <w:pPr>
        <w:pStyle w:val="WDBody"/>
        <w:jc w:val="center"/>
        <w:rPr>
          <w:lang w:eastAsia="en-GB"/>
        </w:rPr>
      </w:pPr>
      <w:r>
        <w:rPr>
          <w:noProof/>
          <w:lang w:eastAsia="en-GB"/>
        </w:rPr>
        <w:drawing>
          <wp:inline distT="0" distB="0" distL="0" distR="0" wp14:anchorId="5996C80B" wp14:editId="0FC3354F">
            <wp:extent cx="4847590" cy="3323590"/>
            <wp:effectExtent l="0" t="0" r="0" b="0"/>
            <wp:docPr id="79" name="Picture 79" descr="Figure 1.13 Kirkby-in-Ashfield Town Centre Composition in 2006, 2011 and 2016 - pie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Figure 1.13 Kirkby-in-Ashfield Town Centre Composition in 2006, 2011 and 2016 - pie char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7590" cy="3323590"/>
                    </a:xfrm>
                    <a:prstGeom prst="rect">
                      <a:avLst/>
                    </a:prstGeom>
                    <a:noFill/>
                  </pic:spPr>
                </pic:pic>
              </a:graphicData>
            </a:graphic>
          </wp:inline>
        </w:drawing>
      </w:r>
    </w:p>
    <w:p w14:paraId="647F2C03" w14:textId="6F44D45D" w:rsidR="00726C31" w:rsidRDefault="00726C31" w:rsidP="00592CEA">
      <w:pPr>
        <w:pStyle w:val="WDBodyNumbered"/>
      </w:pPr>
      <w:bookmarkStart w:id="56" w:name="_Toc79049475"/>
      <w:r>
        <w:t>The Kirkby Town Centre Spatial Masterplan Shaping Kirkby’s Future 2021</w:t>
      </w:r>
      <w:r>
        <w:rPr>
          <w:rStyle w:val="FootnoteReference"/>
        </w:rPr>
        <w:footnoteReference w:id="37"/>
      </w:r>
      <w:r>
        <w:t xml:space="preserve"> aims to support future investment:</w:t>
      </w:r>
    </w:p>
    <w:p w14:paraId="4FF321DC" w14:textId="4A4F9897" w:rsidR="00726C31" w:rsidRDefault="00726C31" w:rsidP="005102B6">
      <w:pPr>
        <w:pStyle w:val="WDBullets"/>
      </w:pPr>
      <w:r>
        <w:t xml:space="preserve">Provides a consensus and common understanding of Kirkby Town Centre as a place - its character and identity. </w:t>
      </w:r>
    </w:p>
    <w:p w14:paraId="2D83F017" w14:textId="550C56C7" w:rsidR="00726C31" w:rsidRDefault="00726C31" w:rsidP="005102B6">
      <w:pPr>
        <w:pStyle w:val="WDBullets"/>
      </w:pPr>
      <w:r>
        <w:t>Establishes a clear Vision for Kirkby Town Centre to guide its development and improvement to 2029.</w:t>
      </w:r>
    </w:p>
    <w:p w14:paraId="0C4C672A" w14:textId="130C60C8" w:rsidR="00726C31" w:rsidRDefault="00726C31" w:rsidP="005102B6">
      <w:pPr>
        <w:pStyle w:val="WDBullets"/>
      </w:pPr>
      <w:r>
        <w:t xml:space="preserve">Provides clear design principles for subsequent new development/projects with an emphasis on sustainability. </w:t>
      </w:r>
    </w:p>
    <w:p w14:paraId="2BA5C4A7" w14:textId="678E69E8" w:rsidR="00726C31" w:rsidRDefault="00726C31" w:rsidP="005102B6">
      <w:pPr>
        <w:pStyle w:val="WDBullets"/>
      </w:pPr>
      <w:r>
        <w:t xml:space="preserve">Identifies sites and buildings where redevelopment and improvements will be encouraged. </w:t>
      </w:r>
    </w:p>
    <w:p w14:paraId="767419A2" w14:textId="227968BF" w:rsidR="00726C31" w:rsidRDefault="00726C31" w:rsidP="005102B6">
      <w:pPr>
        <w:pStyle w:val="WDBullets"/>
      </w:pPr>
      <w:r>
        <w:lastRenderedPageBreak/>
        <w:t xml:space="preserve">Aims to improve links to and within the Town Centre for pedestrians, </w:t>
      </w:r>
      <w:proofErr w:type="gramStart"/>
      <w:r>
        <w:t>cyclists</w:t>
      </w:r>
      <w:proofErr w:type="gramEnd"/>
      <w:r>
        <w:t xml:space="preserve"> and public transport users. </w:t>
      </w:r>
    </w:p>
    <w:p w14:paraId="3D581957" w14:textId="18C2974C" w:rsidR="00726C31" w:rsidRDefault="00726C31" w:rsidP="005102B6">
      <w:pPr>
        <w:pStyle w:val="WDBullets"/>
      </w:pPr>
      <w:r>
        <w:t xml:space="preserve">Sets out how developments/projects and initiatives could be delivered, who would be involved in delivery, how they might be funded and by what mechanism. </w:t>
      </w:r>
    </w:p>
    <w:p w14:paraId="15A470C5" w14:textId="14DEC050" w:rsidR="00726C31" w:rsidRDefault="00726C31" w:rsidP="005102B6">
      <w:pPr>
        <w:pStyle w:val="WDBullets"/>
      </w:pPr>
      <w:r>
        <w:t>Provides an evidence base for the emerging Local Plan.</w:t>
      </w:r>
    </w:p>
    <w:p w14:paraId="3C3933D9" w14:textId="2A74F8F2" w:rsidR="00327960" w:rsidRDefault="00327960" w:rsidP="00327960">
      <w:pPr>
        <w:pStyle w:val="Heading3"/>
      </w:pPr>
      <w:r>
        <w:t>Likely evolution without the Local Plan</w:t>
      </w:r>
      <w:bookmarkEnd w:id="56"/>
    </w:p>
    <w:p w14:paraId="286431F0" w14:textId="16F98DB4" w:rsidR="00113E16" w:rsidRPr="008E18CA" w:rsidRDefault="00113E16" w:rsidP="00EE761C">
      <w:pPr>
        <w:pStyle w:val="WDBullets"/>
        <w:rPr>
          <w:lang w:eastAsia="en-GB"/>
        </w:rPr>
      </w:pPr>
      <w:r w:rsidRPr="008E18CA">
        <w:rPr>
          <w:lang w:eastAsia="en-GB"/>
        </w:rPr>
        <w:t>Relevant policies in the Ashfield Local Plan 2002, saved policies will continue.  However, they will become increasing dated and inconsistent with changes in national planning policy.</w:t>
      </w:r>
    </w:p>
    <w:p w14:paraId="76FDD75A" w14:textId="55CD830E" w:rsidR="00113E16" w:rsidRPr="008E18CA" w:rsidRDefault="00113E16" w:rsidP="00EE761C">
      <w:pPr>
        <w:pStyle w:val="WDBullets"/>
        <w:rPr>
          <w:lang w:eastAsia="en-GB"/>
        </w:rPr>
      </w:pPr>
      <w:r w:rsidRPr="008E18CA">
        <w:rPr>
          <w:lang w:eastAsia="en-GB"/>
        </w:rPr>
        <w:t>Decisions would increasing reflect material considerations set out in national planning policy with a lack of any vision or framework for the future development of Ashfield.</w:t>
      </w:r>
    </w:p>
    <w:p w14:paraId="1F986BCE" w14:textId="6F940BE7" w:rsidR="00113E16" w:rsidRPr="008E18CA" w:rsidRDefault="00113E16" w:rsidP="00EE761C">
      <w:pPr>
        <w:pStyle w:val="WDBullets"/>
        <w:rPr>
          <w:lang w:eastAsia="en-GB"/>
        </w:rPr>
      </w:pPr>
      <w:r w:rsidRPr="008E18CA">
        <w:rPr>
          <w:lang w:eastAsia="en-GB"/>
        </w:rPr>
        <w:t xml:space="preserve">Lack of Section 106/CIL support for town centre improvements and opportunities. </w:t>
      </w:r>
    </w:p>
    <w:p w14:paraId="1E91383A" w14:textId="71BF4A88" w:rsidR="00113E16" w:rsidRPr="008E18CA" w:rsidRDefault="00113E16" w:rsidP="00EE761C">
      <w:pPr>
        <w:pStyle w:val="WDBullets"/>
        <w:rPr>
          <w:lang w:eastAsia="en-GB"/>
        </w:rPr>
      </w:pPr>
      <w:r w:rsidRPr="008E18CA">
        <w:rPr>
          <w:lang w:eastAsia="en-GB"/>
        </w:rPr>
        <w:t xml:space="preserve">Lack of up-to-date policy town centre policies for the spatial masterplans for the town centre. </w:t>
      </w:r>
    </w:p>
    <w:p w14:paraId="60832A91" w14:textId="0371D69D" w:rsidR="00113E16" w:rsidRPr="00113E16" w:rsidRDefault="00113E16" w:rsidP="00EE761C">
      <w:pPr>
        <w:pStyle w:val="WDBullets"/>
        <w:rPr>
          <w:lang w:eastAsia="en-GB"/>
        </w:rPr>
      </w:pPr>
      <w:r w:rsidRPr="008E18CA">
        <w:rPr>
          <w:lang w:eastAsia="en-GB"/>
        </w:rPr>
        <w:t xml:space="preserve">Lack of an up-to-date Plan may impact on bidding for funding opportunities. </w:t>
      </w:r>
    </w:p>
    <w:p w14:paraId="7986E97D" w14:textId="72129A92" w:rsidR="00327960" w:rsidRDefault="00327960" w:rsidP="00327960">
      <w:pPr>
        <w:pStyle w:val="Heading3"/>
      </w:pPr>
      <w:bookmarkStart w:id="57" w:name="_Toc79049476"/>
      <w:r>
        <w:t>Key sustainability Issues</w:t>
      </w:r>
      <w:bookmarkEnd w:id="57"/>
    </w:p>
    <w:p w14:paraId="699E9460" w14:textId="4E0E8437" w:rsidR="00113E16" w:rsidRPr="008E18CA" w:rsidRDefault="00113E16" w:rsidP="00EE761C">
      <w:pPr>
        <w:pStyle w:val="WDBullets"/>
        <w:rPr>
          <w:lang w:eastAsia="en-GB"/>
        </w:rPr>
      </w:pPr>
      <w:r w:rsidRPr="008E18CA">
        <w:rPr>
          <w:lang w:eastAsia="en-GB"/>
        </w:rPr>
        <w:t xml:space="preserve">The </w:t>
      </w:r>
      <w:proofErr w:type="gramStart"/>
      <w:r w:rsidRPr="008E18CA">
        <w:rPr>
          <w:lang w:eastAsia="en-GB"/>
        </w:rPr>
        <w:t>District</w:t>
      </w:r>
      <w:proofErr w:type="gramEnd"/>
      <w:r w:rsidRPr="008E18CA">
        <w:rPr>
          <w:lang w:eastAsia="en-GB"/>
        </w:rPr>
        <w:t xml:space="preserve"> has three shopping centres that need to be supported in order to keep them vital and viable.</w:t>
      </w:r>
    </w:p>
    <w:p w14:paraId="6C5F16C7" w14:textId="4C7050E2" w:rsidR="00113E16" w:rsidRPr="008E18CA" w:rsidRDefault="00113E16" w:rsidP="00EE761C">
      <w:pPr>
        <w:pStyle w:val="WDBullets"/>
        <w:rPr>
          <w:lang w:eastAsia="en-GB"/>
        </w:rPr>
      </w:pPr>
      <w:r w:rsidRPr="008E18CA">
        <w:rPr>
          <w:lang w:eastAsia="en-GB"/>
        </w:rPr>
        <w:t>Bring forward key opportunities identified in the town centre masterplans within an appropriate timescale.</w:t>
      </w:r>
    </w:p>
    <w:p w14:paraId="07FA12E3" w14:textId="53576F60" w:rsidR="00113E16" w:rsidRPr="008E18CA" w:rsidRDefault="00113E16" w:rsidP="00EE761C">
      <w:pPr>
        <w:pStyle w:val="WDBullets"/>
        <w:rPr>
          <w:lang w:eastAsia="en-GB"/>
        </w:rPr>
      </w:pPr>
      <w:r w:rsidRPr="008E18CA">
        <w:rPr>
          <w:lang w:eastAsia="en-GB"/>
        </w:rPr>
        <w:t>Meeting the needs of all current and future populations in terms of business and job opportunities within town centres.</w:t>
      </w:r>
    </w:p>
    <w:p w14:paraId="3999BBDF" w14:textId="141CDF38" w:rsidR="00113E16" w:rsidRPr="008E18CA" w:rsidRDefault="00113E16" w:rsidP="00EE761C">
      <w:pPr>
        <w:pStyle w:val="WDBullets"/>
        <w:rPr>
          <w:lang w:eastAsia="en-GB"/>
        </w:rPr>
      </w:pPr>
      <w:r w:rsidRPr="008E18CA">
        <w:rPr>
          <w:lang w:eastAsia="en-GB"/>
        </w:rPr>
        <w:t xml:space="preserve">Providing the necessary infrastructure to accommodate current and future development. </w:t>
      </w:r>
    </w:p>
    <w:p w14:paraId="16C2E4C6" w14:textId="42D37EC7" w:rsidR="00113E16" w:rsidRDefault="00113E16" w:rsidP="00EE761C">
      <w:pPr>
        <w:pStyle w:val="WDBullets"/>
        <w:rPr>
          <w:lang w:eastAsia="en-GB"/>
        </w:rPr>
      </w:pPr>
      <w:r w:rsidRPr="008E18CA">
        <w:rPr>
          <w:lang w:eastAsia="en-GB"/>
        </w:rPr>
        <w:t>Creating an environment that is attractive to future growth sectors to improve performance in comparison with other centres.</w:t>
      </w:r>
    </w:p>
    <w:p w14:paraId="4DCF4FCD" w14:textId="6AF9B4B2" w:rsidR="00113E16" w:rsidRPr="008E18CA" w:rsidRDefault="00113E16" w:rsidP="00EE761C">
      <w:pPr>
        <w:pStyle w:val="WDBullets"/>
        <w:rPr>
          <w:lang w:eastAsia="en-GB"/>
        </w:rPr>
      </w:pPr>
      <w:r>
        <w:rPr>
          <w:lang w:eastAsia="en-GB"/>
        </w:rPr>
        <w:t>Identifying opportunities for heritage led regeneration</w:t>
      </w:r>
      <w:r w:rsidR="00EE761C">
        <w:rPr>
          <w:lang w:eastAsia="en-GB"/>
        </w:rPr>
        <w:t>.</w:t>
      </w:r>
    </w:p>
    <w:p w14:paraId="4EC0DA22" w14:textId="77777777" w:rsidR="00113E16" w:rsidRPr="00113E16" w:rsidRDefault="00113E16" w:rsidP="00113E16">
      <w:pPr>
        <w:pStyle w:val="WDBody"/>
      </w:pPr>
    </w:p>
    <w:p w14:paraId="6252AE3A" w14:textId="34263C50" w:rsidR="00327960" w:rsidRDefault="00327960" w:rsidP="00327960">
      <w:pPr>
        <w:pStyle w:val="Heading2"/>
      </w:pPr>
      <w:bookmarkStart w:id="58" w:name="_Toc79049477"/>
      <w:r>
        <w:t>Healthy and safe communities</w:t>
      </w:r>
      <w:bookmarkEnd w:id="58"/>
    </w:p>
    <w:p w14:paraId="0B838571" w14:textId="4A5C48B5" w:rsidR="00886BC7" w:rsidRDefault="00886BC7" w:rsidP="00327960">
      <w:pPr>
        <w:pStyle w:val="Heading3"/>
      </w:pPr>
      <w:bookmarkStart w:id="59" w:name="_Toc79049478"/>
      <w:r>
        <w:t>Health</w:t>
      </w:r>
      <w:bookmarkEnd w:id="59"/>
    </w:p>
    <w:p w14:paraId="515E1C6C" w14:textId="3333E07E" w:rsidR="00E17B95" w:rsidRDefault="00E17B95" w:rsidP="00E17B95">
      <w:pPr>
        <w:pStyle w:val="WDBodyNumbered"/>
      </w:pPr>
      <w:r w:rsidRPr="00B31B92">
        <w:rPr>
          <w:b/>
          <w:bCs/>
        </w:rPr>
        <w:t xml:space="preserve">Figure </w:t>
      </w:r>
      <w:r w:rsidR="00B31B92" w:rsidRPr="00B31B92">
        <w:rPr>
          <w:b/>
          <w:bCs/>
        </w:rPr>
        <w:t>1.13</w:t>
      </w:r>
      <w:r w:rsidRPr="00B31B92">
        <w:t xml:space="preserve"> sets out the potential influence the Council can have in relation to the social aspects of health and wellbeing</w:t>
      </w:r>
      <w:r w:rsidRPr="00E17B95">
        <w:t>.</w:t>
      </w:r>
    </w:p>
    <w:p w14:paraId="2D9E2B76" w14:textId="0A842113" w:rsidR="00E17B95" w:rsidRDefault="00E17B95" w:rsidP="00D63CB0">
      <w:pPr>
        <w:pStyle w:val="WDFigureTitle"/>
      </w:pPr>
      <w:bookmarkStart w:id="60" w:name="_Toc148974983"/>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14</w:t>
      </w:r>
      <w:r>
        <w:rPr>
          <w:noProof/>
        </w:rPr>
        <w:fldChar w:fldCharType="end"/>
      </w:r>
      <w:r w:rsidRPr="0062616A">
        <w:tab/>
      </w:r>
      <w:r>
        <w:t>Ashfield District Council impact on the social determinants of health and wellbeing</w:t>
      </w:r>
      <w:bookmarkEnd w:id="60"/>
    </w:p>
    <w:p w14:paraId="27F62B01" w14:textId="01D18F5E" w:rsidR="00E17B95" w:rsidRDefault="00E17B95" w:rsidP="00D63CB0">
      <w:pPr>
        <w:pStyle w:val="WDBody"/>
        <w:jc w:val="center"/>
        <w:rPr>
          <w:lang w:eastAsia="en-GB"/>
        </w:rPr>
      </w:pPr>
      <w:r w:rsidRPr="00E17B95">
        <w:rPr>
          <w:noProof/>
        </w:rPr>
        <w:drawing>
          <wp:inline distT="0" distB="0" distL="0" distR="0" wp14:anchorId="44C272D2" wp14:editId="5D3442E4">
            <wp:extent cx="5772785" cy="3578225"/>
            <wp:effectExtent l="0" t="0" r="0" b="0"/>
            <wp:docPr id="6" name="Picture 6" descr="Figure 1.14 Ashfield District Council impact on the social determinants of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14 Ashfield District Council impact on the social determinants of health and wellbe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72785" cy="3578225"/>
                    </a:xfrm>
                    <a:prstGeom prst="rect">
                      <a:avLst/>
                    </a:prstGeom>
                    <a:noFill/>
                    <a:ln>
                      <a:noFill/>
                    </a:ln>
                  </pic:spPr>
                </pic:pic>
              </a:graphicData>
            </a:graphic>
          </wp:inline>
        </w:drawing>
      </w:r>
    </w:p>
    <w:p w14:paraId="29DC96BD" w14:textId="1551ED4E" w:rsidR="00E17B95" w:rsidRPr="00E17B95" w:rsidRDefault="00E17B95" w:rsidP="00A21284">
      <w:pPr>
        <w:pStyle w:val="WDBody"/>
        <w:rPr>
          <w:sz w:val="16"/>
        </w:rPr>
      </w:pPr>
      <w:r w:rsidRPr="00E17B95">
        <w:rPr>
          <w:sz w:val="16"/>
        </w:rPr>
        <w:t>Source: Ashfield District Council</w:t>
      </w:r>
    </w:p>
    <w:p w14:paraId="3C5919CE" w14:textId="29F6D20E" w:rsidR="00E17B95" w:rsidRDefault="00E17B95" w:rsidP="00E17B95">
      <w:pPr>
        <w:pStyle w:val="WDBodyNumbered"/>
        <w:rPr>
          <w:rStyle w:val="Normal1"/>
          <w:rFonts w:ascii="Segoe UI" w:eastAsiaTheme="minorHAnsi" w:hAnsi="Segoe UI"/>
          <w:sz w:val="20"/>
        </w:rPr>
      </w:pPr>
      <w:r w:rsidRPr="00E17B95">
        <w:rPr>
          <w:rStyle w:val="Normal1"/>
          <w:rFonts w:ascii="Segoe UI" w:eastAsiaTheme="minorHAnsi" w:hAnsi="Segoe UI"/>
          <w:sz w:val="20"/>
        </w:rPr>
        <w:t xml:space="preserve">The average life expectancy in Ashfield for men and women is set out in </w:t>
      </w:r>
      <w:r w:rsidRPr="00B31B92">
        <w:rPr>
          <w:rStyle w:val="Normal1"/>
          <w:rFonts w:ascii="Segoe UI" w:eastAsiaTheme="minorHAnsi" w:hAnsi="Segoe UI"/>
          <w:b/>
          <w:bCs/>
          <w:sz w:val="20"/>
        </w:rPr>
        <w:t xml:space="preserve">Figure </w:t>
      </w:r>
      <w:r w:rsidR="00B31B92" w:rsidRPr="00B31B92">
        <w:rPr>
          <w:rStyle w:val="Normal1"/>
          <w:rFonts w:ascii="Segoe UI" w:eastAsiaTheme="minorHAnsi" w:hAnsi="Segoe UI"/>
          <w:b/>
          <w:bCs/>
          <w:sz w:val="20"/>
        </w:rPr>
        <w:t>1.14</w:t>
      </w:r>
      <w:r w:rsidRPr="00E17B95">
        <w:rPr>
          <w:rStyle w:val="Normal1"/>
          <w:rFonts w:ascii="Segoe UI" w:eastAsiaTheme="minorHAnsi" w:hAnsi="Segoe UI"/>
          <w:sz w:val="20"/>
        </w:rPr>
        <w:t xml:space="preserve"> below</w:t>
      </w:r>
      <w:r w:rsidR="0026044D">
        <w:rPr>
          <w:rStyle w:val="Normal1"/>
          <w:rFonts w:ascii="Segoe UI" w:eastAsiaTheme="minorHAnsi" w:hAnsi="Segoe UI"/>
          <w:sz w:val="20"/>
        </w:rPr>
        <w:t xml:space="preserve"> for 2013 to 2017</w:t>
      </w:r>
      <w:r w:rsidRPr="00E17B95">
        <w:rPr>
          <w:rStyle w:val="Normal1"/>
          <w:rFonts w:ascii="Segoe UI" w:eastAsiaTheme="minorHAnsi" w:hAnsi="Segoe UI"/>
          <w:sz w:val="20"/>
        </w:rPr>
        <w:t>.</w:t>
      </w:r>
    </w:p>
    <w:p w14:paraId="25131776" w14:textId="7F771EE6" w:rsidR="00E17B95" w:rsidRDefault="00E17B95" w:rsidP="00D63CB0">
      <w:pPr>
        <w:pStyle w:val="WDFigureTitle"/>
      </w:pPr>
      <w:bookmarkStart w:id="61" w:name="_Toc148974984"/>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15</w:t>
      </w:r>
      <w:r>
        <w:rPr>
          <w:noProof/>
        </w:rPr>
        <w:fldChar w:fldCharType="end"/>
      </w:r>
      <w:r w:rsidRPr="0062616A">
        <w:tab/>
      </w:r>
      <w:r>
        <w:t>Ashfield life expectancy</w:t>
      </w:r>
      <w:r w:rsidR="0026044D">
        <w:t xml:space="preserve"> 2013 to 2017</w:t>
      </w:r>
      <w:bookmarkEnd w:id="61"/>
    </w:p>
    <w:p w14:paraId="09555D93" w14:textId="7421B230" w:rsidR="00E17B95" w:rsidRDefault="00E17B95" w:rsidP="00E17B95">
      <w:pPr>
        <w:pStyle w:val="WDBodyNumbered"/>
        <w:numPr>
          <w:ilvl w:val="0"/>
          <w:numId w:val="0"/>
        </w:numPr>
        <w:ind w:left="851"/>
      </w:pPr>
      <w:r>
        <w:rPr>
          <w:noProof/>
        </w:rPr>
        <w:drawing>
          <wp:inline distT="0" distB="0" distL="0" distR="0" wp14:anchorId="27EB0097" wp14:editId="630E3C8A">
            <wp:extent cx="5301399" cy="3741530"/>
            <wp:effectExtent l="0" t="0" r="0" b="0"/>
            <wp:docPr id="17" name="Picture 17" descr="Figure 1.15 Ashfield life expectancy 2013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15 Ashfield life expectancy 2013 to 20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5029" cy="3744092"/>
                    </a:xfrm>
                    <a:prstGeom prst="rect">
                      <a:avLst/>
                    </a:prstGeom>
                    <a:noFill/>
                  </pic:spPr>
                </pic:pic>
              </a:graphicData>
            </a:graphic>
          </wp:inline>
        </w:drawing>
      </w:r>
    </w:p>
    <w:p w14:paraId="4D5C3E98" w14:textId="5F828482" w:rsidR="00D96860" w:rsidRPr="00D96860" w:rsidRDefault="00D96860" w:rsidP="00D96C54">
      <w:pPr>
        <w:pStyle w:val="WDBodyNumbered"/>
        <w:rPr>
          <w:rFonts w:cs="Arial"/>
        </w:rPr>
      </w:pPr>
      <w:r>
        <w:rPr>
          <w:rFonts w:cs="Arial"/>
        </w:rPr>
        <w:lastRenderedPageBreak/>
        <w:t xml:space="preserve">In 2020-21 life expectancy at birth for the </w:t>
      </w:r>
      <w:proofErr w:type="gramStart"/>
      <w:r>
        <w:rPr>
          <w:rFonts w:cs="Arial"/>
        </w:rPr>
        <w:t>District</w:t>
      </w:r>
      <w:proofErr w:type="gramEnd"/>
      <w:r>
        <w:rPr>
          <w:rFonts w:cs="Arial"/>
        </w:rPr>
        <w:t xml:space="preserve"> stood at 78.2 for males and 81.5 for females which are both lower than the East Midlands average (79.2 and 82.7 respectively).</w:t>
      </w:r>
      <w:r>
        <w:rPr>
          <w:rStyle w:val="FootnoteReference"/>
          <w:rFonts w:cs="Arial"/>
        </w:rPr>
        <w:footnoteReference w:id="38"/>
      </w:r>
    </w:p>
    <w:p w14:paraId="03CF9A2D" w14:textId="7767AD74" w:rsidR="00E17B95" w:rsidRPr="00D96C54" w:rsidRDefault="00E17B95" w:rsidP="00D96C54">
      <w:pPr>
        <w:pStyle w:val="WDBodyNumbered"/>
        <w:rPr>
          <w:rFonts w:cs="Arial"/>
        </w:rPr>
      </w:pPr>
      <w:r w:rsidRPr="00AA2019">
        <w:t xml:space="preserve">The </w:t>
      </w:r>
      <w:r w:rsidR="00D96860">
        <w:t xml:space="preserve">percentage of </w:t>
      </w:r>
      <w:r w:rsidRPr="00AA2019">
        <w:t>physical activ</w:t>
      </w:r>
      <w:r w:rsidR="00D96860">
        <w:t>e adults</w:t>
      </w:r>
      <w:r w:rsidRPr="00AA2019">
        <w:t xml:space="preserve"> has </w:t>
      </w:r>
      <w:r w:rsidR="00D96860">
        <w:t>increased</w:t>
      </w:r>
      <w:r w:rsidRPr="00AA2019">
        <w:t xml:space="preserve"> in the </w:t>
      </w:r>
      <w:proofErr w:type="gramStart"/>
      <w:r>
        <w:t>D</w:t>
      </w:r>
      <w:r w:rsidRPr="00AA2019">
        <w:t>istrict</w:t>
      </w:r>
      <w:proofErr w:type="gramEnd"/>
      <w:r w:rsidRPr="00AA2019">
        <w:t xml:space="preserve"> and is now</w:t>
      </w:r>
      <w:r w:rsidR="00D96860">
        <w:t xml:space="preserve"> above</w:t>
      </w:r>
      <w:r w:rsidRPr="00AA2019">
        <w:t xml:space="preserve"> the </w:t>
      </w:r>
      <w:r w:rsidRPr="008926D9">
        <w:t>average for the East Midlands. (</w:t>
      </w:r>
      <w:r w:rsidR="008926D9" w:rsidRPr="008926D9">
        <w:t>A</w:t>
      </w:r>
      <w:r w:rsidRPr="008926D9">
        <w:t>ctivity is 150 or more moderate intensity active minutes per week</w:t>
      </w:r>
      <w:r w:rsidRPr="008926D9">
        <w:rPr>
          <w:vertAlign w:val="superscript"/>
        </w:rPr>
        <w:footnoteReference w:id="39"/>
      </w:r>
      <w:r w:rsidRPr="008926D9">
        <w:t>).  Priority areas for directing resources</w:t>
      </w:r>
      <w:r>
        <w:t xml:space="preserve"> to achieve improvements are identified in the Lifestyle Strategy Active Ashfield 2017-2021.  These include:</w:t>
      </w:r>
    </w:p>
    <w:p w14:paraId="4E5A5523" w14:textId="77777777" w:rsidR="00E17B95" w:rsidRDefault="00E17B95" w:rsidP="00EE761C">
      <w:pPr>
        <w:pStyle w:val="WDBullets"/>
      </w:pPr>
      <w:r>
        <w:t xml:space="preserve">Leamington Estate, Sutton in </w:t>
      </w:r>
      <w:proofErr w:type="gramStart"/>
      <w:r>
        <w:t>Ashfield;</w:t>
      </w:r>
      <w:proofErr w:type="gramEnd"/>
    </w:p>
    <w:p w14:paraId="7A8100AB" w14:textId="77777777" w:rsidR="00E17B95" w:rsidRDefault="00E17B95" w:rsidP="00EE761C">
      <w:pPr>
        <w:pStyle w:val="WDBullets"/>
      </w:pPr>
      <w:r>
        <w:t xml:space="preserve">Stanton Hill (brand Lane, Wharf Road, </w:t>
      </w:r>
      <w:proofErr w:type="spellStart"/>
      <w:r>
        <w:t>Fackley</w:t>
      </w:r>
      <w:proofErr w:type="spellEnd"/>
      <w:r>
        <w:t xml:space="preserve"> Road, Victoria Street</w:t>
      </w:r>
      <w:proofErr w:type="gramStart"/>
      <w:r>
        <w:t>);</w:t>
      </w:r>
      <w:proofErr w:type="gramEnd"/>
    </w:p>
    <w:p w14:paraId="4203A1F9" w14:textId="77777777" w:rsidR="00E17B95" w:rsidRDefault="00E17B95" w:rsidP="00EE761C">
      <w:pPr>
        <w:pStyle w:val="WDBullets"/>
      </w:pPr>
      <w:r>
        <w:t>Broomhill, Hucknall,</w:t>
      </w:r>
    </w:p>
    <w:p w14:paraId="20699F0E" w14:textId="77777777" w:rsidR="00E17B95" w:rsidRDefault="00E17B95" w:rsidP="00EE761C">
      <w:pPr>
        <w:pStyle w:val="WDBullets"/>
      </w:pPr>
      <w:proofErr w:type="spellStart"/>
      <w:r>
        <w:t>Coxmoor</w:t>
      </w:r>
      <w:proofErr w:type="spellEnd"/>
      <w:r>
        <w:t xml:space="preserve"> Estate and Southwell Lane, Kirkby-in-</w:t>
      </w:r>
      <w:proofErr w:type="gramStart"/>
      <w:r>
        <w:t>Ashfield;</w:t>
      </w:r>
      <w:proofErr w:type="gramEnd"/>
    </w:p>
    <w:p w14:paraId="34BE8393" w14:textId="3D3C728F" w:rsidR="00E17B95" w:rsidRDefault="00E17B95" w:rsidP="00EE761C">
      <w:pPr>
        <w:pStyle w:val="WDBullets"/>
      </w:pPr>
      <w:r>
        <w:t>New Cross and surrounding area, Sutton in Ashfield.</w:t>
      </w:r>
    </w:p>
    <w:p w14:paraId="49614296" w14:textId="1843F7FB" w:rsidR="00053171" w:rsidRDefault="00C42BD0" w:rsidP="00053171">
      <w:pPr>
        <w:pStyle w:val="WDBodyNumbered"/>
        <w:rPr>
          <w:rFonts w:cs="Arial"/>
        </w:rPr>
      </w:pPr>
      <w:r w:rsidRPr="00847E91">
        <w:rPr>
          <w:rFonts w:cs="Arial"/>
          <w:b/>
          <w:bCs/>
        </w:rPr>
        <w:t xml:space="preserve">Table </w:t>
      </w:r>
      <w:r w:rsidR="00156583">
        <w:rPr>
          <w:rFonts w:cs="Arial"/>
          <w:b/>
          <w:bCs/>
        </w:rPr>
        <w:t>1.7</w:t>
      </w:r>
      <w:r>
        <w:rPr>
          <w:rFonts w:cs="Arial"/>
        </w:rPr>
        <w:t xml:space="preserve"> below highlights key more recent health data for Ashfield and the East Midlands</w:t>
      </w:r>
      <w:r w:rsidR="00424F26">
        <w:rPr>
          <w:rFonts w:cs="Arial"/>
        </w:rPr>
        <w:t xml:space="preserve"> and highlights where health is improving or not</w:t>
      </w:r>
      <w:r>
        <w:rPr>
          <w:rFonts w:cs="Arial"/>
        </w:rPr>
        <w:t xml:space="preserve">. </w:t>
      </w:r>
    </w:p>
    <w:p w14:paraId="776432E6" w14:textId="02DE0236" w:rsidR="00156583" w:rsidRPr="002049F3" w:rsidRDefault="00156583" w:rsidP="00156583">
      <w:pPr>
        <w:pStyle w:val="WDTableTitle"/>
        <w:numPr>
          <w:ilvl w:val="0"/>
          <w:numId w:val="0"/>
        </w:numPr>
      </w:pPr>
      <w:bookmarkStart w:id="62" w:name="_Toc148959790"/>
      <w:r w:rsidRPr="002049F3">
        <w:lastRenderedPageBreak/>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6</w:t>
      </w:r>
      <w:r>
        <w:rPr>
          <w:noProof/>
        </w:rPr>
        <w:fldChar w:fldCharType="end"/>
      </w:r>
      <w:r>
        <w:t xml:space="preserve"> </w:t>
      </w:r>
      <w:r>
        <w:tab/>
        <w:t>Health Data Ashfield and East Midlands</w:t>
      </w:r>
      <w:bookmarkEnd w:id="62"/>
    </w:p>
    <w:p w14:paraId="7D69D124" w14:textId="02A890B5" w:rsidR="00C42BD0" w:rsidRDefault="00156583" w:rsidP="00156583">
      <w:pPr>
        <w:pStyle w:val="WDBodyNumbered"/>
        <w:numPr>
          <w:ilvl w:val="0"/>
          <w:numId w:val="0"/>
        </w:numPr>
        <w:jc w:val="center"/>
        <w:rPr>
          <w:rFonts w:cs="Arial"/>
        </w:rPr>
      </w:pPr>
      <w:r w:rsidRPr="00156583">
        <w:rPr>
          <w:rFonts w:cs="Arial"/>
          <w:noProof/>
        </w:rPr>
        <w:drawing>
          <wp:inline distT="0" distB="0" distL="0" distR="0" wp14:anchorId="17C40EED" wp14:editId="39F8853E">
            <wp:extent cx="5572903" cy="6001588"/>
            <wp:effectExtent l="0" t="0" r="8890" b="0"/>
            <wp:docPr id="800692282" name="Picture 1" descr="Table 1.6  Health Data Ashfield and East Midlands -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92282" name="Picture 1" descr="Table 1.6  Health Data Ashfield and East Midlands - Data table"/>
                    <pic:cNvPicPr/>
                  </pic:nvPicPr>
                  <pic:blipFill>
                    <a:blip r:embed="rId31"/>
                    <a:stretch>
                      <a:fillRect/>
                    </a:stretch>
                  </pic:blipFill>
                  <pic:spPr>
                    <a:xfrm>
                      <a:off x="0" y="0"/>
                      <a:ext cx="5572903" cy="6001588"/>
                    </a:xfrm>
                    <a:prstGeom prst="rect">
                      <a:avLst/>
                    </a:prstGeom>
                  </pic:spPr>
                </pic:pic>
              </a:graphicData>
            </a:graphic>
          </wp:inline>
        </w:drawing>
      </w:r>
    </w:p>
    <w:p w14:paraId="67DD9D55" w14:textId="5D20C433" w:rsidR="00156583" w:rsidRPr="00847E91" w:rsidRDefault="00156583" w:rsidP="00847E91">
      <w:pPr>
        <w:pStyle w:val="WDBodyNumbered"/>
        <w:numPr>
          <w:ilvl w:val="0"/>
          <w:numId w:val="0"/>
        </w:numPr>
        <w:rPr>
          <w:rFonts w:cs="Arial"/>
          <w:sz w:val="16"/>
          <w:szCs w:val="18"/>
        </w:rPr>
      </w:pPr>
      <w:r>
        <w:rPr>
          <w:rFonts w:cs="Arial"/>
          <w:sz w:val="16"/>
          <w:szCs w:val="18"/>
        </w:rPr>
        <w:t xml:space="preserve">Source: </w:t>
      </w:r>
      <w:r w:rsidRPr="009A1E4C">
        <w:rPr>
          <w:sz w:val="16"/>
        </w:rPr>
        <w:t xml:space="preserve">Ashfield </w:t>
      </w:r>
      <w:r>
        <w:rPr>
          <w:sz w:val="16"/>
        </w:rPr>
        <w:t>Annual Monitoring Report 2021</w:t>
      </w:r>
      <w:r w:rsidR="00D96860">
        <w:rPr>
          <w:sz w:val="16"/>
        </w:rPr>
        <w:t>/</w:t>
      </w:r>
      <w:r>
        <w:rPr>
          <w:sz w:val="16"/>
        </w:rPr>
        <w:t>2022</w:t>
      </w:r>
    </w:p>
    <w:p w14:paraId="658B4D20" w14:textId="1B633E7F" w:rsidR="00053171" w:rsidRPr="00E17B95" w:rsidRDefault="00053171" w:rsidP="00053171">
      <w:pPr>
        <w:pStyle w:val="WDBodyNumbered"/>
        <w:rPr>
          <w:rFonts w:cs="Arial"/>
        </w:rPr>
      </w:pPr>
      <w:r w:rsidRPr="00AA2019">
        <w:t xml:space="preserve">The health of people in Ashfield is generally worse than the England average. This can be seen in </w:t>
      </w:r>
      <w:proofErr w:type="gramStart"/>
      <w:r w:rsidRPr="00AA2019">
        <w:t>a number of</w:t>
      </w:r>
      <w:proofErr w:type="gramEnd"/>
      <w:r w:rsidRPr="00AA2019">
        <w:t xml:space="preserve"> areas: </w:t>
      </w:r>
    </w:p>
    <w:p w14:paraId="65D6DFBC" w14:textId="65B990F9" w:rsidR="007D776F" w:rsidRDefault="00053171" w:rsidP="00053171">
      <w:pPr>
        <w:pStyle w:val="WDBullets"/>
      </w:pPr>
      <w:r w:rsidRPr="00263FDC">
        <w:t xml:space="preserve">Life expectancy is lower in Ashfield that the </w:t>
      </w:r>
      <w:r w:rsidR="007D776F">
        <w:t>East Midlands</w:t>
      </w:r>
      <w:r w:rsidRPr="00263FDC">
        <w:t xml:space="preserve"> average</w:t>
      </w:r>
      <w:r w:rsidR="007D776F">
        <w:t xml:space="preserve">, with life expectancy decreasing across the board in both areas for all life expectancy quantifiers. In general, life expectancy for a person in Ashfield is one year less than the average life expectancy for the East Midlands as a whole.  </w:t>
      </w:r>
    </w:p>
    <w:p w14:paraId="53367FB2" w14:textId="0F81F2F5" w:rsidR="007D776F" w:rsidRDefault="009B4B5C" w:rsidP="00053171">
      <w:pPr>
        <w:pStyle w:val="WDBullets"/>
      </w:pPr>
      <w:r>
        <w:t xml:space="preserve">The number of children living in </w:t>
      </w:r>
      <w:proofErr w:type="gramStart"/>
      <w:r>
        <w:t>low income</w:t>
      </w:r>
      <w:proofErr w:type="gramEnd"/>
      <w:r>
        <w:t xml:space="preserve"> families in Ashfield in 2020 to 2021 was 17.4% of all children, which is higher than that for the East Midlands. It is important to note that the number of children living in </w:t>
      </w:r>
      <w:proofErr w:type="gramStart"/>
      <w:r>
        <w:t>low income</w:t>
      </w:r>
      <w:proofErr w:type="gramEnd"/>
      <w:r>
        <w:t xml:space="preserve"> families is falling in both areas. </w:t>
      </w:r>
    </w:p>
    <w:p w14:paraId="2A96888E" w14:textId="0FCA8746" w:rsidR="009B4B5C" w:rsidRDefault="009B4B5C" w:rsidP="00053171">
      <w:pPr>
        <w:pStyle w:val="WDBullets"/>
      </w:pPr>
      <w:r>
        <w:lastRenderedPageBreak/>
        <w:t xml:space="preserve">The percentage of adults that are obese in 2020 to 2021 in Ashfield is 70.1% and 66.6% in the East Midlands and is continuing to rise. The number of obese children aged 10 to 11 in 2017 to 2020 is 23.1% in Ashfield and is rising, whilst it is 20.1% in the East Midlands and is falling. </w:t>
      </w:r>
    </w:p>
    <w:p w14:paraId="1E8448A6" w14:textId="4646F927" w:rsidR="00741280" w:rsidRDefault="00741280" w:rsidP="00053171">
      <w:pPr>
        <w:pStyle w:val="WDBullets"/>
      </w:pPr>
      <w:r>
        <w:t xml:space="preserve">For the period of 2020 to 2021, the number the percentage of Ashfields adults that were active increased to 65.2%, slightly higher than that for the East Midlands (64.5%), though adult activity rates are also improving in the East Midlands. Similarly, inactivity in adults is also trending down in both areas, with it being 24.2% of adults in Ashfield and 24.5% in the East Midlands. </w:t>
      </w:r>
    </w:p>
    <w:p w14:paraId="64F43D45" w14:textId="11993387" w:rsidR="008305D7" w:rsidRDefault="008305D7" w:rsidP="00053171">
      <w:pPr>
        <w:pStyle w:val="WDBullets"/>
      </w:pPr>
      <w:r>
        <w:t xml:space="preserve">The prevalence of smoking in adults is continuing to decrease in Ashfield (9%) and in the East Midlands (11.5%). </w:t>
      </w:r>
    </w:p>
    <w:p w14:paraId="593A862A" w14:textId="0379397F" w:rsidR="008305D7" w:rsidRDefault="005C59C6" w:rsidP="00053171">
      <w:pPr>
        <w:pStyle w:val="WDBullets"/>
      </w:pPr>
      <w:r>
        <w:t xml:space="preserve">The percentage of excess winter deaths between 2019 to 2020 was lower in Ashfield (13.2%, trending down) than that for the East Midlands (17.9%, trending down). </w:t>
      </w:r>
    </w:p>
    <w:p w14:paraId="2C1AC222" w14:textId="2BE1CA6E" w:rsidR="00053171" w:rsidRPr="00E17B95" w:rsidRDefault="00CC7814" w:rsidP="00847E91">
      <w:pPr>
        <w:pStyle w:val="WDBullets"/>
        <w:numPr>
          <w:ilvl w:val="0"/>
          <w:numId w:val="0"/>
        </w:numPr>
        <w:ind w:left="851"/>
      </w:pPr>
      <w:r>
        <w:t>However, i</w:t>
      </w:r>
      <w:r w:rsidRPr="00CC7814">
        <w:t xml:space="preserve">n </w:t>
      </w:r>
      <w:r>
        <w:t xml:space="preserve">the </w:t>
      </w:r>
      <w:r w:rsidRPr="00CC7814">
        <w:t>2021</w:t>
      </w:r>
      <w:r>
        <w:t xml:space="preserve"> Census</w:t>
      </w:r>
      <w:r w:rsidRPr="00CC7814">
        <w:t xml:space="preserve">, 42.2% of Ashfield residents described their health as "very good", increasing from 40.4% in 2011. Those describing their health as "good" rose from 34.6% to 35.0%. </w:t>
      </w:r>
    </w:p>
    <w:p w14:paraId="2000E526" w14:textId="77777777" w:rsidR="00D96C54" w:rsidRDefault="00D96C54" w:rsidP="00D96C54">
      <w:pPr>
        <w:pStyle w:val="Heading3"/>
      </w:pPr>
      <w:bookmarkStart w:id="63" w:name="_Toc79049479"/>
      <w:r>
        <w:t>Deprivation</w:t>
      </w:r>
      <w:bookmarkEnd w:id="63"/>
    </w:p>
    <w:p w14:paraId="6F48ED27" w14:textId="030B9FC0" w:rsidR="00E17B95" w:rsidRPr="008926D9" w:rsidRDefault="00E17B95" w:rsidP="008926D9">
      <w:pPr>
        <w:pStyle w:val="WDBodyNumbered"/>
        <w:rPr>
          <w:lang w:eastAsia="en-GB"/>
        </w:rPr>
      </w:pPr>
      <w:r w:rsidRPr="002D5541">
        <w:rPr>
          <w:lang w:eastAsia="en-GB"/>
        </w:rPr>
        <w:t>The English Indices of Deprivation measure relative levels of deprivation in 32,844 small areas or neighbourhoods, called Lower-layer Super Output Areas</w:t>
      </w:r>
      <w:r>
        <w:rPr>
          <w:lang w:eastAsia="en-GB"/>
        </w:rPr>
        <w:t xml:space="preserve"> (LSOA)</w:t>
      </w:r>
      <w:r w:rsidRPr="002D5541">
        <w:rPr>
          <w:lang w:eastAsia="en-GB"/>
        </w:rPr>
        <w:t>.  It is the official measure of relative deprivation in England and is part of a suite of outputs that form the Indices of Deprivation (</w:t>
      </w:r>
      <w:proofErr w:type="spellStart"/>
      <w:r w:rsidRPr="002D5541">
        <w:rPr>
          <w:lang w:eastAsia="en-GB"/>
        </w:rPr>
        <w:t>IoD</w:t>
      </w:r>
      <w:proofErr w:type="spellEnd"/>
      <w:r w:rsidRPr="002D5541">
        <w:rPr>
          <w:lang w:eastAsia="en-GB"/>
        </w:rPr>
        <w:t>). The level of deprivation in Ashfield is relatively high as set out on the indicators below.</w:t>
      </w:r>
      <w:r>
        <w:rPr>
          <w:lang w:eastAsia="en-GB"/>
        </w:rPr>
        <w:t xml:space="preserve">  </w:t>
      </w:r>
      <w:r w:rsidRPr="003603EC">
        <w:rPr>
          <w:lang w:eastAsia="en-GB"/>
        </w:rPr>
        <w:t>In 2015 Ashfield was ranked as the 70</w:t>
      </w:r>
      <w:r w:rsidRPr="003603EC">
        <w:rPr>
          <w:vertAlign w:val="superscript"/>
          <w:lang w:eastAsia="en-GB"/>
        </w:rPr>
        <w:t>th</w:t>
      </w:r>
      <w:r w:rsidRPr="003603EC">
        <w:rPr>
          <w:lang w:eastAsia="en-GB"/>
        </w:rPr>
        <w:t xml:space="preserve"> most deprived district out of 326 according to the IMD.  In 2019 Ashfield ranking was 63 out of 317 districts.</w:t>
      </w:r>
      <w:r>
        <w:rPr>
          <w:lang w:eastAsia="en-GB"/>
        </w:rPr>
        <w:t xml:space="preserve"> </w:t>
      </w:r>
      <w:r w:rsidRPr="003603EC">
        <w:rPr>
          <w:lang w:eastAsia="en-GB"/>
        </w:rPr>
        <w:t xml:space="preserve">The two LSOA below are in the 2% most deprived in England:   </w:t>
      </w:r>
    </w:p>
    <w:p w14:paraId="5BBEE6A7" w14:textId="49F1A2EE" w:rsidR="00E17B95" w:rsidRDefault="00E17B95" w:rsidP="00EE761C">
      <w:pPr>
        <w:pStyle w:val="WDBullets"/>
        <w:rPr>
          <w:lang w:eastAsia="en-GB"/>
        </w:rPr>
      </w:pPr>
      <w:r w:rsidRPr="002D5541">
        <w:t>E01027974</w:t>
      </w:r>
      <w:r>
        <w:t xml:space="preserve"> Leamington</w:t>
      </w:r>
      <w:r w:rsidR="00987032">
        <w:t xml:space="preserve"> </w:t>
      </w:r>
      <w:r>
        <w:t>Rank of IMP score (1 most deprived) 438</w:t>
      </w:r>
    </w:p>
    <w:p w14:paraId="45A38DAD" w14:textId="4E23C9F9" w:rsidR="00E17B95" w:rsidRDefault="00E17B95" w:rsidP="00EE761C">
      <w:pPr>
        <w:pStyle w:val="WDBullets"/>
        <w:rPr>
          <w:lang w:eastAsia="en-GB"/>
        </w:rPr>
      </w:pPr>
      <w:r>
        <w:rPr>
          <w:lang w:eastAsia="en-GB"/>
        </w:rPr>
        <w:t>E01027951</w:t>
      </w:r>
      <w:r w:rsidRPr="002D5541">
        <w:t xml:space="preserve"> </w:t>
      </w:r>
      <w:proofErr w:type="spellStart"/>
      <w:r>
        <w:t>Coxmoor</w:t>
      </w:r>
      <w:proofErr w:type="spellEnd"/>
      <w:r>
        <w:t xml:space="preserve"> Rank of IMP score (1 most deprived) 985</w:t>
      </w:r>
      <w:r>
        <w:rPr>
          <w:noProof/>
          <w:lang w:eastAsia="en-GB"/>
        </w:rPr>
        <w:t xml:space="preserve">  </w:t>
      </w:r>
    </w:p>
    <w:p w14:paraId="1640E075" w14:textId="064D3B24" w:rsidR="00D96C54" w:rsidRDefault="00D96C54" w:rsidP="00D63CB0">
      <w:pPr>
        <w:pStyle w:val="WDFigureTitle"/>
      </w:pPr>
      <w:bookmarkStart w:id="64" w:name="_Toc148974985"/>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16</w:t>
      </w:r>
      <w:r>
        <w:rPr>
          <w:noProof/>
        </w:rPr>
        <w:fldChar w:fldCharType="end"/>
      </w:r>
      <w:r w:rsidRPr="0062616A">
        <w:tab/>
      </w:r>
      <w:r w:rsidRPr="00D96C54">
        <w:t>Ashfield Index of Deprivation 2019</w:t>
      </w:r>
      <w:bookmarkEnd w:id="64"/>
    </w:p>
    <w:p w14:paraId="17612DFB" w14:textId="01499430" w:rsidR="008926D9" w:rsidRDefault="008926D9" w:rsidP="008926D9">
      <w:pPr>
        <w:pStyle w:val="WDBody"/>
        <w:jc w:val="center"/>
        <w:rPr>
          <w:lang w:eastAsia="en-GB"/>
        </w:rPr>
      </w:pPr>
      <w:r w:rsidRPr="008926D9">
        <w:rPr>
          <w:noProof/>
        </w:rPr>
        <w:drawing>
          <wp:inline distT="0" distB="0" distL="0" distR="0" wp14:anchorId="2CA10B91" wp14:editId="30A5C110">
            <wp:extent cx="5105400" cy="4132312"/>
            <wp:effectExtent l="0" t="0" r="0" b="1905"/>
            <wp:docPr id="113" name="Picture 113" descr="Figure 1.16 Ashfield Index of Deprivation 2019 -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Figure 1.16 Ashfield Index of Deprivation 2019 - chart"/>
                    <pic:cNvPicPr/>
                  </pic:nvPicPr>
                  <pic:blipFill>
                    <a:blip r:embed="rId32"/>
                    <a:stretch>
                      <a:fillRect/>
                    </a:stretch>
                  </pic:blipFill>
                  <pic:spPr>
                    <a:xfrm>
                      <a:off x="0" y="0"/>
                      <a:ext cx="5108236" cy="4134607"/>
                    </a:xfrm>
                    <a:prstGeom prst="rect">
                      <a:avLst/>
                    </a:prstGeom>
                  </pic:spPr>
                </pic:pic>
              </a:graphicData>
            </a:graphic>
          </wp:inline>
        </w:drawing>
      </w:r>
    </w:p>
    <w:p w14:paraId="7EC6B280" w14:textId="3B9FC633" w:rsidR="008926D9" w:rsidRDefault="008926D9" w:rsidP="008926D9">
      <w:pPr>
        <w:pStyle w:val="WDBody"/>
        <w:rPr>
          <w:sz w:val="16"/>
          <w:szCs w:val="18"/>
          <w:lang w:eastAsia="en-GB"/>
        </w:rPr>
      </w:pPr>
      <w:r w:rsidRPr="008926D9">
        <w:rPr>
          <w:sz w:val="16"/>
          <w:szCs w:val="18"/>
          <w:lang w:eastAsia="en-GB"/>
        </w:rPr>
        <w:t>Source: Ashfield Annual Monitoring Report 2018/19</w:t>
      </w:r>
    </w:p>
    <w:p w14:paraId="7FF3E3FF" w14:textId="73F40783" w:rsidR="00924543" w:rsidRPr="00847E91" w:rsidRDefault="00924543" w:rsidP="00924543">
      <w:pPr>
        <w:pStyle w:val="WDBodyNumbered"/>
        <w:rPr>
          <w:b/>
          <w:bCs/>
          <w:lang w:eastAsia="en-GB"/>
        </w:rPr>
      </w:pPr>
      <w:r w:rsidRPr="00847E91">
        <w:rPr>
          <w:b/>
          <w:bCs/>
          <w:lang w:eastAsia="en-GB"/>
        </w:rPr>
        <w:t xml:space="preserve">Figure </w:t>
      </w:r>
      <w:r w:rsidR="008115D6">
        <w:rPr>
          <w:b/>
          <w:bCs/>
          <w:lang w:eastAsia="en-GB"/>
        </w:rPr>
        <w:t>1.18</w:t>
      </w:r>
      <w:r>
        <w:rPr>
          <w:lang w:eastAsia="en-GB"/>
        </w:rPr>
        <w:t xml:space="preserve"> shows the overall deprivation of Ashfield mapped over its Wards to help identify where deprivation is particularly concentrated. </w:t>
      </w:r>
    </w:p>
    <w:p w14:paraId="0CB56278" w14:textId="21019D9D" w:rsidR="00924543" w:rsidRDefault="00924543" w:rsidP="00847E91">
      <w:pPr>
        <w:pStyle w:val="WDFigureTitle"/>
        <w:numPr>
          <w:ilvl w:val="0"/>
          <w:numId w:val="0"/>
        </w:numPr>
        <w:tabs>
          <w:tab w:val="left" w:pos="5219"/>
        </w:tabs>
      </w:pPr>
      <w:bookmarkStart w:id="65" w:name="_Toc148974986"/>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17</w:t>
      </w:r>
      <w:r>
        <w:rPr>
          <w:noProof/>
        </w:rPr>
        <w:fldChar w:fldCharType="end"/>
      </w:r>
      <w:r w:rsidR="008528D5">
        <w:t xml:space="preserve"> </w:t>
      </w:r>
      <w:r w:rsidRPr="00D96C54">
        <w:t>Ashfield Index of Deprivation 2019</w:t>
      </w:r>
      <w:bookmarkEnd w:id="65"/>
      <w:r w:rsidR="00896324">
        <w:tab/>
      </w:r>
    </w:p>
    <w:p w14:paraId="5E057416" w14:textId="2B994A8F" w:rsidR="00924543" w:rsidRDefault="00924543" w:rsidP="00924543">
      <w:pPr>
        <w:pStyle w:val="WDBodyNumbered"/>
        <w:numPr>
          <w:ilvl w:val="0"/>
          <w:numId w:val="0"/>
        </w:numPr>
        <w:jc w:val="center"/>
        <w:rPr>
          <w:b/>
          <w:bCs/>
          <w:lang w:eastAsia="en-GB"/>
        </w:rPr>
      </w:pPr>
      <w:r w:rsidRPr="00924543">
        <w:rPr>
          <w:b/>
          <w:bCs/>
          <w:noProof/>
          <w:lang w:eastAsia="en-GB"/>
        </w:rPr>
        <w:drawing>
          <wp:inline distT="0" distB="0" distL="0" distR="0" wp14:anchorId="32CE2A3D" wp14:editId="61FD8798">
            <wp:extent cx="5715798" cy="5734850"/>
            <wp:effectExtent l="0" t="0" r="0" b="0"/>
            <wp:docPr id="1454584611" name="Picture 1" descr="Figure 1.17 Ashfield Index of Deprivation 2019- map hea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84611" name="Picture 1" descr="Figure 1.17 Ashfield Index of Deprivation 2019- map heat chart"/>
                    <pic:cNvPicPr/>
                  </pic:nvPicPr>
                  <pic:blipFill>
                    <a:blip r:embed="rId33"/>
                    <a:stretch>
                      <a:fillRect/>
                    </a:stretch>
                  </pic:blipFill>
                  <pic:spPr>
                    <a:xfrm>
                      <a:off x="0" y="0"/>
                      <a:ext cx="5715798" cy="5734850"/>
                    </a:xfrm>
                    <a:prstGeom prst="rect">
                      <a:avLst/>
                    </a:prstGeom>
                  </pic:spPr>
                </pic:pic>
              </a:graphicData>
            </a:graphic>
          </wp:inline>
        </w:drawing>
      </w:r>
    </w:p>
    <w:p w14:paraId="48D94B4E" w14:textId="15C4786D" w:rsidR="008528D5" w:rsidRDefault="008528D5" w:rsidP="008528D5">
      <w:pPr>
        <w:pStyle w:val="WDBody"/>
        <w:rPr>
          <w:sz w:val="16"/>
          <w:szCs w:val="18"/>
          <w:lang w:eastAsia="en-GB"/>
        </w:rPr>
      </w:pPr>
      <w:r w:rsidRPr="008926D9">
        <w:rPr>
          <w:sz w:val="16"/>
          <w:szCs w:val="18"/>
          <w:lang w:eastAsia="en-GB"/>
        </w:rPr>
        <w:t xml:space="preserve">Source: Ashfield Annual Monitoring Report </w:t>
      </w:r>
      <w:r>
        <w:rPr>
          <w:sz w:val="16"/>
          <w:szCs w:val="18"/>
          <w:lang w:eastAsia="en-GB"/>
        </w:rPr>
        <w:t>2022</w:t>
      </w:r>
    </w:p>
    <w:p w14:paraId="346CBE6B" w14:textId="35B996FB" w:rsidR="00D96C54" w:rsidRPr="00886BC7" w:rsidRDefault="00D96C54" w:rsidP="00D96C54">
      <w:pPr>
        <w:pStyle w:val="Heading3"/>
      </w:pPr>
      <w:bookmarkStart w:id="66" w:name="_Toc79049480"/>
      <w:r>
        <w:t>Open space</w:t>
      </w:r>
      <w:bookmarkEnd w:id="66"/>
    </w:p>
    <w:p w14:paraId="31DCCDA9" w14:textId="5AC915C6" w:rsidR="00D96C54" w:rsidRPr="00D96C54" w:rsidRDefault="00D96C54" w:rsidP="00D96C54">
      <w:pPr>
        <w:pStyle w:val="WDBodyNumbered"/>
        <w:rPr>
          <w:rStyle w:val="Normal1"/>
          <w:rFonts w:ascii="Segoe UI" w:eastAsiaTheme="minorHAnsi" w:hAnsi="Segoe UI"/>
          <w:sz w:val="20"/>
        </w:rPr>
      </w:pPr>
      <w:r w:rsidRPr="00D96C54">
        <w:rPr>
          <w:rStyle w:val="Normal1"/>
          <w:rFonts w:ascii="Segoe UI" w:eastAsiaTheme="minorHAnsi" w:hAnsi="Segoe UI"/>
          <w:sz w:val="20"/>
        </w:rPr>
        <w:t>Green infrastructure has a multi-functional role including improvement to health and wellbeing, improved flood risk management, enhancing biodiversity and adaption to climate change.</w:t>
      </w:r>
    </w:p>
    <w:p w14:paraId="3EB164F8" w14:textId="490A3DB2" w:rsidR="00D96C54" w:rsidRPr="00D96C54" w:rsidRDefault="00D96C54" w:rsidP="00D96C54">
      <w:pPr>
        <w:pStyle w:val="WDBodyNumbered"/>
        <w:rPr>
          <w:rStyle w:val="Normal1"/>
          <w:rFonts w:ascii="Segoe UI" w:eastAsiaTheme="minorHAnsi" w:hAnsi="Segoe UI"/>
          <w:sz w:val="20"/>
        </w:rPr>
      </w:pPr>
      <w:r w:rsidRPr="00D96C54">
        <w:rPr>
          <w:rStyle w:val="Normal1"/>
          <w:rFonts w:ascii="Segoe UI" w:eastAsiaTheme="minorHAnsi" w:hAnsi="Segoe UI"/>
          <w:sz w:val="20"/>
        </w:rPr>
        <w:t>The local approach to green infrastructure and biodiversity is set out in the Council’s Green</w:t>
      </w:r>
      <w:r w:rsidR="008D11CB">
        <w:rPr>
          <w:rStyle w:val="Normal1"/>
          <w:rFonts w:ascii="Segoe UI" w:eastAsiaTheme="minorHAnsi" w:hAnsi="Segoe UI"/>
          <w:sz w:val="20"/>
        </w:rPr>
        <w:t xml:space="preserve"> &amp; blue</w:t>
      </w:r>
      <w:r w:rsidRPr="00D96C54">
        <w:rPr>
          <w:rStyle w:val="Normal1"/>
          <w:rFonts w:ascii="Segoe UI" w:eastAsiaTheme="minorHAnsi" w:hAnsi="Segoe UI"/>
          <w:sz w:val="20"/>
        </w:rPr>
        <w:t xml:space="preserve"> Infrastructure and Biodiversity </w:t>
      </w:r>
      <w:r w:rsidR="008D11CB">
        <w:rPr>
          <w:rStyle w:val="Normal1"/>
          <w:rFonts w:ascii="Segoe UI" w:eastAsiaTheme="minorHAnsi" w:hAnsi="Segoe UI"/>
          <w:sz w:val="20"/>
        </w:rPr>
        <w:t>Strategy 2022</w:t>
      </w:r>
      <w:r w:rsidR="008D11CB">
        <w:rPr>
          <w:rStyle w:val="FootnoteReference"/>
        </w:rPr>
        <w:footnoteReference w:id="40"/>
      </w:r>
      <w:r w:rsidR="008D11CB">
        <w:rPr>
          <w:rStyle w:val="Normal1"/>
          <w:rFonts w:ascii="Segoe UI" w:eastAsiaTheme="minorHAnsi" w:hAnsi="Segoe UI"/>
          <w:sz w:val="20"/>
        </w:rPr>
        <w:t xml:space="preserve">. </w:t>
      </w:r>
      <w:r w:rsidRPr="00D96C54">
        <w:rPr>
          <w:rStyle w:val="Normal1"/>
          <w:rFonts w:ascii="Segoe UI" w:eastAsiaTheme="minorHAnsi" w:hAnsi="Segoe UI"/>
          <w:sz w:val="20"/>
        </w:rPr>
        <w:t>This examines the connectivity of green spaces at a local level and identifies green infrastructure network opportunities and ensures that the Green Infrastructure network is protected and enhanced.  The</w:t>
      </w:r>
      <w:r w:rsidR="008D11CB">
        <w:rPr>
          <w:rStyle w:val="Normal1"/>
          <w:rFonts w:ascii="Segoe UI" w:eastAsiaTheme="minorHAnsi" w:hAnsi="Segoe UI"/>
          <w:sz w:val="20"/>
        </w:rPr>
        <w:t xml:space="preserve"> Strategy utilises the methodology in the 2013 </w:t>
      </w:r>
      <w:r w:rsidR="008D11CB" w:rsidRPr="008D11CB">
        <w:rPr>
          <w:rStyle w:val="Normal1"/>
          <w:rFonts w:ascii="Segoe UI" w:eastAsiaTheme="minorHAnsi" w:hAnsi="Segoe UI"/>
          <w:sz w:val="20"/>
        </w:rPr>
        <w:t>Green Infrastructure and Biodiversity</w:t>
      </w:r>
      <w:r w:rsidRPr="00D96C54">
        <w:rPr>
          <w:rStyle w:val="Normal1"/>
          <w:rFonts w:ascii="Segoe UI" w:eastAsiaTheme="minorHAnsi" w:hAnsi="Segoe UI"/>
          <w:sz w:val="20"/>
        </w:rPr>
        <w:t xml:space="preserve"> Technical Paper</w:t>
      </w:r>
      <w:r w:rsidR="008D11CB">
        <w:rPr>
          <w:rStyle w:val="Normal1"/>
          <w:rFonts w:ascii="Segoe UI" w:eastAsiaTheme="minorHAnsi" w:hAnsi="Segoe UI"/>
          <w:sz w:val="20"/>
        </w:rPr>
        <w:t xml:space="preserve">. </w:t>
      </w:r>
      <w:r w:rsidRPr="00D96C54">
        <w:rPr>
          <w:rStyle w:val="Normal1"/>
          <w:rFonts w:ascii="Segoe UI" w:eastAsiaTheme="minorHAnsi" w:hAnsi="Segoe UI"/>
          <w:sz w:val="20"/>
        </w:rPr>
        <w:t xml:space="preserve"> </w:t>
      </w:r>
      <w:r w:rsidR="00B449F6">
        <w:rPr>
          <w:rStyle w:val="Normal1"/>
          <w:rFonts w:ascii="Segoe UI" w:eastAsiaTheme="minorHAnsi" w:hAnsi="Segoe UI"/>
          <w:sz w:val="20"/>
        </w:rPr>
        <w:t xml:space="preserve">The Strategy </w:t>
      </w:r>
      <w:r w:rsidRPr="00D96C54">
        <w:rPr>
          <w:rStyle w:val="Normal1"/>
          <w:rFonts w:ascii="Segoe UI" w:eastAsiaTheme="minorHAnsi" w:hAnsi="Segoe UI"/>
          <w:sz w:val="20"/>
        </w:rPr>
        <w:t xml:space="preserve">includes </w:t>
      </w:r>
      <w:proofErr w:type="gramStart"/>
      <w:r w:rsidRPr="00D96C54">
        <w:rPr>
          <w:rStyle w:val="Normal1"/>
          <w:rFonts w:ascii="Segoe UI" w:eastAsiaTheme="minorHAnsi" w:hAnsi="Segoe UI"/>
          <w:sz w:val="20"/>
        </w:rPr>
        <w:t>a number of</w:t>
      </w:r>
      <w:proofErr w:type="gramEnd"/>
      <w:r w:rsidRPr="00D96C54">
        <w:rPr>
          <w:rStyle w:val="Normal1"/>
          <w:rFonts w:ascii="Segoe UI" w:eastAsiaTheme="minorHAnsi" w:hAnsi="Segoe UI"/>
          <w:sz w:val="20"/>
        </w:rPr>
        <w:t xml:space="preserve"> </w:t>
      </w:r>
      <w:r w:rsidRPr="00D96C54">
        <w:rPr>
          <w:rStyle w:val="Normal1"/>
          <w:rFonts w:ascii="Segoe UI" w:eastAsiaTheme="minorHAnsi" w:hAnsi="Segoe UI"/>
          <w:sz w:val="20"/>
        </w:rPr>
        <w:lastRenderedPageBreak/>
        <w:t xml:space="preserve">maps which set out various aspects including Key Habitat Linkages; </w:t>
      </w:r>
      <w:r w:rsidR="00B449F6">
        <w:rPr>
          <w:rStyle w:val="Normal1"/>
          <w:rFonts w:ascii="Segoe UI" w:eastAsiaTheme="minorHAnsi" w:hAnsi="Segoe UI"/>
          <w:sz w:val="20"/>
        </w:rPr>
        <w:t xml:space="preserve">Ecological Value; </w:t>
      </w:r>
      <w:r w:rsidRPr="00D96C54">
        <w:rPr>
          <w:rStyle w:val="Normal1"/>
          <w:rFonts w:ascii="Segoe UI" w:eastAsiaTheme="minorHAnsi" w:hAnsi="Segoe UI"/>
          <w:sz w:val="20"/>
        </w:rPr>
        <w:t xml:space="preserve">Accessibility; Community facilities; </w:t>
      </w:r>
      <w:r w:rsidR="00B449F6">
        <w:rPr>
          <w:rStyle w:val="Normal1"/>
          <w:rFonts w:ascii="Segoe UI" w:eastAsiaTheme="minorHAnsi" w:hAnsi="Segoe UI"/>
          <w:sz w:val="20"/>
        </w:rPr>
        <w:t xml:space="preserve">and </w:t>
      </w:r>
      <w:r w:rsidRPr="00D96C54">
        <w:rPr>
          <w:rStyle w:val="Normal1"/>
          <w:rFonts w:ascii="Segoe UI" w:eastAsiaTheme="minorHAnsi" w:hAnsi="Segoe UI"/>
          <w:sz w:val="20"/>
        </w:rPr>
        <w:t>Green Infrastructure Networks.</w:t>
      </w:r>
    </w:p>
    <w:p w14:paraId="367B6053" w14:textId="77777777" w:rsidR="00D96C54" w:rsidRPr="00D96C54" w:rsidRDefault="00D96C54" w:rsidP="00D96C54">
      <w:pPr>
        <w:pStyle w:val="WDBodyNumbered"/>
        <w:rPr>
          <w:rStyle w:val="Normal1"/>
          <w:rFonts w:ascii="Segoe UI" w:eastAsiaTheme="minorHAnsi" w:hAnsi="Segoe UI"/>
          <w:sz w:val="20"/>
        </w:rPr>
      </w:pPr>
      <w:r w:rsidRPr="00D96C54">
        <w:rPr>
          <w:rStyle w:val="Normal1"/>
          <w:rFonts w:ascii="Segoe UI" w:eastAsiaTheme="minorHAnsi" w:hAnsi="Segoe UI"/>
          <w:sz w:val="20"/>
        </w:rPr>
        <w:t xml:space="preserve">Ashfield’s Green Space Strategy provides evidence on the existing green space network and its recreational values.  It provides a basis for improving the quality and potential uses of green spaces to cater for increasing future demand arising from growth and the changing needs of the community.  The Strategy sets out </w:t>
      </w:r>
      <w:proofErr w:type="gramStart"/>
      <w:r w:rsidRPr="00D96C54">
        <w:rPr>
          <w:rStyle w:val="Normal1"/>
          <w:rFonts w:ascii="Segoe UI" w:eastAsiaTheme="minorHAnsi" w:hAnsi="Segoe UI"/>
          <w:sz w:val="20"/>
        </w:rPr>
        <w:t>locally-derived</w:t>
      </w:r>
      <w:proofErr w:type="gramEnd"/>
      <w:r w:rsidRPr="00D96C54">
        <w:rPr>
          <w:rStyle w:val="Normal1"/>
          <w:rFonts w:ascii="Segoe UI" w:eastAsiaTheme="minorHAnsi" w:hAnsi="Segoe UI"/>
          <w:sz w:val="20"/>
        </w:rPr>
        <w:t xml:space="preserve"> standards for the provision of green spaces and identifies deficiencies in the quantity, quality or accessibility of green spaces. </w:t>
      </w:r>
    </w:p>
    <w:p w14:paraId="5B14AA30" w14:textId="071BA3BD" w:rsidR="00F11370" w:rsidRPr="002049F3" w:rsidRDefault="00F11370" w:rsidP="002049F3">
      <w:pPr>
        <w:pStyle w:val="WDTableTitle"/>
      </w:pPr>
      <w:bookmarkStart w:id="67" w:name="_Toc148959791"/>
      <w:r w:rsidRPr="002049F3">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7</w:t>
      </w:r>
      <w:r>
        <w:rPr>
          <w:noProof/>
        </w:rPr>
        <w:fldChar w:fldCharType="end"/>
      </w:r>
      <w:r>
        <w:t xml:space="preserve"> </w:t>
      </w:r>
      <w:r>
        <w:tab/>
      </w:r>
      <w:r w:rsidRPr="00F11370">
        <w:t xml:space="preserve">Ashfield Public Open Space Strategy </w:t>
      </w:r>
      <w:r>
        <w:t>(</w:t>
      </w:r>
      <w:r w:rsidRPr="00F11370">
        <w:t>2016-2026</w:t>
      </w:r>
      <w:r>
        <w:t>) requirements</w:t>
      </w:r>
      <w:bookmarkEnd w:id="67"/>
    </w:p>
    <w:p w14:paraId="73E5F3D2" w14:textId="758FB3D1" w:rsidR="00D96C54" w:rsidRDefault="00F11370" w:rsidP="00A21284">
      <w:pPr>
        <w:pStyle w:val="WDBody"/>
        <w:rPr>
          <w:b/>
          <w:bCs/>
          <w:sz w:val="16"/>
        </w:rPr>
      </w:pPr>
      <w:r>
        <w:rPr>
          <w:b/>
          <w:bCs/>
          <w:noProof/>
          <w:sz w:val="16"/>
        </w:rPr>
        <w:drawing>
          <wp:inline distT="0" distB="0" distL="0" distR="0" wp14:anchorId="6DD3AA0F" wp14:editId="7566DCDC">
            <wp:extent cx="3935895" cy="3626714"/>
            <wp:effectExtent l="0" t="0" r="7620" b="0"/>
            <wp:docPr id="69" name="Picture 69" descr="Table 1.7  Ashfield Public Open Space Strategy (2016-2026)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able 1.7  Ashfield Public Open Space Strategy (2016-2026) requiremen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1574" cy="3631947"/>
                    </a:xfrm>
                    <a:prstGeom prst="rect">
                      <a:avLst/>
                    </a:prstGeom>
                    <a:noFill/>
                  </pic:spPr>
                </pic:pic>
              </a:graphicData>
            </a:graphic>
          </wp:inline>
        </w:drawing>
      </w:r>
    </w:p>
    <w:p w14:paraId="4BBDC84F" w14:textId="06F9A8C9" w:rsidR="00E17B95" w:rsidRDefault="00F11370" w:rsidP="00E17B95">
      <w:pPr>
        <w:pStyle w:val="WDBodyNumbered"/>
        <w:numPr>
          <w:ilvl w:val="0"/>
          <w:numId w:val="0"/>
        </w:numPr>
        <w:ind w:left="851" w:hanging="851"/>
        <w:rPr>
          <w:sz w:val="16"/>
          <w:szCs w:val="18"/>
        </w:rPr>
      </w:pPr>
      <w:r w:rsidRPr="00F11370">
        <w:rPr>
          <w:sz w:val="16"/>
          <w:szCs w:val="18"/>
        </w:rPr>
        <w:t>Source: Ashfield District Council</w:t>
      </w:r>
    </w:p>
    <w:p w14:paraId="0EB1FB38" w14:textId="5EBDC056" w:rsidR="00A86D26" w:rsidRDefault="00A86D26" w:rsidP="00A86D26">
      <w:pPr>
        <w:pStyle w:val="WDBodyNumbered"/>
        <w:rPr>
          <w:rStyle w:val="Normal1"/>
          <w:rFonts w:ascii="Segoe UI" w:eastAsiaTheme="minorHAnsi" w:hAnsi="Segoe UI"/>
          <w:sz w:val="20"/>
        </w:rPr>
      </w:pPr>
      <w:r w:rsidRPr="00A86D26">
        <w:rPr>
          <w:rStyle w:val="Normal1"/>
          <w:rFonts w:ascii="Segoe UI" w:eastAsiaTheme="minorHAnsi" w:hAnsi="Segoe UI"/>
          <w:sz w:val="20"/>
        </w:rPr>
        <w:t xml:space="preserve">The </w:t>
      </w:r>
      <w:r w:rsidR="00B449F6">
        <w:rPr>
          <w:rStyle w:val="Normal1"/>
          <w:rFonts w:ascii="Segoe UI" w:eastAsiaTheme="minorHAnsi" w:hAnsi="Segoe UI"/>
          <w:sz w:val="20"/>
        </w:rPr>
        <w:t xml:space="preserve">draft </w:t>
      </w:r>
      <w:r w:rsidRPr="00A86D26">
        <w:rPr>
          <w:rStyle w:val="Normal1"/>
          <w:rFonts w:ascii="Segoe UI" w:eastAsiaTheme="minorHAnsi" w:hAnsi="Segoe UI"/>
          <w:sz w:val="20"/>
        </w:rPr>
        <w:t>Ashfield Playing Pitch Strategy 20</w:t>
      </w:r>
      <w:r w:rsidR="00B449F6">
        <w:rPr>
          <w:rStyle w:val="Normal1"/>
          <w:rFonts w:ascii="Segoe UI" w:eastAsiaTheme="minorHAnsi" w:hAnsi="Segoe UI"/>
          <w:sz w:val="20"/>
        </w:rPr>
        <w:t>23</w:t>
      </w:r>
      <w:r w:rsidRPr="00A86D26">
        <w:rPr>
          <w:rStyle w:val="Normal1"/>
          <w:rFonts w:ascii="Segoe UI" w:eastAsiaTheme="minorHAnsi" w:hAnsi="Segoe UI"/>
          <w:sz w:val="20"/>
        </w:rPr>
        <w:t>-202</w:t>
      </w:r>
      <w:r w:rsidR="00B449F6">
        <w:rPr>
          <w:rStyle w:val="Normal1"/>
          <w:rFonts w:ascii="Segoe UI" w:eastAsiaTheme="minorHAnsi" w:hAnsi="Segoe UI"/>
          <w:sz w:val="20"/>
        </w:rPr>
        <w:t>7</w:t>
      </w:r>
      <w:r w:rsidRPr="00A86D26">
        <w:rPr>
          <w:rStyle w:val="Normal1"/>
          <w:rFonts w:ascii="Segoe UI" w:eastAsiaTheme="minorHAnsi" w:hAnsi="Segoe UI"/>
          <w:sz w:val="20"/>
        </w:rPr>
        <w:t xml:space="preserve"> </w:t>
      </w:r>
      <w:r w:rsidR="00B01C69" w:rsidRPr="00B01C69">
        <w:rPr>
          <w:rStyle w:val="Normal1"/>
          <w:rFonts w:ascii="Segoe UI" w:eastAsiaTheme="minorHAnsi" w:hAnsi="Segoe UI"/>
          <w:sz w:val="20"/>
        </w:rPr>
        <w:t>updates current supply and demand information within the district and covers public, private, education, voluntary and commercial sectors</w:t>
      </w:r>
      <w:r w:rsidRPr="00A86D26">
        <w:rPr>
          <w:rStyle w:val="Normal1"/>
          <w:rFonts w:ascii="Segoe UI" w:eastAsiaTheme="minorHAnsi" w:hAnsi="Segoe UI"/>
          <w:sz w:val="20"/>
        </w:rPr>
        <w:t xml:space="preserve">.  </w:t>
      </w:r>
      <w:r w:rsidR="005B1D00">
        <w:rPr>
          <w:rStyle w:val="Normal1"/>
          <w:rFonts w:ascii="Segoe UI" w:eastAsiaTheme="minorHAnsi" w:hAnsi="Segoe UI"/>
          <w:sz w:val="20"/>
        </w:rPr>
        <w:t>The Strategy</w:t>
      </w:r>
      <w:r w:rsidRPr="00A86D26">
        <w:rPr>
          <w:rStyle w:val="Normal1"/>
          <w:rFonts w:ascii="Segoe UI" w:eastAsiaTheme="minorHAnsi" w:hAnsi="Segoe UI"/>
          <w:sz w:val="20"/>
        </w:rPr>
        <w:t xml:space="preserve"> sets out anticipated requirements for various sport</w:t>
      </w:r>
      <w:r w:rsidR="005B1D00">
        <w:rPr>
          <w:rStyle w:val="Normal1"/>
          <w:rFonts w:ascii="Segoe UI" w:eastAsiaTheme="minorHAnsi" w:hAnsi="Segoe UI"/>
          <w:sz w:val="20"/>
        </w:rPr>
        <w:t>s</w:t>
      </w:r>
      <w:r w:rsidRPr="00A86D26">
        <w:rPr>
          <w:rStyle w:val="Normal1"/>
          <w:rFonts w:ascii="Segoe UI" w:eastAsiaTheme="minorHAnsi" w:hAnsi="Segoe UI"/>
          <w:sz w:val="20"/>
        </w:rPr>
        <w:t xml:space="preserve"> on an area basis </w:t>
      </w:r>
      <w:r w:rsidR="005B1D00">
        <w:rPr>
          <w:rStyle w:val="Normal1"/>
          <w:rFonts w:ascii="Segoe UI" w:eastAsiaTheme="minorHAnsi" w:hAnsi="Segoe UI"/>
          <w:sz w:val="20"/>
        </w:rPr>
        <w:t>looking towards the end of the plan period</w:t>
      </w:r>
      <w:r w:rsidRPr="00A86D26">
        <w:rPr>
          <w:rStyle w:val="Normal1"/>
          <w:rFonts w:ascii="Segoe UI" w:eastAsiaTheme="minorHAnsi" w:hAnsi="Segoe UI"/>
          <w:sz w:val="20"/>
        </w:rPr>
        <w:t>.</w:t>
      </w:r>
    </w:p>
    <w:p w14:paraId="1C27DD78" w14:textId="77777777" w:rsidR="00A86D26" w:rsidRPr="00886BC7" w:rsidRDefault="00A86D26" w:rsidP="00A86D26">
      <w:pPr>
        <w:pStyle w:val="Heading3"/>
      </w:pPr>
      <w:bookmarkStart w:id="68" w:name="_Toc79049481"/>
      <w:r>
        <w:t>Crime</w:t>
      </w:r>
      <w:bookmarkEnd w:id="68"/>
    </w:p>
    <w:p w14:paraId="77F61362" w14:textId="0105DF0E" w:rsidR="007A1181" w:rsidRPr="007A1181" w:rsidRDefault="00A86D26" w:rsidP="00A86D26">
      <w:pPr>
        <w:pStyle w:val="WDBodyNumbered"/>
        <w:rPr>
          <w:rFonts w:cs="Arial"/>
        </w:rPr>
      </w:pPr>
      <w:r w:rsidRPr="00A25526">
        <w:t>Recorded crime</w:t>
      </w:r>
      <w:r w:rsidR="007A1181">
        <w:t xml:space="preserve"> is identified by </w:t>
      </w:r>
      <w:r w:rsidR="007A1181">
        <w:rPr>
          <w:b/>
          <w:bCs/>
        </w:rPr>
        <w:t>Figure 1.9</w:t>
      </w:r>
      <w:r w:rsidR="007A1181">
        <w:t xml:space="preserve"> which highlights that overall crime within Ashfield is currently in a lull at 1,074 individual crimes, which is low for the area</w:t>
      </w:r>
      <w:r w:rsidR="007A1181">
        <w:rPr>
          <w:rStyle w:val="FootnoteReference"/>
        </w:rPr>
        <w:footnoteReference w:id="41"/>
      </w:r>
      <w:r w:rsidR="007A1181">
        <w:t xml:space="preserve">. </w:t>
      </w:r>
    </w:p>
    <w:p w14:paraId="0FF94617" w14:textId="5408F287" w:rsidR="007A1181" w:rsidRDefault="007A1181" w:rsidP="007A1181">
      <w:pPr>
        <w:pStyle w:val="WDFigureTitle"/>
        <w:numPr>
          <w:ilvl w:val="0"/>
          <w:numId w:val="0"/>
        </w:numPr>
      </w:pPr>
      <w:bookmarkStart w:id="69" w:name="_Toc148974987"/>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18</w:t>
      </w:r>
      <w:r>
        <w:rPr>
          <w:noProof/>
        </w:rPr>
        <w:fldChar w:fldCharType="end"/>
      </w:r>
      <w:r w:rsidRPr="0062616A">
        <w:tab/>
      </w:r>
      <w:r>
        <w:t xml:space="preserve">Number of crimes per month December 2012 to </w:t>
      </w:r>
      <w:r w:rsidR="00C812C7">
        <w:t>June</w:t>
      </w:r>
      <w:r>
        <w:t xml:space="preserve"> 202</w:t>
      </w:r>
      <w:r w:rsidR="00C812C7">
        <w:t>2</w:t>
      </w:r>
      <w:bookmarkEnd w:id="69"/>
    </w:p>
    <w:p w14:paraId="08D36716" w14:textId="18CB1CDB" w:rsidR="007A1181" w:rsidRDefault="007A1181" w:rsidP="007A1181">
      <w:pPr>
        <w:pStyle w:val="WDBody"/>
        <w:jc w:val="center"/>
        <w:rPr>
          <w:lang w:eastAsia="en-GB"/>
        </w:rPr>
      </w:pPr>
      <w:r w:rsidRPr="007A1181">
        <w:rPr>
          <w:noProof/>
          <w:lang w:eastAsia="en-GB"/>
        </w:rPr>
        <w:drawing>
          <wp:inline distT="0" distB="0" distL="0" distR="0" wp14:anchorId="431ECA96" wp14:editId="4F0370B2">
            <wp:extent cx="4450615" cy="2896093"/>
            <wp:effectExtent l="0" t="0" r="7620" b="0"/>
            <wp:docPr id="124159762" name="Picture 1" descr="Figure 1.18 Number of crimes per month December 2012 to June 2022 -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9762" name="Picture 1" descr="Figure 1.18 Number of crimes per month December 2012 to June 2022 - graph"/>
                    <pic:cNvPicPr/>
                  </pic:nvPicPr>
                  <pic:blipFill>
                    <a:blip r:embed="rId35"/>
                    <a:stretch>
                      <a:fillRect/>
                    </a:stretch>
                  </pic:blipFill>
                  <pic:spPr>
                    <a:xfrm>
                      <a:off x="0" y="0"/>
                      <a:ext cx="4465384" cy="2905704"/>
                    </a:xfrm>
                    <a:prstGeom prst="rect">
                      <a:avLst/>
                    </a:prstGeom>
                  </pic:spPr>
                </pic:pic>
              </a:graphicData>
            </a:graphic>
          </wp:inline>
        </w:drawing>
      </w:r>
    </w:p>
    <w:p w14:paraId="285F2E56" w14:textId="7DC8777F" w:rsidR="00CE265B" w:rsidRPr="00847E91" w:rsidRDefault="00CE265B" w:rsidP="00847E91">
      <w:pPr>
        <w:pStyle w:val="WDBody"/>
        <w:rPr>
          <w:sz w:val="16"/>
          <w:szCs w:val="18"/>
        </w:rPr>
      </w:pPr>
      <w:r>
        <w:rPr>
          <w:sz w:val="16"/>
          <w:szCs w:val="18"/>
          <w:lang w:eastAsia="en-GB"/>
        </w:rPr>
        <w:t>Source: Police Statistics</w:t>
      </w:r>
    </w:p>
    <w:p w14:paraId="11C6A0AC" w14:textId="1B781D16" w:rsidR="007A1181" w:rsidRDefault="00C812C7" w:rsidP="00C812C7">
      <w:pPr>
        <w:pStyle w:val="WDBodyNumbered"/>
      </w:pPr>
      <w:r>
        <w:rPr>
          <w:b/>
          <w:bCs/>
        </w:rPr>
        <w:t>Table 1.</w:t>
      </w:r>
      <w:r w:rsidR="008115D6">
        <w:rPr>
          <w:b/>
          <w:bCs/>
        </w:rPr>
        <w:t>8</w:t>
      </w:r>
      <w:r>
        <w:t xml:space="preserve"> provides an overview of the changes in the number of crimes committed within Ashfield by the type of crime committed. </w:t>
      </w:r>
      <w:r w:rsidR="00387491">
        <w:t xml:space="preserve">Whilst crime is low for </w:t>
      </w:r>
      <w:r w:rsidR="00AD745A">
        <w:t xml:space="preserve">June 2022, shoplifting, criminal damage &amp; </w:t>
      </w:r>
      <w:r w:rsidR="00203BAE">
        <w:t>arson,</w:t>
      </w:r>
      <w:r w:rsidR="00AD745A">
        <w:t xml:space="preserve"> and anti-social behaviour are the most common types of crime committed within Ashfield. </w:t>
      </w:r>
    </w:p>
    <w:p w14:paraId="15F3206A" w14:textId="28FF5D5E" w:rsidR="00C812C7" w:rsidRPr="00DC74D2" w:rsidRDefault="00C812C7" w:rsidP="00C812C7">
      <w:pPr>
        <w:pStyle w:val="WDTableTitle"/>
        <w:numPr>
          <w:ilvl w:val="0"/>
          <w:numId w:val="0"/>
        </w:numPr>
      </w:pPr>
      <w:bookmarkStart w:id="70" w:name="_Toc148959792"/>
      <w:r w:rsidRPr="00DC74D2">
        <w:t xml:space="preserve">Table </w:t>
      </w:r>
      <w:r w:rsidRPr="00DC74D2">
        <w:rPr>
          <w:noProof/>
        </w:rPr>
        <w:fldChar w:fldCharType="begin"/>
      </w:r>
      <w:r w:rsidRPr="00DC74D2">
        <w:rPr>
          <w:noProof/>
        </w:rPr>
        <w:instrText xml:space="preserve"> STYLEREF 1 \s </w:instrText>
      </w:r>
      <w:r w:rsidRPr="00DC74D2">
        <w:rPr>
          <w:noProof/>
        </w:rPr>
        <w:fldChar w:fldCharType="separate"/>
      </w:r>
      <w:r w:rsidR="00763F45">
        <w:rPr>
          <w:noProof/>
        </w:rPr>
        <w:t>1</w:t>
      </w:r>
      <w:r w:rsidRPr="00DC74D2">
        <w:rPr>
          <w:noProof/>
        </w:rPr>
        <w:fldChar w:fldCharType="end"/>
      </w:r>
      <w:r w:rsidRPr="00DC74D2">
        <w:t>.</w:t>
      </w:r>
      <w:r w:rsidRPr="00DC74D2">
        <w:rPr>
          <w:noProof/>
        </w:rPr>
        <w:fldChar w:fldCharType="begin"/>
      </w:r>
      <w:r w:rsidRPr="00DC74D2">
        <w:rPr>
          <w:noProof/>
        </w:rPr>
        <w:instrText xml:space="preserve"> SEQ Table \* ARABIC \s 1 </w:instrText>
      </w:r>
      <w:r w:rsidRPr="00DC74D2">
        <w:rPr>
          <w:noProof/>
        </w:rPr>
        <w:fldChar w:fldCharType="separate"/>
      </w:r>
      <w:r w:rsidR="00763F45">
        <w:rPr>
          <w:noProof/>
        </w:rPr>
        <w:t>8</w:t>
      </w:r>
      <w:r w:rsidRPr="00DC74D2">
        <w:rPr>
          <w:noProof/>
        </w:rPr>
        <w:fldChar w:fldCharType="end"/>
      </w:r>
      <w:r w:rsidRPr="00DC74D2">
        <w:t xml:space="preserve"> </w:t>
      </w:r>
      <w:r w:rsidRPr="00DC74D2">
        <w:tab/>
      </w:r>
      <w:r w:rsidR="00876894">
        <w:t>Number of reported crimes by type of crime</w:t>
      </w:r>
      <w:bookmarkEnd w:id="70"/>
    </w:p>
    <w:tbl>
      <w:tblPr>
        <w:tblStyle w:val="WoodEISUKReportTable"/>
        <w:tblW w:w="7371" w:type="dxa"/>
        <w:tblLook w:val="04A0" w:firstRow="1" w:lastRow="0" w:firstColumn="1" w:lastColumn="0" w:noHBand="0" w:noVBand="1"/>
      </w:tblPr>
      <w:tblGrid>
        <w:gridCol w:w="2408"/>
        <w:gridCol w:w="1420"/>
        <w:gridCol w:w="1275"/>
        <w:gridCol w:w="1134"/>
        <w:gridCol w:w="1134"/>
      </w:tblGrid>
      <w:tr w:rsidR="00C812C7" w:rsidRPr="00B17515" w14:paraId="08C4342D" w14:textId="431ECA96" w:rsidTr="00847E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2B2F4831" w14:textId="7B130402" w:rsidR="00C812C7" w:rsidRPr="00C812C7" w:rsidRDefault="00C812C7" w:rsidP="00585D73">
            <w:pPr>
              <w:pStyle w:val="WDTable"/>
              <w:rPr>
                <w:szCs w:val="16"/>
              </w:rPr>
            </w:pPr>
            <w:r w:rsidRPr="00C812C7">
              <w:rPr>
                <w:szCs w:val="16"/>
              </w:rPr>
              <w:t>Type of Crime</w:t>
            </w:r>
          </w:p>
        </w:tc>
        <w:tc>
          <w:tcPr>
            <w:tcW w:w="0" w:type="dxa"/>
            <w:shd w:val="clear" w:color="auto" w:fill="auto"/>
            <w:vAlign w:val="center"/>
          </w:tcPr>
          <w:p w14:paraId="4FF156CB" w14:textId="533D8C99" w:rsidR="00C812C7" w:rsidRPr="00C812C7" w:rsidRDefault="00FE601A" w:rsidP="00585D73">
            <w:pPr>
              <w:pStyle w:val="WDTable"/>
              <w:cnfStyle w:val="100000000000" w:firstRow="1" w:lastRow="0" w:firstColumn="0" w:lastColumn="0" w:oddVBand="0" w:evenVBand="0" w:oddHBand="0" w:evenHBand="0" w:firstRowFirstColumn="0" w:firstRowLastColumn="0" w:lastRowFirstColumn="0" w:lastRowLastColumn="0"/>
              <w:rPr>
                <w:szCs w:val="16"/>
              </w:rPr>
            </w:pPr>
            <w:r>
              <w:rPr>
                <w:szCs w:val="16"/>
              </w:rPr>
              <w:t>06-</w:t>
            </w:r>
            <w:r w:rsidR="00C812C7" w:rsidRPr="00C812C7">
              <w:rPr>
                <w:szCs w:val="16"/>
              </w:rPr>
              <w:t>2019</w:t>
            </w:r>
          </w:p>
        </w:tc>
        <w:tc>
          <w:tcPr>
            <w:tcW w:w="0" w:type="dxa"/>
            <w:shd w:val="clear" w:color="auto" w:fill="auto"/>
            <w:vAlign w:val="center"/>
          </w:tcPr>
          <w:p w14:paraId="789B7F29" w14:textId="794E93F9" w:rsidR="00C812C7" w:rsidRPr="00C812C7" w:rsidRDefault="00FE601A" w:rsidP="00585D73">
            <w:pPr>
              <w:pStyle w:val="WDTable"/>
              <w:cnfStyle w:val="100000000000" w:firstRow="1" w:lastRow="0" w:firstColumn="0" w:lastColumn="0" w:oddVBand="0" w:evenVBand="0" w:oddHBand="0" w:evenHBand="0" w:firstRowFirstColumn="0" w:firstRowLastColumn="0" w:lastRowFirstColumn="0" w:lastRowLastColumn="0"/>
              <w:rPr>
                <w:szCs w:val="16"/>
              </w:rPr>
            </w:pPr>
            <w:r>
              <w:rPr>
                <w:rFonts w:cs="Arial"/>
                <w:iCs/>
                <w:szCs w:val="16"/>
                <w:lang w:eastAsia="en-GB"/>
              </w:rPr>
              <w:t>06-</w:t>
            </w:r>
            <w:r w:rsidR="00C812C7" w:rsidRPr="00C812C7">
              <w:rPr>
                <w:rFonts w:cs="Arial"/>
                <w:iCs/>
                <w:szCs w:val="16"/>
                <w:lang w:eastAsia="en-GB"/>
              </w:rPr>
              <w:t>2020</w:t>
            </w:r>
          </w:p>
        </w:tc>
        <w:tc>
          <w:tcPr>
            <w:tcW w:w="0" w:type="dxa"/>
          </w:tcPr>
          <w:p w14:paraId="006A4ACC" w14:textId="0E7BEC6B" w:rsidR="00C812C7" w:rsidRPr="00847E91" w:rsidRDefault="00FE601A" w:rsidP="00585D73">
            <w:pPr>
              <w:pStyle w:val="WDTable"/>
              <w:cnfStyle w:val="100000000000" w:firstRow="1" w:lastRow="0" w:firstColumn="0" w:lastColumn="0" w:oddVBand="0" w:evenVBand="0" w:oddHBand="0" w:evenHBand="0" w:firstRowFirstColumn="0" w:firstRowLastColumn="0" w:lastRowFirstColumn="0" w:lastRowLastColumn="0"/>
              <w:rPr>
                <w:rFonts w:cs="Arial"/>
                <w:iCs/>
                <w:szCs w:val="16"/>
                <w:lang w:eastAsia="en-GB"/>
              </w:rPr>
            </w:pPr>
            <w:r>
              <w:rPr>
                <w:rFonts w:cs="Arial"/>
                <w:iCs/>
                <w:szCs w:val="16"/>
                <w:lang w:eastAsia="en-GB"/>
              </w:rPr>
              <w:t>06-</w:t>
            </w:r>
            <w:r w:rsidR="00C812C7" w:rsidRPr="00C812C7">
              <w:rPr>
                <w:rFonts w:cs="Arial"/>
                <w:iCs/>
                <w:szCs w:val="16"/>
                <w:lang w:eastAsia="en-GB"/>
              </w:rPr>
              <w:t>2021</w:t>
            </w:r>
          </w:p>
        </w:tc>
        <w:tc>
          <w:tcPr>
            <w:tcW w:w="0" w:type="dxa"/>
          </w:tcPr>
          <w:p w14:paraId="0F4EABD8" w14:textId="1A7BF7A4" w:rsidR="00C812C7" w:rsidRPr="00847E91" w:rsidRDefault="00FE601A" w:rsidP="00585D73">
            <w:pPr>
              <w:pStyle w:val="WDTable"/>
              <w:cnfStyle w:val="100000000000" w:firstRow="1" w:lastRow="0" w:firstColumn="0" w:lastColumn="0" w:oddVBand="0" w:evenVBand="0" w:oddHBand="0" w:evenHBand="0" w:firstRowFirstColumn="0" w:firstRowLastColumn="0" w:lastRowFirstColumn="0" w:lastRowLastColumn="0"/>
              <w:rPr>
                <w:rFonts w:cs="Arial"/>
                <w:iCs/>
                <w:szCs w:val="16"/>
                <w:lang w:eastAsia="en-GB"/>
              </w:rPr>
            </w:pPr>
            <w:r>
              <w:rPr>
                <w:rFonts w:cs="Arial"/>
                <w:iCs/>
                <w:szCs w:val="16"/>
                <w:lang w:eastAsia="en-GB"/>
              </w:rPr>
              <w:t>06-</w:t>
            </w:r>
            <w:r w:rsidR="00C812C7" w:rsidRPr="00C812C7">
              <w:rPr>
                <w:rFonts w:cs="Arial"/>
                <w:iCs/>
                <w:szCs w:val="16"/>
                <w:lang w:eastAsia="en-GB"/>
              </w:rPr>
              <w:t>2022</w:t>
            </w:r>
          </w:p>
        </w:tc>
      </w:tr>
      <w:tr w:rsidR="00C812C7" w:rsidRPr="00B17515" w14:paraId="7A7BF738" w14:textId="58233EA8" w:rsidTr="00847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6A126170" w14:textId="67C213D6" w:rsidR="00C812C7" w:rsidRPr="00DC74D2" w:rsidRDefault="00C812C7" w:rsidP="00585D73">
            <w:pPr>
              <w:pStyle w:val="WDTable"/>
              <w:rPr>
                <w:szCs w:val="16"/>
              </w:rPr>
            </w:pPr>
            <w:r>
              <w:rPr>
                <w:szCs w:val="16"/>
              </w:rPr>
              <w:t>Anti-social behaviour</w:t>
            </w:r>
          </w:p>
        </w:tc>
        <w:tc>
          <w:tcPr>
            <w:tcW w:w="0" w:type="dxa"/>
            <w:shd w:val="clear" w:color="auto" w:fill="auto"/>
            <w:vAlign w:val="center"/>
          </w:tcPr>
          <w:p w14:paraId="5E30E8C7" w14:textId="70D98556"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szCs w:val="16"/>
              </w:rPr>
            </w:pPr>
            <w:r>
              <w:rPr>
                <w:szCs w:val="16"/>
              </w:rPr>
              <w:t>343</w:t>
            </w:r>
          </w:p>
        </w:tc>
        <w:tc>
          <w:tcPr>
            <w:tcW w:w="0" w:type="dxa"/>
            <w:shd w:val="clear" w:color="auto" w:fill="auto"/>
            <w:vAlign w:val="center"/>
          </w:tcPr>
          <w:p w14:paraId="155F0FC9" w14:textId="7DE8F957"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szCs w:val="16"/>
              </w:rPr>
            </w:pPr>
            <w:r>
              <w:rPr>
                <w:szCs w:val="16"/>
              </w:rPr>
              <w:t>828</w:t>
            </w:r>
          </w:p>
        </w:tc>
        <w:tc>
          <w:tcPr>
            <w:tcW w:w="0" w:type="dxa"/>
            <w:shd w:val="clear" w:color="auto" w:fill="auto"/>
          </w:tcPr>
          <w:p w14:paraId="7AED3E4D" w14:textId="309A8E74"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450</w:t>
            </w:r>
          </w:p>
        </w:tc>
        <w:tc>
          <w:tcPr>
            <w:tcW w:w="0" w:type="dxa"/>
          </w:tcPr>
          <w:p w14:paraId="5B278DEB" w14:textId="79EE239A" w:rsidR="00C812C7" w:rsidRDefault="00C812C7" w:rsidP="00585D73">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53</w:t>
            </w:r>
          </w:p>
        </w:tc>
      </w:tr>
      <w:tr w:rsidR="00C812C7" w14:paraId="2EF02DE9" w14:textId="177C56E0" w:rsidTr="00847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00C82B3D" w14:textId="4540C7E1" w:rsidR="00C812C7" w:rsidRPr="00DC74D2" w:rsidRDefault="00C812C7" w:rsidP="00585D73">
            <w:pPr>
              <w:pStyle w:val="WDTable"/>
              <w:rPr>
                <w:szCs w:val="16"/>
              </w:rPr>
            </w:pPr>
            <w:r>
              <w:rPr>
                <w:szCs w:val="16"/>
              </w:rPr>
              <w:t>Burglary’s</w:t>
            </w:r>
          </w:p>
        </w:tc>
        <w:tc>
          <w:tcPr>
            <w:tcW w:w="0" w:type="dxa"/>
            <w:shd w:val="clear" w:color="auto" w:fill="auto"/>
            <w:vAlign w:val="center"/>
          </w:tcPr>
          <w:p w14:paraId="1A2F7B6F" w14:textId="67A217D6" w:rsidR="00C812C7" w:rsidRPr="00DC74D2" w:rsidRDefault="00C812C7" w:rsidP="00585D73">
            <w:pPr>
              <w:pStyle w:val="WDTable"/>
              <w:cnfStyle w:val="000000010000" w:firstRow="0" w:lastRow="0" w:firstColumn="0" w:lastColumn="0" w:oddVBand="0" w:evenVBand="0" w:oddHBand="0" w:evenHBand="1" w:firstRowFirstColumn="0" w:firstRowLastColumn="0" w:lastRowFirstColumn="0" w:lastRowLastColumn="0"/>
              <w:rPr>
                <w:szCs w:val="16"/>
              </w:rPr>
            </w:pPr>
            <w:r>
              <w:rPr>
                <w:szCs w:val="16"/>
              </w:rPr>
              <w:t>92</w:t>
            </w:r>
          </w:p>
        </w:tc>
        <w:tc>
          <w:tcPr>
            <w:tcW w:w="0" w:type="dxa"/>
            <w:shd w:val="clear" w:color="auto" w:fill="auto"/>
            <w:vAlign w:val="center"/>
          </w:tcPr>
          <w:p w14:paraId="2A9F149D" w14:textId="44B422F5" w:rsidR="00C812C7" w:rsidRPr="00DC74D2" w:rsidRDefault="00C812C7" w:rsidP="00585D73">
            <w:pPr>
              <w:pStyle w:val="WDTable"/>
              <w:cnfStyle w:val="000000010000" w:firstRow="0" w:lastRow="0" w:firstColumn="0" w:lastColumn="0" w:oddVBand="0" w:evenVBand="0" w:oddHBand="0" w:evenHBand="1" w:firstRowFirstColumn="0" w:firstRowLastColumn="0" w:lastRowFirstColumn="0" w:lastRowLastColumn="0"/>
              <w:rPr>
                <w:szCs w:val="16"/>
              </w:rPr>
            </w:pPr>
            <w:r>
              <w:rPr>
                <w:szCs w:val="16"/>
              </w:rPr>
              <w:t>63</w:t>
            </w:r>
          </w:p>
        </w:tc>
        <w:tc>
          <w:tcPr>
            <w:tcW w:w="0" w:type="dxa"/>
            <w:shd w:val="clear" w:color="auto" w:fill="auto"/>
          </w:tcPr>
          <w:p w14:paraId="33E68E5C" w14:textId="2438E57B" w:rsidR="00C812C7" w:rsidRPr="00DC74D2" w:rsidRDefault="00C812C7" w:rsidP="00585D73">
            <w:pPr>
              <w:pStyle w:val="WDTable"/>
              <w:cnfStyle w:val="000000010000" w:firstRow="0" w:lastRow="0" w:firstColumn="0" w:lastColumn="0" w:oddVBand="0" w:evenVBand="0" w:oddHBand="0" w:evenHBand="1" w:firstRowFirstColumn="0" w:firstRowLastColumn="0" w:lastRowFirstColumn="0" w:lastRowLastColumn="0"/>
              <w:rPr>
                <w:rFonts w:eastAsia="Arial" w:cs="Arial"/>
                <w:spacing w:val="-1"/>
                <w:szCs w:val="16"/>
                <w:lang w:eastAsia="en-GB"/>
              </w:rPr>
            </w:pPr>
            <w:r>
              <w:rPr>
                <w:rFonts w:eastAsia="Arial" w:cs="Arial"/>
                <w:spacing w:val="-1"/>
                <w:szCs w:val="16"/>
                <w:lang w:eastAsia="en-GB"/>
              </w:rPr>
              <w:t>52</w:t>
            </w:r>
          </w:p>
        </w:tc>
        <w:tc>
          <w:tcPr>
            <w:tcW w:w="0" w:type="dxa"/>
          </w:tcPr>
          <w:p w14:paraId="181D9570" w14:textId="6AC46BA9" w:rsidR="00C812C7" w:rsidRDefault="00C812C7" w:rsidP="00585D73">
            <w:pPr>
              <w:pStyle w:val="WDTable"/>
              <w:cnfStyle w:val="000000010000" w:firstRow="0" w:lastRow="0" w:firstColumn="0" w:lastColumn="0" w:oddVBand="0" w:evenVBand="0" w:oddHBand="0" w:evenHBand="1" w:firstRowFirstColumn="0" w:firstRowLastColumn="0" w:lastRowFirstColumn="0" w:lastRowLastColumn="0"/>
              <w:rPr>
                <w:rFonts w:eastAsia="Arial" w:cs="Arial"/>
                <w:spacing w:val="-1"/>
                <w:szCs w:val="16"/>
                <w:lang w:eastAsia="en-GB"/>
              </w:rPr>
            </w:pPr>
            <w:r>
              <w:rPr>
                <w:rFonts w:eastAsia="Arial" w:cs="Arial"/>
                <w:spacing w:val="-1"/>
                <w:szCs w:val="16"/>
                <w:lang w:eastAsia="en-GB"/>
              </w:rPr>
              <w:t>40</w:t>
            </w:r>
          </w:p>
        </w:tc>
      </w:tr>
      <w:tr w:rsidR="00C812C7" w14:paraId="1AB05EC3" w14:textId="41FA96CB" w:rsidTr="00847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4F1E149B" w14:textId="23EA178A" w:rsidR="00C812C7" w:rsidRPr="00DC74D2" w:rsidRDefault="00C812C7" w:rsidP="00585D73">
            <w:pPr>
              <w:pStyle w:val="WDTable"/>
              <w:rPr>
                <w:szCs w:val="16"/>
              </w:rPr>
            </w:pPr>
            <w:r>
              <w:rPr>
                <w:szCs w:val="16"/>
              </w:rPr>
              <w:t>Criminal Damage &amp; arson</w:t>
            </w:r>
          </w:p>
        </w:tc>
        <w:tc>
          <w:tcPr>
            <w:tcW w:w="0" w:type="dxa"/>
            <w:shd w:val="clear" w:color="auto" w:fill="auto"/>
            <w:vAlign w:val="center"/>
          </w:tcPr>
          <w:p w14:paraId="50094F0B" w14:textId="20499A0E"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szCs w:val="16"/>
              </w:rPr>
            </w:pPr>
            <w:r>
              <w:rPr>
                <w:szCs w:val="16"/>
              </w:rPr>
              <w:t>142</w:t>
            </w:r>
          </w:p>
        </w:tc>
        <w:tc>
          <w:tcPr>
            <w:tcW w:w="0" w:type="dxa"/>
            <w:shd w:val="clear" w:color="auto" w:fill="auto"/>
            <w:vAlign w:val="center"/>
          </w:tcPr>
          <w:p w14:paraId="102A3B28" w14:textId="39049E71"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szCs w:val="16"/>
              </w:rPr>
            </w:pPr>
            <w:r>
              <w:rPr>
                <w:szCs w:val="16"/>
              </w:rPr>
              <w:t>124</w:t>
            </w:r>
          </w:p>
        </w:tc>
        <w:tc>
          <w:tcPr>
            <w:tcW w:w="0" w:type="dxa"/>
            <w:shd w:val="clear" w:color="auto" w:fill="auto"/>
          </w:tcPr>
          <w:p w14:paraId="3F2C1F0F" w14:textId="490E85D2"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113</w:t>
            </w:r>
          </w:p>
        </w:tc>
        <w:tc>
          <w:tcPr>
            <w:tcW w:w="0" w:type="dxa"/>
          </w:tcPr>
          <w:p w14:paraId="4577D0EC" w14:textId="1F36B41F" w:rsidR="00C812C7" w:rsidRDefault="00C812C7" w:rsidP="00585D73">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96</w:t>
            </w:r>
          </w:p>
        </w:tc>
      </w:tr>
      <w:tr w:rsidR="00C812C7" w14:paraId="4C6F4835" w14:textId="2096CC25" w:rsidTr="00847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7B303049" w14:textId="0F784EBB" w:rsidR="00C812C7" w:rsidRPr="00DC74D2" w:rsidRDefault="00C812C7" w:rsidP="00585D73">
            <w:pPr>
              <w:pStyle w:val="WDTable"/>
              <w:rPr>
                <w:szCs w:val="16"/>
              </w:rPr>
            </w:pPr>
            <w:r>
              <w:rPr>
                <w:szCs w:val="16"/>
              </w:rPr>
              <w:t>Drug related</w:t>
            </w:r>
          </w:p>
        </w:tc>
        <w:tc>
          <w:tcPr>
            <w:tcW w:w="0" w:type="dxa"/>
            <w:shd w:val="clear" w:color="auto" w:fill="auto"/>
            <w:vAlign w:val="center"/>
          </w:tcPr>
          <w:p w14:paraId="02B94B5F" w14:textId="3445E6B4" w:rsidR="00C812C7" w:rsidRPr="00DC74D2" w:rsidRDefault="00C812C7" w:rsidP="00585D73">
            <w:pPr>
              <w:pStyle w:val="WDTable"/>
              <w:cnfStyle w:val="000000010000" w:firstRow="0" w:lastRow="0" w:firstColumn="0" w:lastColumn="0" w:oddVBand="0" w:evenVBand="0" w:oddHBand="0" w:evenHBand="1" w:firstRowFirstColumn="0" w:firstRowLastColumn="0" w:lastRowFirstColumn="0" w:lastRowLastColumn="0"/>
              <w:rPr>
                <w:szCs w:val="16"/>
              </w:rPr>
            </w:pPr>
            <w:r>
              <w:rPr>
                <w:szCs w:val="16"/>
              </w:rPr>
              <w:t>67</w:t>
            </w:r>
          </w:p>
        </w:tc>
        <w:tc>
          <w:tcPr>
            <w:tcW w:w="0" w:type="dxa"/>
            <w:shd w:val="clear" w:color="auto" w:fill="auto"/>
            <w:vAlign w:val="center"/>
          </w:tcPr>
          <w:p w14:paraId="198D2FE4" w14:textId="75274F30" w:rsidR="00C812C7" w:rsidRPr="00DC74D2" w:rsidRDefault="00C812C7" w:rsidP="00585D73">
            <w:pPr>
              <w:pStyle w:val="WDTable"/>
              <w:cnfStyle w:val="000000010000" w:firstRow="0" w:lastRow="0" w:firstColumn="0" w:lastColumn="0" w:oddVBand="0" w:evenVBand="0" w:oddHBand="0" w:evenHBand="1" w:firstRowFirstColumn="0" w:firstRowLastColumn="0" w:lastRowFirstColumn="0" w:lastRowLastColumn="0"/>
              <w:rPr>
                <w:szCs w:val="16"/>
              </w:rPr>
            </w:pPr>
            <w:r>
              <w:rPr>
                <w:szCs w:val="16"/>
              </w:rPr>
              <w:t>47</w:t>
            </w:r>
          </w:p>
        </w:tc>
        <w:tc>
          <w:tcPr>
            <w:tcW w:w="0" w:type="dxa"/>
            <w:shd w:val="clear" w:color="auto" w:fill="auto"/>
          </w:tcPr>
          <w:p w14:paraId="5872F008" w14:textId="79288F2D" w:rsidR="00C812C7" w:rsidRPr="00DC74D2" w:rsidRDefault="00C812C7" w:rsidP="00585D73">
            <w:pPr>
              <w:pStyle w:val="WDTable"/>
              <w:cnfStyle w:val="000000010000" w:firstRow="0" w:lastRow="0" w:firstColumn="0" w:lastColumn="0" w:oddVBand="0" w:evenVBand="0" w:oddHBand="0" w:evenHBand="1" w:firstRowFirstColumn="0" w:firstRowLastColumn="0" w:lastRowFirstColumn="0" w:lastRowLastColumn="0"/>
              <w:rPr>
                <w:rFonts w:eastAsia="Arial" w:cs="Arial"/>
                <w:spacing w:val="-1"/>
                <w:szCs w:val="16"/>
                <w:lang w:eastAsia="en-GB"/>
              </w:rPr>
            </w:pPr>
            <w:r>
              <w:rPr>
                <w:rFonts w:eastAsia="Arial" w:cs="Arial"/>
                <w:spacing w:val="-1"/>
                <w:szCs w:val="16"/>
                <w:lang w:eastAsia="en-GB"/>
              </w:rPr>
              <w:t>39</w:t>
            </w:r>
          </w:p>
        </w:tc>
        <w:tc>
          <w:tcPr>
            <w:tcW w:w="0" w:type="dxa"/>
          </w:tcPr>
          <w:p w14:paraId="54227C2F" w14:textId="4478A9B7" w:rsidR="00C812C7" w:rsidRDefault="00C812C7" w:rsidP="00585D73">
            <w:pPr>
              <w:pStyle w:val="WDTable"/>
              <w:cnfStyle w:val="000000010000" w:firstRow="0" w:lastRow="0" w:firstColumn="0" w:lastColumn="0" w:oddVBand="0" w:evenVBand="0" w:oddHBand="0" w:evenHBand="1" w:firstRowFirstColumn="0" w:firstRowLastColumn="0" w:lastRowFirstColumn="0" w:lastRowLastColumn="0"/>
              <w:rPr>
                <w:rFonts w:eastAsia="Arial" w:cs="Arial"/>
                <w:spacing w:val="-1"/>
                <w:szCs w:val="16"/>
                <w:lang w:eastAsia="en-GB"/>
              </w:rPr>
            </w:pPr>
            <w:r>
              <w:rPr>
                <w:rFonts w:eastAsia="Arial" w:cs="Arial"/>
                <w:spacing w:val="-1"/>
                <w:szCs w:val="16"/>
                <w:lang w:eastAsia="en-GB"/>
              </w:rPr>
              <w:t>28</w:t>
            </w:r>
          </w:p>
        </w:tc>
      </w:tr>
      <w:tr w:rsidR="00C812C7" w14:paraId="26B9228B" w14:textId="77777777" w:rsidTr="00C81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vAlign w:val="center"/>
          </w:tcPr>
          <w:p w14:paraId="2A3EA796" w14:textId="217BE941" w:rsidR="00C812C7" w:rsidRDefault="00C812C7" w:rsidP="00585D73">
            <w:pPr>
              <w:pStyle w:val="WDTable"/>
              <w:rPr>
                <w:szCs w:val="16"/>
              </w:rPr>
            </w:pPr>
            <w:r>
              <w:rPr>
                <w:szCs w:val="16"/>
              </w:rPr>
              <w:t>Shoplifting</w:t>
            </w:r>
          </w:p>
        </w:tc>
        <w:tc>
          <w:tcPr>
            <w:tcW w:w="1420" w:type="dxa"/>
            <w:shd w:val="clear" w:color="auto" w:fill="auto"/>
            <w:vAlign w:val="center"/>
          </w:tcPr>
          <w:p w14:paraId="40AFF91D" w14:textId="602147FB" w:rsidR="00C812C7" w:rsidRDefault="00C812C7" w:rsidP="00585D73">
            <w:pPr>
              <w:pStyle w:val="WDTable"/>
              <w:cnfStyle w:val="000000100000" w:firstRow="0" w:lastRow="0" w:firstColumn="0" w:lastColumn="0" w:oddVBand="0" w:evenVBand="0" w:oddHBand="1" w:evenHBand="0" w:firstRowFirstColumn="0" w:firstRowLastColumn="0" w:lastRowFirstColumn="0" w:lastRowLastColumn="0"/>
              <w:rPr>
                <w:szCs w:val="16"/>
              </w:rPr>
            </w:pPr>
            <w:r>
              <w:rPr>
                <w:szCs w:val="16"/>
              </w:rPr>
              <w:t>104</w:t>
            </w:r>
          </w:p>
        </w:tc>
        <w:tc>
          <w:tcPr>
            <w:tcW w:w="1275" w:type="dxa"/>
            <w:shd w:val="clear" w:color="auto" w:fill="auto"/>
            <w:vAlign w:val="center"/>
          </w:tcPr>
          <w:p w14:paraId="39F49C49" w14:textId="3F1C2AE3" w:rsidR="00C812C7" w:rsidRDefault="00C812C7" w:rsidP="00585D73">
            <w:pPr>
              <w:pStyle w:val="WDTable"/>
              <w:cnfStyle w:val="000000100000" w:firstRow="0" w:lastRow="0" w:firstColumn="0" w:lastColumn="0" w:oddVBand="0" w:evenVBand="0" w:oddHBand="1" w:evenHBand="0" w:firstRowFirstColumn="0" w:firstRowLastColumn="0" w:lastRowFirstColumn="0" w:lastRowLastColumn="0"/>
              <w:rPr>
                <w:szCs w:val="16"/>
              </w:rPr>
            </w:pPr>
            <w:r>
              <w:rPr>
                <w:szCs w:val="16"/>
              </w:rPr>
              <w:t>65</w:t>
            </w:r>
          </w:p>
        </w:tc>
        <w:tc>
          <w:tcPr>
            <w:tcW w:w="1134" w:type="dxa"/>
            <w:shd w:val="clear" w:color="auto" w:fill="auto"/>
          </w:tcPr>
          <w:p w14:paraId="781C72AF" w14:textId="15ED792E" w:rsidR="00C812C7" w:rsidRDefault="003C66C1" w:rsidP="00585D73">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112</w:t>
            </w:r>
          </w:p>
        </w:tc>
        <w:tc>
          <w:tcPr>
            <w:tcW w:w="1134" w:type="dxa"/>
          </w:tcPr>
          <w:p w14:paraId="76689F6D" w14:textId="3F1684BD" w:rsidR="00C812C7" w:rsidRDefault="003C66C1" w:rsidP="00585D73">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134</w:t>
            </w:r>
          </w:p>
        </w:tc>
      </w:tr>
      <w:tr w:rsidR="00A85135" w14:paraId="76274CF0" w14:textId="77777777" w:rsidTr="00C812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vAlign w:val="center"/>
          </w:tcPr>
          <w:p w14:paraId="7C135A9E" w14:textId="3FB04DFD" w:rsidR="00A85135" w:rsidRDefault="00A85135" w:rsidP="00585D73">
            <w:pPr>
              <w:pStyle w:val="WDTable"/>
              <w:rPr>
                <w:szCs w:val="16"/>
              </w:rPr>
            </w:pPr>
            <w:r>
              <w:rPr>
                <w:szCs w:val="16"/>
              </w:rPr>
              <w:t>Theft of a person</w:t>
            </w:r>
          </w:p>
        </w:tc>
        <w:tc>
          <w:tcPr>
            <w:tcW w:w="1420" w:type="dxa"/>
            <w:shd w:val="clear" w:color="auto" w:fill="auto"/>
            <w:vAlign w:val="center"/>
          </w:tcPr>
          <w:p w14:paraId="0D885796" w14:textId="4E4630C5" w:rsidR="00A85135" w:rsidRDefault="00A85135" w:rsidP="00585D73">
            <w:pPr>
              <w:pStyle w:val="WDTable"/>
              <w:cnfStyle w:val="000000010000" w:firstRow="0" w:lastRow="0" w:firstColumn="0" w:lastColumn="0" w:oddVBand="0" w:evenVBand="0" w:oddHBand="0" w:evenHBand="1" w:firstRowFirstColumn="0" w:firstRowLastColumn="0" w:lastRowFirstColumn="0" w:lastRowLastColumn="0"/>
              <w:rPr>
                <w:szCs w:val="16"/>
              </w:rPr>
            </w:pPr>
            <w:r>
              <w:rPr>
                <w:szCs w:val="16"/>
              </w:rPr>
              <w:t>11</w:t>
            </w:r>
          </w:p>
        </w:tc>
        <w:tc>
          <w:tcPr>
            <w:tcW w:w="1275" w:type="dxa"/>
            <w:shd w:val="clear" w:color="auto" w:fill="auto"/>
            <w:vAlign w:val="center"/>
          </w:tcPr>
          <w:p w14:paraId="4294D675" w14:textId="3A5F55FB" w:rsidR="00A85135" w:rsidRDefault="00A85135" w:rsidP="00585D73">
            <w:pPr>
              <w:pStyle w:val="WDTable"/>
              <w:cnfStyle w:val="000000010000" w:firstRow="0" w:lastRow="0" w:firstColumn="0" w:lastColumn="0" w:oddVBand="0" w:evenVBand="0" w:oddHBand="0" w:evenHBand="1" w:firstRowFirstColumn="0" w:firstRowLastColumn="0" w:lastRowFirstColumn="0" w:lastRowLastColumn="0"/>
              <w:rPr>
                <w:szCs w:val="16"/>
              </w:rPr>
            </w:pPr>
            <w:r>
              <w:rPr>
                <w:szCs w:val="16"/>
              </w:rPr>
              <w:t>3</w:t>
            </w:r>
          </w:p>
        </w:tc>
        <w:tc>
          <w:tcPr>
            <w:tcW w:w="1134" w:type="dxa"/>
            <w:shd w:val="clear" w:color="auto" w:fill="auto"/>
          </w:tcPr>
          <w:p w14:paraId="62F40C7C" w14:textId="764099EC" w:rsidR="00A85135" w:rsidRDefault="00A85135" w:rsidP="00585D73">
            <w:pPr>
              <w:pStyle w:val="WDTable"/>
              <w:cnfStyle w:val="000000010000" w:firstRow="0" w:lastRow="0" w:firstColumn="0" w:lastColumn="0" w:oddVBand="0" w:evenVBand="0" w:oddHBand="0" w:evenHBand="1" w:firstRowFirstColumn="0" w:firstRowLastColumn="0" w:lastRowFirstColumn="0" w:lastRowLastColumn="0"/>
              <w:rPr>
                <w:rFonts w:eastAsia="Arial" w:cs="Arial"/>
                <w:spacing w:val="-1"/>
                <w:szCs w:val="16"/>
                <w:lang w:eastAsia="en-GB"/>
              </w:rPr>
            </w:pPr>
            <w:r>
              <w:rPr>
                <w:rFonts w:eastAsia="Arial" w:cs="Arial"/>
                <w:spacing w:val="-1"/>
                <w:szCs w:val="16"/>
                <w:lang w:eastAsia="en-GB"/>
              </w:rPr>
              <w:t>9</w:t>
            </w:r>
          </w:p>
        </w:tc>
        <w:tc>
          <w:tcPr>
            <w:tcW w:w="1134" w:type="dxa"/>
          </w:tcPr>
          <w:p w14:paraId="478FE3E9" w14:textId="779AEFC4" w:rsidR="00A85135" w:rsidRDefault="00A85135" w:rsidP="00585D73">
            <w:pPr>
              <w:pStyle w:val="WDTable"/>
              <w:cnfStyle w:val="000000010000" w:firstRow="0" w:lastRow="0" w:firstColumn="0" w:lastColumn="0" w:oddVBand="0" w:evenVBand="0" w:oddHBand="0" w:evenHBand="1" w:firstRowFirstColumn="0" w:firstRowLastColumn="0" w:lastRowFirstColumn="0" w:lastRowLastColumn="0"/>
              <w:rPr>
                <w:rFonts w:eastAsia="Arial" w:cs="Arial"/>
                <w:spacing w:val="-1"/>
                <w:szCs w:val="16"/>
                <w:lang w:eastAsia="en-GB"/>
              </w:rPr>
            </w:pPr>
            <w:r>
              <w:rPr>
                <w:rFonts w:eastAsia="Arial" w:cs="Arial"/>
                <w:spacing w:val="-1"/>
                <w:szCs w:val="16"/>
                <w:lang w:eastAsia="en-GB"/>
              </w:rPr>
              <w:t>11</w:t>
            </w:r>
          </w:p>
        </w:tc>
      </w:tr>
      <w:tr w:rsidR="00C812C7" w14:paraId="5EE65262" w14:textId="4A03019F" w:rsidTr="00847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64320945" w14:textId="3294E9C1" w:rsidR="00C812C7" w:rsidRPr="00DC74D2" w:rsidRDefault="00C812C7" w:rsidP="00585D73">
            <w:pPr>
              <w:pStyle w:val="WDTable"/>
              <w:rPr>
                <w:szCs w:val="16"/>
              </w:rPr>
            </w:pPr>
            <w:r>
              <w:rPr>
                <w:szCs w:val="16"/>
              </w:rPr>
              <w:t>Other crimes</w:t>
            </w:r>
          </w:p>
        </w:tc>
        <w:tc>
          <w:tcPr>
            <w:tcW w:w="0" w:type="dxa"/>
            <w:shd w:val="clear" w:color="auto" w:fill="auto"/>
            <w:vAlign w:val="center"/>
          </w:tcPr>
          <w:p w14:paraId="6E9A8B1C" w14:textId="4315B1FD"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szCs w:val="16"/>
              </w:rPr>
            </w:pPr>
            <w:r>
              <w:rPr>
                <w:szCs w:val="16"/>
              </w:rPr>
              <w:t>34</w:t>
            </w:r>
          </w:p>
        </w:tc>
        <w:tc>
          <w:tcPr>
            <w:tcW w:w="0" w:type="dxa"/>
            <w:shd w:val="clear" w:color="auto" w:fill="auto"/>
            <w:vAlign w:val="center"/>
          </w:tcPr>
          <w:p w14:paraId="39D7925B" w14:textId="5242CE71"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szCs w:val="16"/>
              </w:rPr>
            </w:pPr>
            <w:r>
              <w:rPr>
                <w:szCs w:val="16"/>
              </w:rPr>
              <w:t>24</w:t>
            </w:r>
          </w:p>
        </w:tc>
        <w:tc>
          <w:tcPr>
            <w:tcW w:w="0" w:type="dxa"/>
            <w:shd w:val="clear" w:color="auto" w:fill="auto"/>
          </w:tcPr>
          <w:p w14:paraId="1E16772A" w14:textId="1DEC55FA" w:rsidR="00C812C7" w:rsidRPr="00DC74D2" w:rsidRDefault="00C812C7" w:rsidP="00585D73">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15</w:t>
            </w:r>
          </w:p>
        </w:tc>
        <w:tc>
          <w:tcPr>
            <w:tcW w:w="0" w:type="dxa"/>
          </w:tcPr>
          <w:p w14:paraId="706215D6" w14:textId="40A2CB7D" w:rsidR="00C812C7" w:rsidRDefault="00C812C7" w:rsidP="00585D73">
            <w:pPr>
              <w:pStyle w:val="WDTable"/>
              <w:cnfStyle w:val="000000100000" w:firstRow="0" w:lastRow="0" w:firstColumn="0" w:lastColumn="0" w:oddVBand="0" w:evenVBand="0" w:oddHBand="1" w:evenHBand="0" w:firstRowFirstColumn="0" w:firstRowLastColumn="0" w:lastRowFirstColumn="0" w:lastRowLastColumn="0"/>
              <w:rPr>
                <w:rFonts w:eastAsia="Arial" w:cs="Arial"/>
                <w:spacing w:val="-1"/>
                <w:szCs w:val="16"/>
                <w:lang w:eastAsia="en-GB"/>
              </w:rPr>
            </w:pPr>
            <w:r>
              <w:rPr>
                <w:rFonts w:eastAsia="Arial" w:cs="Arial"/>
                <w:spacing w:val="-1"/>
                <w:szCs w:val="16"/>
                <w:lang w:eastAsia="en-GB"/>
              </w:rPr>
              <w:t>26</w:t>
            </w:r>
          </w:p>
        </w:tc>
      </w:tr>
    </w:tbl>
    <w:p w14:paraId="79469786" w14:textId="77777777" w:rsidR="00C812C7" w:rsidRPr="007A1181" w:rsidRDefault="00C812C7" w:rsidP="00847E91">
      <w:pPr>
        <w:pStyle w:val="WDBodyNumbered"/>
        <w:numPr>
          <w:ilvl w:val="0"/>
          <w:numId w:val="0"/>
        </w:numPr>
      </w:pPr>
    </w:p>
    <w:p w14:paraId="58DD663F" w14:textId="2A8D8FE4" w:rsidR="00327960" w:rsidRDefault="00327960" w:rsidP="00327960">
      <w:pPr>
        <w:pStyle w:val="Heading3"/>
      </w:pPr>
      <w:bookmarkStart w:id="71" w:name="_Toc79049482"/>
      <w:r>
        <w:t>Likely evolution without the Local Plan</w:t>
      </w:r>
      <w:bookmarkEnd w:id="71"/>
    </w:p>
    <w:p w14:paraId="3A86A49B" w14:textId="1338CA17" w:rsidR="006560E8" w:rsidRPr="008E18CA" w:rsidRDefault="006560E8" w:rsidP="00EE761C">
      <w:pPr>
        <w:pStyle w:val="WDBullets"/>
        <w:rPr>
          <w:lang w:eastAsia="en-GB"/>
        </w:rPr>
      </w:pPr>
      <w:r w:rsidRPr="008E18CA">
        <w:rPr>
          <w:lang w:eastAsia="en-GB"/>
        </w:rPr>
        <w:t>Relevant policies in the Ashfield Local Plan 2002, saved policies will continue.  However, they will become increasing dated and inconsistent with changes in national planning policy.</w:t>
      </w:r>
    </w:p>
    <w:p w14:paraId="066128F7" w14:textId="5B50ED1F" w:rsidR="006560E8" w:rsidRPr="006560E8" w:rsidRDefault="006560E8" w:rsidP="00EE761C">
      <w:pPr>
        <w:pStyle w:val="WDBullets"/>
        <w:rPr>
          <w:lang w:eastAsia="en-GB"/>
        </w:rPr>
      </w:pPr>
      <w:r w:rsidRPr="008E18CA">
        <w:rPr>
          <w:lang w:eastAsia="en-GB"/>
        </w:rPr>
        <w:t>Decisions would increasing reflect material considerations set out in national planning policy with a lack of any vision or framework for the future development of Ashfield.</w:t>
      </w:r>
    </w:p>
    <w:p w14:paraId="74E1C61C" w14:textId="582808F3" w:rsidR="006560E8" w:rsidRPr="008E18CA" w:rsidRDefault="006560E8" w:rsidP="00EE761C">
      <w:pPr>
        <w:pStyle w:val="WDBullets"/>
        <w:rPr>
          <w:lang w:eastAsia="en-GB"/>
        </w:rPr>
      </w:pPr>
      <w:r w:rsidRPr="008E18CA">
        <w:rPr>
          <w:rFonts w:eastAsia="Calibri"/>
          <w:bCs/>
        </w:rPr>
        <w:t xml:space="preserve">There are national, </w:t>
      </w:r>
      <w:proofErr w:type="gramStart"/>
      <w:r w:rsidRPr="008E18CA">
        <w:rPr>
          <w:rFonts w:eastAsia="Calibri"/>
          <w:bCs/>
        </w:rPr>
        <w:t>regional</w:t>
      </w:r>
      <w:proofErr w:type="gramEnd"/>
      <w:r w:rsidRPr="008E18CA">
        <w:rPr>
          <w:rFonts w:eastAsia="Calibri"/>
          <w:bCs/>
        </w:rPr>
        <w:t xml:space="preserve"> and countywide initiatives to consideration and improve healthy lifestyles, however, it is likely to result in fewer opportunities for systematic improvements in health service provision.</w:t>
      </w:r>
    </w:p>
    <w:p w14:paraId="29B4F198" w14:textId="09F49765" w:rsidR="006560E8" w:rsidRPr="008E18CA" w:rsidRDefault="006560E8" w:rsidP="00EE761C">
      <w:pPr>
        <w:pStyle w:val="WDBullets"/>
        <w:rPr>
          <w:lang w:eastAsia="en-GB"/>
        </w:rPr>
      </w:pPr>
      <w:r w:rsidRPr="008E18CA">
        <w:rPr>
          <w:lang w:eastAsia="en-GB"/>
        </w:rPr>
        <w:lastRenderedPageBreak/>
        <w:t>Without relevant policies inappropriate housing mixes to meet future needs are unlikely to come forward as part of ad hoc development.</w:t>
      </w:r>
    </w:p>
    <w:p w14:paraId="607B19F2" w14:textId="28B5F6EA" w:rsidR="006560E8" w:rsidRPr="008E18CA" w:rsidRDefault="006560E8" w:rsidP="00EE761C">
      <w:pPr>
        <w:pStyle w:val="WDBullets"/>
        <w:rPr>
          <w:lang w:eastAsia="en-GB"/>
        </w:rPr>
      </w:pPr>
      <w:r w:rsidRPr="008E18CA">
        <w:rPr>
          <w:lang w:eastAsia="en-GB"/>
        </w:rPr>
        <w:t xml:space="preserve">Health issues identified in the issues and problems are likely to </w:t>
      </w:r>
      <w:proofErr w:type="gramStart"/>
      <w:r w:rsidRPr="008E18CA">
        <w:rPr>
          <w:lang w:eastAsia="en-GB"/>
        </w:rPr>
        <w:t>continue into the future</w:t>
      </w:r>
      <w:proofErr w:type="gramEnd"/>
      <w:r w:rsidRPr="008E18CA">
        <w:rPr>
          <w:lang w:eastAsia="en-GB"/>
        </w:rPr>
        <w:t xml:space="preserve"> without the opportunity to maximise the opportunities to tackle these issues.</w:t>
      </w:r>
    </w:p>
    <w:p w14:paraId="6D9F3A9E" w14:textId="44C98A61" w:rsidR="006560E8" w:rsidRDefault="006560E8" w:rsidP="00EE761C">
      <w:pPr>
        <w:pStyle w:val="WDBullets"/>
        <w:rPr>
          <w:lang w:eastAsia="en-GB"/>
        </w:rPr>
      </w:pPr>
      <w:r w:rsidRPr="008E18CA">
        <w:rPr>
          <w:lang w:eastAsia="en-GB"/>
        </w:rPr>
        <w:t>A lack of strategic planning through the Ashfield Local Plan to meet the housing needs means that new housing will not be required to be accessible or adaptable for future occupation by the elderly or people with disabilities.</w:t>
      </w:r>
    </w:p>
    <w:p w14:paraId="684AFD61" w14:textId="6218B5B6" w:rsidR="006560E8" w:rsidRPr="006560E8" w:rsidRDefault="006560E8" w:rsidP="00EE761C">
      <w:pPr>
        <w:pStyle w:val="WDBullets"/>
        <w:rPr>
          <w:rFonts w:cs="Arial"/>
          <w:lang w:eastAsia="en-GB"/>
        </w:rPr>
      </w:pPr>
      <w:r w:rsidRPr="008E18CA">
        <w:t>Ad hoc housing development could put increased pressure on Ashfield’s green spaces, with a risk of degradation from increased use if no additional spaces are created, or even the possible loss of some green areas to development.</w:t>
      </w:r>
    </w:p>
    <w:p w14:paraId="0C0D1703" w14:textId="3158360E" w:rsidR="006560E8" w:rsidRPr="006560E8" w:rsidRDefault="006560E8" w:rsidP="00EE761C">
      <w:pPr>
        <w:pStyle w:val="WDBullets"/>
        <w:rPr>
          <w:lang w:eastAsia="en-GB"/>
        </w:rPr>
      </w:pPr>
      <w:r w:rsidRPr="008E18CA">
        <w:t>The NPPF requires good design that creates safe places but without a more detailed local policy there is more limited opportunity to influence the best outcome.</w:t>
      </w:r>
    </w:p>
    <w:p w14:paraId="13D5F7F8" w14:textId="3A089963" w:rsidR="006560E8" w:rsidRPr="006560E8" w:rsidRDefault="006560E8" w:rsidP="00EE761C">
      <w:pPr>
        <w:pStyle w:val="WDBullets"/>
        <w:rPr>
          <w:lang w:eastAsia="en-GB"/>
        </w:rPr>
      </w:pPr>
      <w:r w:rsidRPr="008E18CA">
        <w:t xml:space="preserve">Opportunities for the improvement of community facilities are likely to be more opportunistic. Sites may be progressed that are acceptable in policy terms but not the best possible option </w:t>
      </w:r>
      <w:proofErr w:type="gramStart"/>
      <w:r w:rsidRPr="008E18CA">
        <w:t>in light of</w:t>
      </w:r>
      <w:proofErr w:type="gramEnd"/>
      <w:r w:rsidRPr="008E18CA">
        <w:t xml:space="preserve"> all the evidence available.</w:t>
      </w:r>
    </w:p>
    <w:p w14:paraId="40A85D4C" w14:textId="32F3C507" w:rsidR="00327960" w:rsidRDefault="00327960" w:rsidP="00327960">
      <w:pPr>
        <w:pStyle w:val="Heading3"/>
      </w:pPr>
      <w:bookmarkStart w:id="72" w:name="_Toc79049483"/>
      <w:r>
        <w:t>Key sustainability Issues</w:t>
      </w:r>
      <w:bookmarkEnd w:id="72"/>
    </w:p>
    <w:p w14:paraId="53B7E45D" w14:textId="07EB2685" w:rsidR="006560E8" w:rsidRPr="008E18CA" w:rsidRDefault="006560E8" w:rsidP="00EE761C">
      <w:pPr>
        <w:pStyle w:val="WDBullets"/>
        <w:rPr>
          <w:lang w:eastAsia="en-GB"/>
        </w:rPr>
      </w:pPr>
      <w:r w:rsidRPr="008E18CA">
        <w:rPr>
          <w:lang w:eastAsia="en-GB"/>
        </w:rPr>
        <w:t>Residents of Ashfield have a short</w:t>
      </w:r>
      <w:r>
        <w:rPr>
          <w:lang w:eastAsia="en-GB"/>
        </w:rPr>
        <w:t>er</w:t>
      </w:r>
      <w:r w:rsidRPr="008E18CA">
        <w:rPr>
          <w:lang w:eastAsia="en-GB"/>
        </w:rPr>
        <w:t xml:space="preserve"> life expectancy</w:t>
      </w:r>
      <w:r>
        <w:rPr>
          <w:lang w:eastAsia="en-GB"/>
        </w:rPr>
        <w:t xml:space="preserve"> than on average for England</w:t>
      </w:r>
      <w:r w:rsidRPr="008E18CA">
        <w:rPr>
          <w:lang w:eastAsia="en-GB"/>
        </w:rPr>
        <w:t>.</w:t>
      </w:r>
    </w:p>
    <w:p w14:paraId="080CF911" w14:textId="552CACEA" w:rsidR="006560E8" w:rsidRPr="008E18CA" w:rsidRDefault="006560E8" w:rsidP="00EE761C">
      <w:pPr>
        <w:pStyle w:val="WDBullets"/>
        <w:rPr>
          <w:lang w:eastAsia="en-GB"/>
        </w:rPr>
      </w:pPr>
      <w:r w:rsidRPr="008E18CA">
        <w:rPr>
          <w:lang w:eastAsia="en-GB"/>
        </w:rPr>
        <w:t>To improve health and wellbeing, and to prevent ill health (</w:t>
      </w:r>
      <w:proofErr w:type="gramStart"/>
      <w:r w:rsidRPr="008E18CA">
        <w:rPr>
          <w:lang w:eastAsia="en-GB"/>
        </w:rPr>
        <w:t>e.g.</w:t>
      </w:r>
      <w:proofErr w:type="gramEnd"/>
      <w:r w:rsidRPr="008E18CA">
        <w:rPr>
          <w:lang w:eastAsia="en-GB"/>
        </w:rPr>
        <w:t xml:space="preserve"> through healthy eating and exercise)</w:t>
      </w:r>
      <w:r>
        <w:rPr>
          <w:lang w:eastAsia="en-GB"/>
        </w:rPr>
        <w:t>.</w:t>
      </w:r>
    </w:p>
    <w:p w14:paraId="631EF908" w14:textId="3F3A4A66" w:rsidR="006560E8" w:rsidRPr="008E18CA" w:rsidRDefault="006560E8" w:rsidP="00EE761C">
      <w:pPr>
        <w:pStyle w:val="WDBullets"/>
        <w:rPr>
          <w:lang w:eastAsia="en-GB"/>
        </w:rPr>
      </w:pPr>
      <w:r w:rsidRPr="008E18CA">
        <w:rPr>
          <w:lang w:eastAsia="en-GB"/>
        </w:rPr>
        <w:t xml:space="preserve">Health inequalities exist between the most and least deprived areas of the </w:t>
      </w:r>
      <w:proofErr w:type="gramStart"/>
      <w:r w:rsidRPr="008E18CA">
        <w:rPr>
          <w:lang w:eastAsia="en-GB"/>
        </w:rPr>
        <w:t>District</w:t>
      </w:r>
      <w:proofErr w:type="gramEnd"/>
      <w:r w:rsidRPr="008E18CA">
        <w:rPr>
          <w:lang w:eastAsia="en-GB"/>
        </w:rPr>
        <w:t xml:space="preserve">. </w:t>
      </w:r>
    </w:p>
    <w:p w14:paraId="0103A218" w14:textId="137D7F0A" w:rsidR="006560E8" w:rsidRPr="008E18CA" w:rsidRDefault="006560E8" w:rsidP="00EE761C">
      <w:pPr>
        <w:pStyle w:val="WDBullets"/>
        <w:rPr>
          <w:lang w:eastAsia="en-GB"/>
        </w:rPr>
      </w:pPr>
      <w:r w:rsidRPr="008E18CA">
        <w:rPr>
          <w:lang w:eastAsia="en-GB"/>
        </w:rPr>
        <w:t>To provision health services and facilities in relation to the demands arising from new development.</w:t>
      </w:r>
    </w:p>
    <w:p w14:paraId="30A88146" w14:textId="67BC1269" w:rsidR="006560E8" w:rsidRPr="006560E8" w:rsidRDefault="006560E8" w:rsidP="00EE761C">
      <w:pPr>
        <w:pStyle w:val="WDBullets"/>
        <w:rPr>
          <w:lang w:eastAsia="en-GB"/>
        </w:rPr>
      </w:pPr>
      <w:r w:rsidRPr="008E18CA">
        <w:rPr>
          <w:lang w:eastAsia="en-GB"/>
        </w:rPr>
        <w:t>The Health and Wellbeing Board has identified priority areas which they believe will have the biggest impact to help improve health and wellbeing.  This includes including ‘losing the gap in educational attainment.’</w:t>
      </w:r>
    </w:p>
    <w:p w14:paraId="426C4129" w14:textId="59371322" w:rsidR="006560E8" w:rsidRPr="008E18CA" w:rsidRDefault="006560E8" w:rsidP="00EE761C">
      <w:pPr>
        <w:pStyle w:val="WDBullets"/>
        <w:rPr>
          <w:lang w:eastAsia="en-GB"/>
        </w:rPr>
      </w:pPr>
      <w:r w:rsidRPr="008E18CA">
        <w:rPr>
          <w:lang w:eastAsia="en-GB"/>
        </w:rPr>
        <w:t>Lifestyle indicators are generally worse than the average for England.</w:t>
      </w:r>
    </w:p>
    <w:p w14:paraId="01B5598F" w14:textId="222135A9" w:rsidR="006560E8" w:rsidRPr="006560E8" w:rsidRDefault="006560E8" w:rsidP="00EE761C">
      <w:pPr>
        <w:pStyle w:val="WDBullets"/>
        <w:rPr>
          <w:lang w:eastAsia="en-GB"/>
        </w:rPr>
      </w:pPr>
      <w:r w:rsidRPr="008E18CA">
        <w:rPr>
          <w:lang w:eastAsia="en-GB"/>
        </w:rPr>
        <w:t>Ashfield performs poorly in the Indices of Multiple Deprivation</w:t>
      </w:r>
      <w:r w:rsidR="0021635C">
        <w:rPr>
          <w:lang w:eastAsia="en-GB"/>
        </w:rPr>
        <w:t xml:space="preserve"> and is r</w:t>
      </w:r>
      <w:r w:rsidRPr="008E18CA">
        <w:rPr>
          <w:lang w:eastAsia="en-GB"/>
        </w:rPr>
        <w:t>anked</w:t>
      </w:r>
      <w:r>
        <w:rPr>
          <w:lang w:eastAsia="en-GB"/>
        </w:rPr>
        <w:t xml:space="preserve"> </w:t>
      </w:r>
      <w:r w:rsidRPr="008E18CA">
        <w:rPr>
          <w:lang w:eastAsia="en-GB"/>
        </w:rPr>
        <w:t xml:space="preserve">at </w:t>
      </w:r>
      <w:r w:rsidR="0021635C">
        <w:rPr>
          <w:lang w:eastAsia="en-GB"/>
        </w:rPr>
        <w:t>63</w:t>
      </w:r>
      <w:r w:rsidR="0021635C" w:rsidRPr="0021635C">
        <w:rPr>
          <w:vertAlign w:val="superscript"/>
          <w:lang w:eastAsia="en-GB"/>
        </w:rPr>
        <w:t>rd</w:t>
      </w:r>
      <w:r w:rsidR="0021635C">
        <w:rPr>
          <w:lang w:eastAsia="en-GB"/>
        </w:rPr>
        <w:t xml:space="preserve"> </w:t>
      </w:r>
      <w:r w:rsidRPr="008E18CA">
        <w:rPr>
          <w:lang w:eastAsia="en-GB"/>
        </w:rPr>
        <w:t>out of 3</w:t>
      </w:r>
      <w:r w:rsidR="0021635C">
        <w:rPr>
          <w:lang w:eastAsia="en-GB"/>
        </w:rPr>
        <w:t>17</w:t>
      </w:r>
      <w:r w:rsidRPr="008E18CA">
        <w:rPr>
          <w:lang w:eastAsia="en-GB"/>
        </w:rPr>
        <w:t xml:space="preserve"> local authority areas (IMD</w:t>
      </w:r>
      <w:r w:rsidR="0021635C">
        <w:rPr>
          <w:lang w:eastAsia="en-GB"/>
        </w:rPr>
        <w:t>,</w:t>
      </w:r>
      <w:r w:rsidRPr="008E18CA">
        <w:rPr>
          <w:lang w:eastAsia="en-GB"/>
        </w:rPr>
        <w:t xml:space="preserve"> 201</w:t>
      </w:r>
      <w:r w:rsidR="0021635C">
        <w:rPr>
          <w:lang w:eastAsia="en-GB"/>
        </w:rPr>
        <w:t>9</w:t>
      </w:r>
      <w:r w:rsidRPr="008E18CA">
        <w:rPr>
          <w:lang w:eastAsia="en-GB"/>
        </w:rPr>
        <w:t>).</w:t>
      </w:r>
    </w:p>
    <w:p w14:paraId="28E5A0BF" w14:textId="16DEA3C9" w:rsidR="006560E8" w:rsidRPr="008E18CA" w:rsidRDefault="006560E8" w:rsidP="00EE761C">
      <w:pPr>
        <w:pStyle w:val="WDBullets"/>
        <w:rPr>
          <w:lang w:eastAsia="en-GB"/>
        </w:rPr>
      </w:pPr>
      <w:r w:rsidRPr="008E18CA">
        <w:rPr>
          <w:lang w:eastAsia="en-GB"/>
        </w:rPr>
        <w:t xml:space="preserve">New health, sporting, </w:t>
      </w:r>
      <w:proofErr w:type="gramStart"/>
      <w:r w:rsidRPr="008E18CA">
        <w:rPr>
          <w:lang w:eastAsia="en-GB"/>
        </w:rPr>
        <w:t>leisure</w:t>
      </w:r>
      <w:proofErr w:type="gramEnd"/>
      <w:r w:rsidRPr="008E18CA">
        <w:rPr>
          <w:lang w:eastAsia="en-GB"/>
        </w:rPr>
        <w:t xml:space="preserve"> and recreational facilities should be provided encourag</w:t>
      </w:r>
      <w:r>
        <w:rPr>
          <w:lang w:eastAsia="en-GB"/>
        </w:rPr>
        <w:t>ing</w:t>
      </w:r>
      <w:r w:rsidRPr="008E18CA">
        <w:rPr>
          <w:lang w:eastAsia="en-GB"/>
        </w:rPr>
        <w:t xml:space="preserve"> walking, cycling and more active lifestyles. </w:t>
      </w:r>
    </w:p>
    <w:p w14:paraId="238A2320" w14:textId="16E8864B" w:rsidR="006560E8" w:rsidRPr="008E18CA" w:rsidRDefault="006560E8" w:rsidP="00EE761C">
      <w:pPr>
        <w:pStyle w:val="WDBullets"/>
        <w:rPr>
          <w:lang w:eastAsia="en-GB"/>
        </w:rPr>
      </w:pPr>
      <w:r w:rsidRPr="008E18CA">
        <w:rPr>
          <w:lang w:eastAsia="en-GB"/>
        </w:rPr>
        <w:t>The development of a high quality multifunctional green infrastruc</w:t>
      </w:r>
      <w:r>
        <w:rPr>
          <w:lang w:eastAsia="en-GB"/>
        </w:rPr>
        <w:t>ture network should be promoted identifying any opportunities for links with and enhancement of cultural heritage.</w:t>
      </w:r>
    </w:p>
    <w:p w14:paraId="0C1BF7E5" w14:textId="1CA16660" w:rsidR="006560E8" w:rsidRPr="008E18CA" w:rsidRDefault="006560E8" w:rsidP="00EE761C">
      <w:pPr>
        <w:pStyle w:val="WDBullets"/>
        <w:rPr>
          <w:lang w:eastAsia="en-GB"/>
        </w:rPr>
      </w:pPr>
      <w:r w:rsidRPr="008E18CA">
        <w:rPr>
          <w:lang w:eastAsia="en-GB"/>
        </w:rPr>
        <w:t>Potential issue in meeting the needs of an aging population.</w:t>
      </w:r>
    </w:p>
    <w:p w14:paraId="647967EE" w14:textId="31CBB43E" w:rsidR="006560E8" w:rsidRPr="008E18CA" w:rsidRDefault="006560E8" w:rsidP="00EE761C">
      <w:pPr>
        <w:pStyle w:val="WDBullets"/>
        <w:rPr>
          <w:lang w:eastAsia="en-GB"/>
        </w:rPr>
      </w:pPr>
      <w:r w:rsidRPr="008E18CA">
        <w:rPr>
          <w:lang w:eastAsia="en-GB"/>
        </w:rPr>
        <w:t xml:space="preserve">The development of accessible cycle networks to facilitate alternative modes of transport. </w:t>
      </w:r>
    </w:p>
    <w:p w14:paraId="11C633EF" w14:textId="537BDA86" w:rsidR="006560E8" w:rsidRPr="008E18CA" w:rsidRDefault="006560E8" w:rsidP="00EE761C">
      <w:pPr>
        <w:pStyle w:val="WDBullets"/>
        <w:rPr>
          <w:lang w:eastAsia="en-GB"/>
        </w:rPr>
      </w:pPr>
      <w:r w:rsidRPr="008E18CA">
        <w:rPr>
          <w:lang w:eastAsia="en-GB"/>
        </w:rPr>
        <w:t xml:space="preserve">The development of quality green infrastructure should be promoted as part of development, linking to a green infrastructure network. </w:t>
      </w:r>
    </w:p>
    <w:p w14:paraId="05D74C2A" w14:textId="7039B204" w:rsidR="006560E8" w:rsidRPr="008E18CA" w:rsidRDefault="006560E8" w:rsidP="00EE761C">
      <w:pPr>
        <w:pStyle w:val="WDBullets"/>
        <w:rPr>
          <w:lang w:eastAsia="en-GB"/>
        </w:rPr>
      </w:pPr>
      <w:r w:rsidRPr="008E18CA">
        <w:rPr>
          <w:lang w:eastAsia="en-GB"/>
        </w:rPr>
        <w:t>Adult participation in sport has decreased in Ashfield in recent years.</w:t>
      </w:r>
    </w:p>
    <w:p w14:paraId="7FB0728D" w14:textId="65309D3C" w:rsidR="006560E8" w:rsidRPr="008E18CA" w:rsidRDefault="006560E8" w:rsidP="00EE761C">
      <w:pPr>
        <w:pStyle w:val="WDBullets"/>
        <w:rPr>
          <w:lang w:eastAsia="en-GB"/>
        </w:rPr>
      </w:pPr>
      <w:r w:rsidRPr="008E18CA">
        <w:rPr>
          <w:lang w:eastAsia="en-GB"/>
        </w:rPr>
        <w:t xml:space="preserve">New health, sporting, </w:t>
      </w:r>
      <w:proofErr w:type="gramStart"/>
      <w:r w:rsidRPr="008E18CA">
        <w:rPr>
          <w:lang w:eastAsia="en-GB"/>
        </w:rPr>
        <w:t>leisure</w:t>
      </w:r>
      <w:proofErr w:type="gramEnd"/>
      <w:r w:rsidRPr="008E18CA">
        <w:rPr>
          <w:lang w:eastAsia="en-GB"/>
        </w:rPr>
        <w:t xml:space="preserve"> and recreational facilities should be provided and should encourage walking, cycling and more active lifestyles. </w:t>
      </w:r>
    </w:p>
    <w:p w14:paraId="1BE5DD4B" w14:textId="241936DF" w:rsidR="006560E8" w:rsidRPr="008E18CA" w:rsidRDefault="006560E8" w:rsidP="00EE761C">
      <w:pPr>
        <w:pStyle w:val="WDBullets"/>
        <w:rPr>
          <w:lang w:eastAsia="en-GB"/>
        </w:rPr>
      </w:pPr>
      <w:r w:rsidRPr="008E18CA">
        <w:rPr>
          <w:lang w:eastAsia="en-GB"/>
        </w:rPr>
        <w:lastRenderedPageBreak/>
        <w:t xml:space="preserve">Recent evidence indicates that crime rates are increasing in the </w:t>
      </w:r>
      <w:proofErr w:type="gramStart"/>
      <w:r w:rsidRPr="008E18CA">
        <w:rPr>
          <w:lang w:eastAsia="en-GB"/>
        </w:rPr>
        <w:t>District</w:t>
      </w:r>
      <w:proofErr w:type="gramEnd"/>
      <w:r w:rsidRPr="008E18CA">
        <w:rPr>
          <w:lang w:eastAsia="en-GB"/>
        </w:rPr>
        <w:t xml:space="preserve">. </w:t>
      </w:r>
    </w:p>
    <w:p w14:paraId="7D5EC4C4" w14:textId="5C6752AC" w:rsidR="006560E8" w:rsidRPr="006560E8" w:rsidRDefault="006560E8" w:rsidP="00EE761C">
      <w:pPr>
        <w:pStyle w:val="WDBullets"/>
      </w:pPr>
      <w:r w:rsidRPr="008E18CA">
        <w:rPr>
          <w:lang w:eastAsia="en-GB"/>
        </w:rPr>
        <w:t>To improve safety and security for people and property (</w:t>
      </w:r>
      <w:proofErr w:type="gramStart"/>
      <w:r w:rsidRPr="008E18CA">
        <w:rPr>
          <w:lang w:eastAsia="en-GB"/>
        </w:rPr>
        <w:t>e.g.</w:t>
      </w:r>
      <w:proofErr w:type="gramEnd"/>
      <w:r w:rsidRPr="008E18CA">
        <w:rPr>
          <w:lang w:eastAsia="en-GB"/>
        </w:rPr>
        <w:t xml:space="preserve"> through design intervention) and to reduce fear of crime.</w:t>
      </w:r>
    </w:p>
    <w:p w14:paraId="39E4A0A8" w14:textId="48D60C97" w:rsidR="00327960" w:rsidRDefault="00327960" w:rsidP="00327960">
      <w:pPr>
        <w:pStyle w:val="Heading2"/>
      </w:pPr>
      <w:bookmarkStart w:id="73" w:name="_Toc79049484"/>
      <w:r>
        <w:t>Transport</w:t>
      </w:r>
      <w:bookmarkEnd w:id="73"/>
    </w:p>
    <w:p w14:paraId="2A13F9CC" w14:textId="73748DEB" w:rsidR="00DE0677" w:rsidRDefault="00DE0677" w:rsidP="00DE0677">
      <w:pPr>
        <w:pStyle w:val="Heading3"/>
      </w:pPr>
      <w:bookmarkStart w:id="74" w:name="_Toc79049485"/>
      <w:r>
        <w:t>Road links</w:t>
      </w:r>
      <w:bookmarkEnd w:id="74"/>
    </w:p>
    <w:p w14:paraId="477E5A2D" w14:textId="77777777" w:rsidR="0021635C" w:rsidRPr="0021635C" w:rsidRDefault="0021635C" w:rsidP="0021635C">
      <w:pPr>
        <w:pStyle w:val="WDBodyNumbered"/>
        <w:rPr>
          <w:rFonts w:cs="Arial"/>
        </w:rPr>
      </w:pPr>
      <w:r w:rsidRPr="00D713CD">
        <w:t xml:space="preserve">The </w:t>
      </w:r>
      <w:proofErr w:type="gramStart"/>
      <w:r w:rsidRPr="00D713CD">
        <w:t>District</w:t>
      </w:r>
      <w:proofErr w:type="gramEnd"/>
      <w:r w:rsidRPr="00D713CD">
        <w:t xml:space="preserve"> has excellent road links to much of the country due to its location beside the M1 motorway. Junction 26 of the M1, which is outside the </w:t>
      </w:r>
      <w:proofErr w:type="gramStart"/>
      <w:r w:rsidRPr="00D713CD">
        <w:t>District</w:t>
      </w:r>
      <w:proofErr w:type="gramEnd"/>
      <w:r w:rsidRPr="00D713CD">
        <w:t xml:space="preserve">, provides a good link to Hucknall. Junction 27 of the M1 lies within the </w:t>
      </w:r>
      <w:proofErr w:type="gramStart"/>
      <w:r w:rsidRPr="00D713CD">
        <w:t>District</w:t>
      </w:r>
      <w:proofErr w:type="gramEnd"/>
      <w:r w:rsidRPr="00D713CD">
        <w:t xml:space="preserve"> and provides a major link to Ashfield’s three towns and Junction 28 can be easily accessed via the A38.  Other major routes include the A617, Mansfield-Ashfield Regeneration Route (MARR) and A611 between Mansfield and Nottingham via Hucknall.  </w:t>
      </w:r>
      <w:r>
        <w:t xml:space="preserve"> </w:t>
      </w:r>
      <w:r w:rsidRPr="00F623DD">
        <w:t xml:space="preserve">A’ roads in the </w:t>
      </w:r>
      <w:proofErr w:type="gramStart"/>
      <w:r w:rsidRPr="00F623DD">
        <w:t>District</w:t>
      </w:r>
      <w:proofErr w:type="gramEnd"/>
      <w:r w:rsidRPr="00F623DD">
        <w:t xml:space="preserve"> are the A38, A611, A6617, A60, A6075 and A608.  </w:t>
      </w:r>
    </w:p>
    <w:p w14:paraId="273EDF96" w14:textId="1F7786E2" w:rsidR="0021635C" w:rsidRPr="00F623DD" w:rsidRDefault="0021635C" w:rsidP="0021635C">
      <w:pPr>
        <w:pStyle w:val="WDBodyNumbered"/>
        <w:rPr>
          <w:rFonts w:cs="Arial"/>
        </w:rPr>
      </w:pPr>
      <w:r w:rsidRPr="00F623DD">
        <w:t>The County Council is considering the case for seeking additional funding to improve junctions on the A611 between Mansfield and the M1, Junction 27 and the widening of the A617 from the A38 to the Rainworth Bypass.</w:t>
      </w:r>
      <w:r>
        <w:t xml:space="preserve">  It is also understood that Highways England are examining the possibilities of improving Junction 27 of the M1. </w:t>
      </w:r>
    </w:p>
    <w:p w14:paraId="32145130" w14:textId="08EEB776" w:rsidR="0021635C" w:rsidRPr="0021635C" w:rsidRDefault="0021635C" w:rsidP="0021635C">
      <w:pPr>
        <w:pStyle w:val="Heading3"/>
      </w:pPr>
      <w:bookmarkStart w:id="75" w:name="_Toc79049486"/>
      <w:r>
        <w:t>Rail links</w:t>
      </w:r>
      <w:bookmarkEnd w:id="75"/>
    </w:p>
    <w:p w14:paraId="2B23F494" w14:textId="2A7B2702" w:rsidR="0021635C" w:rsidRPr="0021635C" w:rsidRDefault="0021635C" w:rsidP="0021635C">
      <w:pPr>
        <w:pStyle w:val="WDBodyNumbered"/>
        <w:rPr>
          <w:rFonts w:cs="Arial"/>
        </w:rPr>
      </w:pPr>
      <w:r w:rsidRPr="0021635C">
        <w:rPr>
          <w:rFonts w:cs="Arial"/>
          <w:lang w:eastAsia="en-GB"/>
        </w:rPr>
        <w:t>The Robin Hood railway line (which runs from Nottingham to Worksop) has stations at Hucknall, Kirkby-in- Ashfield and Sutton Parkway. Trains runs from Ashfield to Nottingham, typically twice every hour during the day</w:t>
      </w:r>
      <w:r w:rsidRPr="0021635C">
        <w:rPr>
          <w:rFonts w:cs="Arial"/>
        </w:rPr>
        <w:t xml:space="preserve">.  On an average </w:t>
      </w:r>
      <w:proofErr w:type="gramStart"/>
      <w:r w:rsidRPr="0021635C">
        <w:rPr>
          <w:rFonts w:cs="Arial"/>
        </w:rPr>
        <w:t>week day</w:t>
      </w:r>
      <w:proofErr w:type="gramEnd"/>
      <w:r w:rsidRPr="0021635C">
        <w:rPr>
          <w:rFonts w:cs="Arial"/>
        </w:rPr>
        <w:t xml:space="preserve"> there are 58 trains travelling from these stations to Nottingham.  </w:t>
      </w:r>
    </w:p>
    <w:p w14:paraId="1FADD1D6" w14:textId="1E37C168" w:rsidR="0021635C" w:rsidRDefault="0021635C" w:rsidP="0021635C">
      <w:pPr>
        <w:pStyle w:val="WDBodyNumbered"/>
        <w:rPr>
          <w:rFonts w:cs="Arial"/>
        </w:rPr>
      </w:pPr>
      <w:r w:rsidRPr="00EE1DEA">
        <w:rPr>
          <w:rFonts w:cs="Arial"/>
          <w:lang w:eastAsia="en-GB"/>
        </w:rPr>
        <w:t xml:space="preserve">Hucknall is a terminus for the </w:t>
      </w:r>
      <w:r>
        <w:rPr>
          <w:rFonts w:cs="Arial"/>
          <w:lang w:eastAsia="en-GB"/>
        </w:rPr>
        <w:t>Nottingham Express Transport (</w:t>
      </w:r>
      <w:r w:rsidRPr="00EE1DEA">
        <w:rPr>
          <w:rFonts w:cs="Arial"/>
          <w:lang w:eastAsia="en-GB"/>
        </w:rPr>
        <w:t>NET</w:t>
      </w:r>
      <w:r>
        <w:rPr>
          <w:rFonts w:cs="Arial"/>
          <w:lang w:eastAsia="en-GB"/>
        </w:rPr>
        <w:t>)</w:t>
      </w:r>
      <w:r w:rsidRPr="00EE1DEA">
        <w:rPr>
          <w:rFonts w:cs="Arial"/>
          <w:lang w:eastAsia="en-GB"/>
        </w:rPr>
        <w:t xml:space="preserve"> tram route to Nottingham. </w:t>
      </w:r>
      <w:r>
        <w:rPr>
          <w:rFonts w:cs="Arial"/>
          <w:lang w:eastAsia="en-GB"/>
        </w:rPr>
        <w:t xml:space="preserve">  A peak times trams run every 7 minutes with a tram every 15 minutes early in the morning and late at night.</w:t>
      </w:r>
      <w:r w:rsidRPr="00EE1DEA">
        <w:rPr>
          <w:rFonts w:cs="Arial"/>
          <w:lang w:eastAsia="en-GB"/>
        </w:rPr>
        <w:t xml:space="preserve"> </w:t>
      </w:r>
      <w:r>
        <w:rPr>
          <w:rFonts w:cs="Arial"/>
          <w:lang w:eastAsia="en-GB"/>
        </w:rPr>
        <w:t xml:space="preserve"> </w:t>
      </w:r>
    </w:p>
    <w:p w14:paraId="5C03801B" w14:textId="6361BCDE" w:rsidR="0021635C" w:rsidRPr="008F2CCB" w:rsidRDefault="0021635C" w:rsidP="0021635C">
      <w:pPr>
        <w:pStyle w:val="Heading3"/>
      </w:pPr>
      <w:bookmarkStart w:id="76" w:name="_Toc79049487"/>
      <w:r>
        <w:rPr>
          <w:lang w:eastAsia="en-GB"/>
        </w:rPr>
        <w:t>Local Transport Plan</w:t>
      </w:r>
      <w:bookmarkEnd w:id="76"/>
    </w:p>
    <w:p w14:paraId="79092EAE" w14:textId="2FF39C43" w:rsidR="0021635C" w:rsidRDefault="0021635C" w:rsidP="0021635C">
      <w:pPr>
        <w:pStyle w:val="WDBodyNumbered"/>
      </w:pPr>
      <w:r w:rsidRPr="008F2CCB">
        <w:rPr>
          <w:rFonts w:cs="Arial"/>
        </w:rPr>
        <w:t>The Nottinghamshire Local Transport Plan sets out the transport strategy for the whole of Nottinghamshire (LTP3) to 20</w:t>
      </w:r>
      <w:r w:rsidR="000311AC">
        <w:rPr>
          <w:rFonts w:cs="Arial"/>
        </w:rPr>
        <w:t>2</w:t>
      </w:r>
      <w:r w:rsidRPr="008F2CCB">
        <w:rPr>
          <w:rFonts w:cs="Arial"/>
        </w:rPr>
        <w:t xml:space="preserve">6.  It is anticipated that the Local Plan will be closely linked to the objectives of LTP3 in seeking to promote smarter choices of transport. </w:t>
      </w:r>
      <w:r w:rsidRPr="008F2CCB">
        <w:rPr>
          <w:rFonts w:cs="Arial"/>
          <w:lang w:eastAsia="en-GB"/>
        </w:rPr>
        <w:t xml:space="preserve"> A third implementation plan covers the period from 2018 to 2021.</w:t>
      </w:r>
      <w:r w:rsidRPr="008F2CCB">
        <w:rPr>
          <w:lang w:eastAsia="en-GB"/>
        </w:rPr>
        <w:t xml:space="preserve"> </w:t>
      </w:r>
      <w:proofErr w:type="gramStart"/>
      <w:r w:rsidRPr="008F2CCB">
        <w:rPr>
          <w:lang w:eastAsia="en-GB"/>
        </w:rPr>
        <w:t>Nottinghamshire County Council,</w:t>
      </w:r>
      <w:proofErr w:type="gramEnd"/>
      <w:r w:rsidRPr="008F2CCB">
        <w:rPr>
          <w:lang w:eastAsia="en-GB"/>
        </w:rPr>
        <w:t xml:space="preserve"> identifies that 99% of residents in Ashfield are less than a 10 minute walk from a bus stop with an hourly service.</w:t>
      </w:r>
    </w:p>
    <w:p w14:paraId="7050CD75" w14:textId="77777777" w:rsidR="0021635C" w:rsidRPr="00511751" w:rsidRDefault="0021635C" w:rsidP="0021635C">
      <w:pPr>
        <w:pStyle w:val="WDBodyNumbered"/>
        <w:rPr>
          <w:rFonts w:cs="Arial"/>
        </w:rPr>
      </w:pPr>
      <w:r>
        <w:rPr>
          <w:rFonts w:cs="Arial"/>
        </w:rPr>
        <w:t>Information on traffic flows and the potential impact on junctions of development in Ashfield and neighbouring authorities is set out in the Ashfield Transport Study 2016</w:t>
      </w:r>
      <w:r>
        <w:rPr>
          <w:rStyle w:val="FootnoteReference"/>
          <w:rFonts w:cs="Arial"/>
          <w:sz w:val="24"/>
        </w:rPr>
        <w:footnoteReference w:id="42"/>
      </w:r>
      <w:r>
        <w:rPr>
          <w:rFonts w:cs="Arial"/>
        </w:rPr>
        <w:t xml:space="preserve">.  </w:t>
      </w:r>
      <w:r w:rsidRPr="00511751">
        <w:rPr>
          <w:rFonts w:cs="Arial"/>
        </w:rPr>
        <w:t xml:space="preserve">The evidence identifies that </w:t>
      </w:r>
      <w:r w:rsidRPr="00511751">
        <w:t xml:space="preserve">there is congestion between Mansfield, Ashfield and Nottingham resulting in slower vehicular speeds, particularly during the AM and PM peak periods. </w:t>
      </w:r>
    </w:p>
    <w:p w14:paraId="4A57B588" w14:textId="38EC55E5" w:rsidR="00327960" w:rsidRDefault="00327960" w:rsidP="00DE0677">
      <w:pPr>
        <w:pStyle w:val="Heading3"/>
      </w:pPr>
      <w:bookmarkStart w:id="77" w:name="_Toc79049488"/>
      <w:r>
        <w:t>Likely evolution without the Local Plan</w:t>
      </w:r>
      <w:bookmarkEnd w:id="77"/>
    </w:p>
    <w:p w14:paraId="03C45211" w14:textId="6E346AE6" w:rsidR="0021635C" w:rsidRPr="008E18CA" w:rsidRDefault="0021635C" w:rsidP="00EE761C">
      <w:pPr>
        <w:pStyle w:val="WDBullets"/>
        <w:rPr>
          <w:lang w:eastAsia="en-GB"/>
        </w:rPr>
      </w:pPr>
      <w:r w:rsidRPr="008E18CA">
        <w:rPr>
          <w:lang w:eastAsia="en-GB"/>
        </w:rPr>
        <w:t>Relevant policies in the Ashfield Local Plan 2002, saved policies will continue.  However, they will become increasing dated and inconsistent with changes in national planning policy.</w:t>
      </w:r>
    </w:p>
    <w:p w14:paraId="46987EC3" w14:textId="546AD531" w:rsidR="0021635C" w:rsidRPr="008E18CA" w:rsidRDefault="0021635C" w:rsidP="00EE761C">
      <w:pPr>
        <w:pStyle w:val="WDBullets"/>
        <w:rPr>
          <w:lang w:eastAsia="en-GB"/>
        </w:rPr>
      </w:pPr>
      <w:r w:rsidRPr="008E18CA">
        <w:rPr>
          <w:lang w:eastAsia="en-GB"/>
        </w:rPr>
        <w:lastRenderedPageBreak/>
        <w:t>Decisions would increasing reflect material considerations set out in national planning policy with a lack of any vision or framework for the future development of Ashfield.</w:t>
      </w:r>
    </w:p>
    <w:p w14:paraId="3DD671A2" w14:textId="0A6AA01A" w:rsidR="0021635C" w:rsidRPr="008E18CA" w:rsidRDefault="0021635C" w:rsidP="00EE761C">
      <w:pPr>
        <w:pStyle w:val="WDBullets"/>
        <w:rPr>
          <w:lang w:eastAsia="en-GB"/>
        </w:rPr>
      </w:pPr>
      <w:r w:rsidRPr="008E18CA">
        <w:rPr>
          <w:lang w:eastAsia="en-GB"/>
        </w:rPr>
        <w:t>Traffic flows are likely to increase with the increased population unless there is less reliance on the car as a means of transport.</w:t>
      </w:r>
    </w:p>
    <w:p w14:paraId="2621A8A4" w14:textId="0C9CC1C1" w:rsidR="0021635C" w:rsidRPr="008E18CA" w:rsidRDefault="0021635C" w:rsidP="00EE761C">
      <w:pPr>
        <w:pStyle w:val="WDBullets"/>
        <w:rPr>
          <w:lang w:eastAsia="en-GB"/>
        </w:rPr>
      </w:pPr>
      <w:r w:rsidRPr="008E18CA">
        <w:rPr>
          <w:lang w:eastAsia="en-GB"/>
        </w:rPr>
        <w:t>The implementation of the Nottinghamshire Local Transport Plan will lead to improvements in sustainable transport in the area encouraging alternative modes of transport from the car.</w:t>
      </w:r>
    </w:p>
    <w:p w14:paraId="255012F4" w14:textId="6138B0DE" w:rsidR="0021635C" w:rsidRPr="008E18CA" w:rsidRDefault="0021635C" w:rsidP="00EE761C">
      <w:pPr>
        <w:pStyle w:val="WDBullets"/>
        <w:rPr>
          <w:lang w:eastAsia="en-GB"/>
        </w:rPr>
      </w:pPr>
      <w:r w:rsidRPr="008E18CA">
        <w:rPr>
          <w:lang w:eastAsia="en-GB"/>
        </w:rPr>
        <w:t>Potential improvements to the A611 and A617 and the M1 Junction 27 if taken forward will offset congestion.   However, it is possible that these improvements may need some financial support from development.</w:t>
      </w:r>
    </w:p>
    <w:p w14:paraId="25B549DD" w14:textId="4A17835D" w:rsidR="0021635C" w:rsidRPr="0021635C" w:rsidRDefault="0021635C" w:rsidP="00EE761C">
      <w:pPr>
        <w:pStyle w:val="WDBullets"/>
        <w:rPr>
          <w:lang w:eastAsia="en-GB"/>
        </w:rPr>
      </w:pPr>
      <w:r w:rsidRPr="008E18CA">
        <w:rPr>
          <w:lang w:eastAsia="en-GB"/>
        </w:rPr>
        <w:t xml:space="preserve">Housing development will come forward on an ad hoc basis through planning applications, which means it is substantially more difficult to plan for improvements to the wider highway network. </w:t>
      </w:r>
    </w:p>
    <w:p w14:paraId="31DF3F34" w14:textId="765E8307" w:rsidR="0021635C" w:rsidRPr="0021635C" w:rsidRDefault="0021635C" w:rsidP="00EE761C">
      <w:pPr>
        <w:pStyle w:val="WDBullets"/>
        <w:rPr>
          <w:lang w:eastAsia="en-GB"/>
        </w:rPr>
      </w:pPr>
      <w:r w:rsidRPr="008E18CA">
        <w:rPr>
          <w:rFonts w:eastAsia="Calibri"/>
        </w:rPr>
        <w:t>Existing patterns of transport are likely to be reinforced, with high levels of car dependency and less opportunities to tackle social exclusion and resolve strategic matters.</w:t>
      </w:r>
    </w:p>
    <w:p w14:paraId="5DA81459" w14:textId="236FDA21" w:rsidR="0021635C" w:rsidRPr="0021635C" w:rsidRDefault="0021635C" w:rsidP="00EE761C">
      <w:pPr>
        <w:pStyle w:val="WDBullets"/>
        <w:rPr>
          <w:lang w:eastAsia="en-GB"/>
        </w:rPr>
      </w:pPr>
      <w:r w:rsidRPr="008E18CA">
        <w:rPr>
          <w:rFonts w:eastAsia="Calibri"/>
        </w:rPr>
        <w:t>Poorly located development would result in a lack of travel choice and high levels of dependency on the car.</w:t>
      </w:r>
    </w:p>
    <w:p w14:paraId="21DBF92D" w14:textId="01746314" w:rsidR="00327960" w:rsidRDefault="00327960" w:rsidP="00327960">
      <w:pPr>
        <w:pStyle w:val="Heading3"/>
      </w:pPr>
      <w:bookmarkStart w:id="78" w:name="_Toc79049489"/>
      <w:r>
        <w:t>Key sustainability Issues</w:t>
      </w:r>
      <w:bookmarkEnd w:id="78"/>
    </w:p>
    <w:p w14:paraId="45EC65E0" w14:textId="2CE178B2" w:rsidR="0021635C" w:rsidRPr="008E18CA" w:rsidRDefault="0021635C" w:rsidP="00EE761C">
      <w:pPr>
        <w:pStyle w:val="WDBullets"/>
        <w:rPr>
          <w:lang w:eastAsia="en-GB"/>
        </w:rPr>
      </w:pPr>
      <w:r w:rsidRPr="008E18CA">
        <w:t xml:space="preserve">Embed accessibility into locational requirements for development and decision making and the access to services (such as health, </w:t>
      </w:r>
      <w:proofErr w:type="gramStart"/>
      <w:r w:rsidRPr="008E18CA">
        <w:t>education</w:t>
      </w:r>
      <w:proofErr w:type="gramEnd"/>
      <w:r w:rsidRPr="008E18CA">
        <w:t xml:space="preserve"> and leisure).  </w:t>
      </w:r>
    </w:p>
    <w:p w14:paraId="29789F34" w14:textId="7239C691" w:rsidR="0021635C" w:rsidRPr="008E18CA" w:rsidRDefault="0021635C" w:rsidP="00EE761C">
      <w:pPr>
        <w:pStyle w:val="WDBullets"/>
        <w:rPr>
          <w:lang w:eastAsia="en-GB"/>
        </w:rPr>
      </w:pPr>
      <w:r w:rsidRPr="008E18CA">
        <w:t xml:space="preserve">The </w:t>
      </w:r>
      <w:r>
        <w:t>n</w:t>
      </w:r>
      <w:r w:rsidRPr="008E18CA">
        <w:t>eed to improve the quality and range of services available within communities.</w:t>
      </w:r>
    </w:p>
    <w:p w14:paraId="3C63AD49" w14:textId="3B026324" w:rsidR="0021635C" w:rsidRPr="008E18CA" w:rsidRDefault="0021635C" w:rsidP="00EE761C">
      <w:pPr>
        <w:pStyle w:val="WDBullets"/>
        <w:rPr>
          <w:lang w:eastAsia="en-GB"/>
        </w:rPr>
      </w:pPr>
      <w:r w:rsidRPr="008E18CA">
        <w:rPr>
          <w:lang w:eastAsia="en-GB"/>
        </w:rPr>
        <w:t>Ensure that new development has good access to facilities and alternative means of travel.</w:t>
      </w:r>
    </w:p>
    <w:p w14:paraId="0B7AF758" w14:textId="3C2DFA6C" w:rsidR="0021635C" w:rsidRPr="0021635C" w:rsidRDefault="0021635C" w:rsidP="00EE761C">
      <w:pPr>
        <w:pStyle w:val="WDBullets"/>
        <w:rPr>
          <w:lang w:eastAsia="en-GB"/>
        </w:rPr>
      </w:pPr>
      <w:r w:rsidRPr="008E18CA">
        <w:rPr>
          <w:lang w:eastAsia="en-GB"/>
        </w:rPr>
        <w:t>Reducing the dependency on the private car.</w:t>
      </w:r>
    </w:p>
    <w:p w14:paraId="5FB11200" w14:textId="10CEEAD4" w:rsidR="0021635C" w:rsidRPr="0021635C" w:rsidRDefault="0021635C" w:rsidP="00EE761C">
      <w:pPr>
        <w:pStyle w:val="WDBullets"/>
        <w:rPr>
          <w:lang w:eastAsia="en-GB"/>
        </w:rPr>
      </w:pPr>
      <w:r w:rsidRPr="008E18CA">
        <w:rPr>
          <w:rFonts w:eastAsia="ArialMT"/>
          <w:lang w:eastAsia="en-GB"/>
        </w:rPr>
        <w:t>Traffic congestion is an issue in Ashfield reflecting</w:t>
      </w:r>
      <w:r w:rsidRPr="008E18CA">
        <w:rPr>
          <w:lang w:eastAsia="en-GB"/>
        </w:rPr>
        <w:t xml:space="preserve"> </w:t>
      </w:r>
      <w:r w:rsidRPr="008E18CA">
        <w:rPr>
          <w:rFonts w:eastAsia="ArialMT"/>
          <w:lang w:eastAsia="en-GB"/>
        </w:rPr>
        <w:t>the new development proposed.</w:t>
      </w:r>
    </w:p>
    <w:p w14:paraId="21C67C20" w14:textId="1DE2D8B8" w:rsidR="0021635C" w:rsidRPr="0021635C" w:rsidRDefault="0021635C" w:rsidP="00EE761C">
      <w:pPr>
        <w:pStyle w:val="WDBullets"/>
        <w:rPr>
          <w:lang w:eastAsia="en-GB"/>
        </w:rPr>
      </w:pPr>
      <w:r w:rsidRPr="008E18CA">
        <w:rPr>
          <w:rFonts w:eastAsia="ArialMT"/>
          <w:lang w:eastAsia="en-GB"/>
        </w:rPr>
        <w:t xml:space="preserve">Improvements will be required to specific junctions as part of development as otherwise there will be an adverse impact on congestion and journey times. </w:t>
      </w:r>
    </w:p>
    <w:p w14:paraId="1C5B6E1A" w14:textId="127BEC05" w:rsidR="0021635C" w:rsidRPr="008E18CA" w:rsidRDefault="0021635C" w:rsidP="00EE761C">
      <w:pPr>
        <w:pStyle w:val="WDBullets"/>
        <w:rPr>
          <w:lang w:eastAsia="en-GB"/>
        </w:rPr>
      </w:pPr>
      <w:r w:rsidRPr="008E18CA">
        <w:rPr>
          <w:rFonts w:eastAsia="ArialMT"/>
          <w:lang w:eastAsia="en-GB"/>
        </w:rPr>
        <w:t xml:space="preserve">Development close to the M1 motorway at Junction 27 has the potential to encourage car use and increase congestion, particularly around Sherwood Business Park.  </w:t>
      </w:r>
    </w:p>
    <w:p w14:paraId="3EA9AFAE" w14:textId="6DA101D9" w:rsidR="0021635C" w:rsidRPr="008E18CA" w:rsidRDefault="0021635C" w:rsidP="00EE761C">
      <w:pPr>
        <w:pStyle w:val="WDBullets"/>
        <w:rPr>
          <w:lang w:eastAsia="en-GB"/>
        </w:rPr>
      </w:pPr>
      <w:r w:rsidRPr="008E18CA">
        <w:t xml:space="preserve">To facilitate alternative forms of transport including encouraging more people to walk and cycle.  </w:t>
      </w:r>
    </w:p>
    <w:p w14:paraId="497DC804" w14:textId="610DFFB5" w:rsidR="0021635C" w:rsidRPr="008E18CA" w:rsidRDefault="0021635C" w:rsidP="00EE761C">
      <w:pPr>
        <w:pStyle w:val="WDBullets"/>
        <w:rPr>
          <w:lang w:eastAsia="en-GB"/>
        </w:rPr>
      </w:pPr>
      <w:r w:rsidRPr="008E18CA">
        <w:t>Significant new development will need to facilitate bus services to</w:t>
      </w:r>
      <w:r w:rsidRPr="00760A30">
        <w:rPr>
          <w:sz w:val="24"/>
        </w:rPr>
        <w:t xml:space="preserve"> </w:t>
      </w:r>
      <w:r w:rsidRPr="008E18CA">
        <w:t>gives choice of transport mode.</w:t>
      </w:r>
    </w:p>
    <w:p w14:paraId="36711E2D" w14:textId="3B27277C" w:rsidR="0021635C" w:rsidRPr="008E18CA" w:rsidRDefault="0021635C" w:rsidP="00EE761C">
      <w:pPr>
        <w:pStyle w:val="WDBullets"/>
        <w:rPr>
          <w:lang w:eastAsia="en-GB"/>
        </w:rPr>
      </w:pPr>
      <w:r w:rsidRPr="008E18CA">
        <w:rPr>
          <w:lang w:eastAsia="en-GB"/>
        </w:rPr>
        <w:t xml:space="preserve">To work with partners to provide an integrated and efficient transport system including public transport, </w:t>
      </w:r>
      <w:proofErr w:type="gramStart"/>
      <w:r w:rsidRPr="008E18CA">
        <w:rPr>
          <w:lang w:eastAsia="en-GB"/>
        </w:rPr>
        <w:t>walking</w:t>
      </w:r>
      <w:proofErr w:type="gramEnd"/>
      <w:r w:rsidRPr="008E18CA">
        <w:rPr>
          <w:lang w:eastAsia="en-GB"/>
        </w:rPr>
        <w:t xml:space="preserve"> and cycling network in Ashfield.</w:t>
      </w:r>
    </w:p>
    <w:p w14:paraId="355E4A42" w14:textId="2916ABD2" w:rsidR="0021635C" w:rsidRPr="008E18CA" w:rsidRDefault="0021635C" w:rsidP="00EE761C">
      <w:pPr>
        <w:pStyle w:val="WDBullets"/>
        <w:rPr>
          <w:lang w:eastAsia="en-GB"/>
        </w:rPr>
      </w:pPr>
      <w:r w:rsidRPr="008E18CA">
        <w:rPr>
          <w:lang w:eastAsia="en-GB"/>
        </w:rPr>
        <w:t>Ensure that new development has good access to facilities and alternativ</w:t>
      </w:r>
      <w:r>
        <w:rPr>
          <w:lang w:eastAsia="en-GB"/>
        </w:rPr>
        <w:t xml:space="preserve">e </w:t>
      </w:r>
      <w:r w:rsidRPr="008E18CA">
        <w:rPr>
          <w:lang w:eastAsia="en-GB"/>
        </w:rPr>
        <w:t>means of travel, reducing the dependency on the private car.</w:t>
      </w:r>
    </w:p>
    <w:p w14:paraId="0B9FD82E" w14:textId="78FA7EF9" w:rsidR="0021635C" w:rsidRPr="008E18CA" w:rsidRDefault="0021635C" w:rsidP="00EE761C">
      <w:pPr>
        <w:pStyle w:val="WDBullets"/>
        <w:rPr>
          <w:lang w:eastAsia="en-GB"/>
        </w:rPr>
      </w:pPr>
      <w:r w:rsidRPr="008E18CA">
        <w:t>To facilitate alternative forms of transport including encouraging more people to walk and cycle</w:t>
      </w:r>
      <w:r>
        <w:t>.</w:t>
      </w:r>
      <w:r w:rsidRPr="008E18CA">
        <w:t xml:space="preserve"> </w:t>
      </w:r>
    </w:p>
    <w:p w14:paraId="2727B72D" w14:textId="6F95E9F8" w:rsidR="0021635C" w:rsidRPr="008E18CA" w:rsidRDefault="0021635C" w:rsidP="00EE761C">
      <w:pPr>
        <w:pStyle w:val="WDBullets"/>
        <w:rPr>
          <w:lang w:eastAsia="en-GB"/>
        </w:rPr>
      </w:pPr>
      <w:r w:rsidRPr="008E18CA">
        <w:t>A new Transport Study will be required to identify the implications of development.</w:t>
      </w:r>
    </w:p>
    <w:p w14:paraId="39AB0AF2" w14:textId="77777777" w:rsidR="0021635C" w:rsidRPr="008E18CA" w:rsidRDefault="0021635C" w:rsidP="00EE761C">
      <w:pPr>
        <w:pStyle w:val="WDBullets"/>
        <w:rPr>
          <w:lang w:eastAsia="en-GB"/>
        </w:rPr>
      </w:pPr>
      <w:r w:rsidRPr="008E18CA">
        <w:rPr>
          <w:lang w:eastAsia="en-GB"/>
        </w:rPr>
        <w:lastRenderedPageBreak/>
        <w:t>The implications that over the life of the Plan combustion engines</w:t>
      </w:r>
      <w:r w:rsidRPr="008E18CA">
        <w:rPr>
          <w:color w:val="00B050"/>
          <w:lang w:eastAsia="en-GB"/>
        </w:rPr>
        <w:t xml:space="preserve"> </w:t>
      </w:r>
      <w:r w:rsidRPr="008E18CA">
        <w:rPr>
          <w:lang w:eastAsia="en-GB"/>
        </w:rPr>
        <w:t xml:space="preserve">are likely to be increasingly phased out and replaced by ultra-low emission and electric vehicles. </w:t>
      </w:r>
    </w:p>
    <w:p w14:paraId="56ADDE30" w14:textId="6A906916" w:rsidR="00327960" w:rsidRDefault="00327960" w:rsidP="00327960">
      <w:pPr>
        <w:pStyle w:val="Heading2"/>
      </w:pPr>
      <w:bookmarkStart w:id="79" w:name="_Toc79049490"/>
      <w:r>
        <w:t xml:space="preserve">Effective use of land and </w:t>
      </w:r>
      <w:r w:rsidR="00DE0677">
        <w:t xml:space="preserve">achieving well </w:t>
      </w:r>
      <w:r>
        <w:t>design</w:t>
      </w:r>
      <w:r w:rsidR="00DE0677">
        <w:t>ed places</w:t>
      </w:r>
      <w:bookmarkEnd w:id="79"/>
    </w:p>
    <w:p w14:paraId="3A37ADB9" w14:textId="3E71FA61" w:rsidR="00334BCE" w:rsidRDefault="00334BCE" w:rsidP="00327960">
      <w:pPr>
        <w:pStyle w:val="Heading3"/>
      </w:pPr>
      <w:bookmarkStart w:id="80" w:name="_Toc79049491"/>
      <w:r>
        <w:t>Land use</w:t>
      </w:r>
      <w:bookmarkEnd w:id="80"/>
    </w:p>
    <w:p w14:paraId="76CC6A83" w14:textId="46BC9A6C" w:rsidR="0021635C" w:rsidRPr="0021635C" w:rsidRDefault="0021635C" w:rsidP="0021635C">
      <w:pPr>
        <w:pStyle w:val="WDBodyNumbered"/>
        <w:rPr>
          <w:rStyle w:val="Normal1"/>
          <w:rFonts w:ascii="Segoe UI" w:eastAsiaTheme="minorHAnsi" w:hAnsi="Segoe UI"/>
          <w:sz w:val="20"/>
        </w:rPr>
      </w:pPr>
      <w:r w:rsidRPr="0021635C">
        <w:rPr>
          <w:rStyle w:val="Normal1"/>
          <w:rFonts w:ascii="Segoe UI" w:eastAsiaTheme="minorHAnsi" w:hAnsi="Segoe UI"/>
          <w:sz w:val="20"/>
        </w:rPr>
        <w:t>Land use involves decisions on crosscutting and multi-layered issues that affect a wider variety of aspects including brownfield land, recreation, biodiversity, flooding, an</w:t>
      </w:r>
      <w:r w:rsidR="00CE3E10">
        <w:rPr>
          <w:rStyle w:val="Normal1"/>
          <w:rFonts w:ascii="Segoe UI" w:eastAsiaTheme="minorHAnsi" w:hAnsi="Segoe UI"/>
          <w:sz w:val="20"/>
        </w:rPr>
        <w:t>d</w:t>
      </w:r>
      <w:r w:rsidRPr="0021635C">
        <w:rPr>
          <w:rStyle w:val="Normal1"/>
          <w:rFonts w:ascii="Segoe UI" w:eastAsiaTheme="minorHAnsi" w:hAnsi="Segoe UI"/>
          <w:sz w:val="20"/>
        </w:rPr>
        <w:t xml:space="preserve"> density of housing development.  It is anticipated that these aspects are covered in the various other section of the baseline.</w:t>
      </w:r>
    </w:p>
    <w:p w14:paraId="1203B339" w14:textId="04AD40BA" w:rsidR="0021635C" w:rsidRPr="0021635C" w:rsidRDefault="0021635C" w:rsidP="0021635C">
      <w:pPr>
        <w:pStyle w:val="WDBodyNumbered"/>
        <w:rPr>
          <w:rStyle w:val="Normal1"/>
          <w:rFonts w:ascii="Segoe UI" w:eastAsiaTheme="minorHAnsi" w:hAnsi="Segoe UI"/>
          <w:sz w:val="20"/>
        </w:rPr>
      </w:pPr>
      <w:r w:rsidRPr="0021635C">
        <w:rPr>
          <w:rStyle w:val="Normal1"/>
          <w:rFonts w:ascii="Segoe UI" w:eastAsiaTheme="minorHAnsi" w:hAnsi="Segoe UI"/>
          <w:sz w:val="20"/>
        </w:rPr>
        <w:t>Similarly design potential has an impact on all aspects of place making. and cross into the issues and problems identified in the other sections of the baseline.</w:t>
      </w:r>
    </w:p>
    <w:p w14:paraId="32FF3DEA" w14:textId="5ECC4112" w:rsidR="0021635C" w:rsidRPr="0021635C" w:rsidRDefault="0021635C" w:rsidP="0021635C">
      <w:pPr>
        <w:pStyle w:val="WDBodyNumbered"/>
        <w:rPr>
          <w:rStyle w:val="Normal1"/>
          <w:rFonts w:ascii="Segoe UI" w:eastAsiaTheme="minorHAnsi" w:hAnsi="Segoe UI"/>
          <w:sz w:val="20"/>
        </w:rPr>
      </w:pPr>
      <w:r w:rsidRPr="003621FA">
        <w:rPr>
          <w:rStyle w:val="Normal1"/>
          <w:rFonts w:ascii="Segoe UI" w:eastAsiaTheme="minorHAnsi" w:hAnsi="Segoe UI"/>
          <w:b/>
          <w:bCs/>
          <w:sz w:val="20"/>
        </w:rPr>
        <w:t xml:space="preserve">Figure </w:t>
      </w:r>
      <w:r w:rsidR="003621FA" w:rsidRPr="003621FA">
        <w:rPr>
          <w:rStyle w:val="Normal1"/>
          <w:rFonts w:ascii="Segoe UI" w:eastAsiaTheme="minorHAnsi" w:hAnsi="Segoe UI"/>
          <w:b/>
          <w:bCs/>
          <w:sz w:val="20"/>
        </w:rPr>
        <w:t>1.17</w:t>
      </w:r>
      <w:r w:rsidRPr="0021635C">
        <w:rPr>
          <w:rStyle w:val="Normal1"/>
          <w:rFonts w:ascii="Segoe UI" w:eastAsiaTheme="minorHAnsi" w:hAnsi="Segoe UI"/>
          <w:sz w:val="20"/>
        </w:rPr>
        <w:t xml:space="preserve"> sets out in broad terms the existing Land Use in Ashfield.  The </w:t>
      </w:r>
      <w:proofErr w:type="gramStart"/>
      <w:r w:rsidRPr="0021635C">
        <w:rPr>
          <w:rStyle w:val="Normal1"/>
          <w:rFonts w:ascii="Segoe UI" w:eastAsiaTheme="minorHAnsi" w:hAnsi="Segoe UI"/>
          <w:sz w:val="20"/>
        </w:rPr>
        <w:t>District</w:t>
      </w:r>
      <w:proofErr w:type="gramEnd"/>
      <w:r w:rsidRPr="0021635C">
        <w:rPr>
          <w:rStyle w:val="Normal1"/>
          <w:rFonts w:ascii="Segoe UI" w:eastAsiaTheme="minorHAnsi" w:hAnsi="Segoe UI"/>
          <w:sz w:val="20"/>
        </w:rPr>
        <w:t xml:space="preserve"> covers an area of 1</w:t>
      </w:r>
      <w:r w:rsidRPr="0021635C">
        <w:t>0,956 hectares and the percentage figures are based against this total area.</w:t>
      </w:r>
    </w:p>
    <w:p w14:paraId="65967330" w14:textId="7E89E043" w:rsidR="0021635C" w:rsidRDefault="0021635C" w:rsidP="00D63CB0">
      <w:pPr>
        <w:pStyle w:val="WDFigureTitle"/>
      </w:pPr>
      <w:bookmarkStart w:id="81" w:name="_Toc148974988"/>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19</w:t>
      </w:r>
      <w:r>
        <w:rPr>
          <w:noProof/>
        </w:rPr>
        <w:fldChar w:fldCharType="end"/>
      </w:r>
      <w:r w:rsidRPr="0062616A">
        <w:tab/>
      </w:r>
      <w:r w:rsidRPr="0021635C">
        <w:t>Ashfield Broad Land Uses</w:t>
      </w:r>
      <w:bookmarkEnd w:id="81"/>
    </w:p>
    <w:p w14:paraId="11A375F4" w14:textId="13ACDDE5" w:rsidR="0021635C" w:rsidRPr="0021635C" w:rsidRDefault="0021635C" w:rsidP="0021635C">
      <w:pPr>
        <w:pStyle w:val="WDBody"/>
        <w:jc w:val="center"/>
        <w:rPr>
          <w:lang w:eastAsia="en-GB"/>
        </w:rPr>
      </w:pPr>
      <w:r>
        <w:rPr>
          <w:noProof/>
          <w:lang w:eastAsia="en-GB"/>
        </w:rPr>
        <w:drawing>
          <wp:inline distT="0" distB="0" distL="0" distR="0" wp14:anchorId="6DE3E414" wp14:editId="69D61A52">
            <wp:extent cx="2391963" cy="3379195"/>
            <wp:effectExtent l="0" t="0" r="8890" b="0"/>
            <wp:docPr id="83" name="Picture 83" descr="Figure 1.19 Ashfield Broad Land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Figure 1.19 Ashfield Broad Land Us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3591" cy="3423877"/>
                    </a:xfrm>
                    <a:prstGeom prst="rect">
                      <a:avLst/>
                    </a:prstGeom>
                    <a:noFill/>
                  </pic:spPr>
                </pic:pic>
              </a:graphicData>
            </a:graphic>
          </wp:inline>
        </w:drawing>
      </w:r>
      <w:r w:rsidRPr="0021635C">
        <w:rPr>
          <w:sz w:val="14"/>
          <w:szCs w:val="20"/>
        </w:rPr>
        <w:t>Source: Ashfield District Council</w:t>
      </w:r>
    </w:p>
    <w:p w14:paraId="359F4291" w14:textId="51BD4896" w:rsidR="0021635C" w:rsidRPr="0021635C" w:rsidRDefault="0021635C" w:rsidP="0021635C">
      <w:pPr>
        <w:pStyle w:val="WDBody"/>
      </w:pPr>
    </w:p>
    <w:p w14:paraId="2F07D0F9" w14:textId="57821B61" w:rsidR="00334BCE" w:rsidRDefault="00334BCE" w:rsidP="00327960">
      <w:pPr>
        <w:pStyle w:val="Heading3"/>
      </w:pPr>
      <w:bookmarkStart w:id="82" w:name="_Toc79049492"/>
      <w:r>
        <w:t>Brownfield land</w:t>
      </w:r>
      <w:bookmarkEnd w:id="82"/>
    </w:p>
    <w:p w14:paraId="3D59CE7A" w14:textId="67141E4E" w:rsidR="0021635C" w:rsidRPr="0021635C" w:rsidRDefault="0021635C" w:rsidP="0021635C">
      <w:pPr>
        <w:pStyle w:val="WDBodyNumbered"/>
        <w:rPr>
          <w:rFonts w:eastAsia="Arial"/>
        </w:rPr>
      </w:pPr>
      <w:r w:rsidRPr="00AD2D94">
        <w:t xml:space="preserve">Brownfield' (previously developed) land is defined in Annex 2 of the </w:t>
      </w:r>
      <w:r w:rsidR="00ED552B">
        <w:t xml:space="preserve">NPPF </w:t>
      </w:r>
      <w:r w:rsidRPr="00AD2D94">
        <w:t xml:space="preserve">as: </w:t>
      </w:r>
      <w:r w:rsidR="00ED552B">
        <w:t>l</w:t>
      </w:r>
      <w:r w:rsidRPr="00AD2D94">
        <w:rPr>
          <w:lang w:eastAsia="en-GB"/>
        </w:rPr>
        <w:t>and which is or was occupied by a permanent structure, including the curtilage of the developed land (although it should not be assumed that the whole of the curtilage should be developed) and any associated fixed surface infrastructure. This excludes:</w:t>
      </w:r>
    </w:p>
    <w:p w14:paraId="3952EBDF" w14:textId="77777777" w:rsidR="0021635C" w:rsidRPr="000E337B" w:rsidRDefault="0021635C" w:rsidP="00EE761C">
      <w:pPr>
        <w:pStyle w:val="WDBullets"/>
        <w:rPr>
          <w:rFonts w:eastAsia="Arial"/>
        </w:rPr>
      </w:pPr>
      <w:r w:rsidRPr="000E337B">
        <w:rPr>
          <w:lang w:eastAsia="en-GB"/>
        </w:rPr>
        <w:t>land that is or was last occupied by agricultural or forestry</w:t>
      </w:r>
      <w:r>
        <w:rPr>
          <w:lang w:eastAsia="en-GB"/>
        </w:rPr>
        <w:t xml:space="preserve"> </w:t>
      </w:r>
      <w:proofErr w:type="gramStart"/>
      <w:r w:rsidRPr="000E337B">
        <w:rPr>
          <w:lang w:eastAsia="en-GB"/>
        </w:rPr>
        <w:t>buildings;</w:t>
      </w:r>
      <w:proofErr w:type="gramEnd"/>
      <w:r w:rsidRPr="000E337B">
        <w:rPr>
          <w:lang w:eastAsia="en-GB"/>
        </w:rPr>
        <w:t xml:space="preserve"> </w:t>
      </w:r>
    </w:p>
    <w:p w14:paraId="3D2FA3C7" w14:textId="77777777" w:rsidR="0021635C" w:rsidRPr="000E337B" w:rsidRDefault="0021635C" w:rsidP="00EE761C">
      <w:pPr>
        <w:pStyle w:val="WDBullets"/>
        <w:rPr>
          <w:rFonts w:eastAsia="Arial"/>
        </w:rPr>
      </w:pPr>
      <w:r w:rsidRPr="000E337B">
        <w:rPr>
          <w:lang w:eastAsia="en-GB"/>
        </w:rPr>
        <w:lastRenderedPageBreak/>
        <w:t>land that has been developed for minerals extraction or waste disposal by</w:t>
      </w:r>
      <w:r>
        <w:rPr>
          <w:lang w:eastAsia="en-GB"/>
        </w:rPr>
        <w:t xml:space="preserve"> </w:t>
      </w:r>
      <w:r w:rsidRPr="000E337B">
        <w:rPr>
          <w:lang w:eastAsia="en-GB"/>
        </w:rPr>
        <w:t>landfill, where provision for restoration has been made through development management</w:t>
      </w:r>
      <w:r>
        <w:rPr>
          <w:lang w:eastAsia="en-GB"/>
        </w:rPr>
        <w:t xml:space="preserve"> </w:t>
      </w:r>
      <w:proofErr w:type="gramStart"/>
      <w:r w:rsidRPr="000E337B">
        <w:rPr>
          <w:lang w:eastAsia="en-GB"/>
        </w:rPr>
        <w:t>procedures;</w:t>
      </w:r>
      <w:proofErr w:type="gramEnd"/>
      <w:r w:rsidRPr="000E337B">
        <w:rPr>
          <w:lang w:eastAsia="en-GB"/>
        </w:rPr>
        <w:t xml:space="preserve"> </w:t>
      </w:r>
    </w:p>
    <w:p w14:paraId="67AAD3FF" w14:textId="77777777" w:rsidR="0021635C" w:rsidRDefault="0021635C" w:rsidP="00EE761C">
      <w:pPr>
        <w:pStyle w:val="WDBullets"/>
        <w:rPr>
          <w:rFonts w:eastAsia="Arial"/>
        </w:rPr>
      </w:pPr>
      <w:r w:rsidRPr="000E337B">
        <w:rPr>
          <w:lang w:eastAsia="en-GB"/>
        </w:rPr>
        <w:t>land in built-up areas such as residential gardens, parks, recreation grounds</w:t>
      </w:r>
      <w:r>
        <w:rPr>
          <w:lang w:eastAsia="en-GB"/>
        </w:rPr>
        <w:t xml:space="preserve"> </w:t>
      </w:r>
      <w:r w:rsidRPr="000E337B">
        <w:rPr>
          <w:lang w:eastAsia="en-GB"/>
        </w:rPr>
        <w:t>and allotments; and land that was previously developed but where the remains of the</w:t>
      </w:r>
    </w:p>
    <w:p w14:paraId="017F6EA9" w14:textId="5B34E004" w:rsidR="0021635C" w:rsidRPr="0021635C" w:rsidRDefault="0021635C" w:rsidP="00EE761C">
      <w:pPr>
        <w:pStyle w:val="WDBullets"/>
        <w:rPr>
          <w:rFonts w:eastAsia="Arial"/>
        </w:rPr>
      </w:pPr>
      <w:r w:rsidRPr="000E337B">
        <w:rPr>
          <w:lang w:eastAsia="en-GB"/>
        </w:rPr>
        <w:t>permanent structure or fixed surface structure have blended into the landscape.</w:t>
      </w:r>
    </w:p>
    <w:p w14:paraId="6E907AEB" w14:textId="5F13404D" w:rsidR="0021635C" w:rsidRPr="0021635C" w:rsidRDefault="0021635C" w:rsidP="0021635C">
      <w:pPr>
        <w:pStyle w:val="WDBodyNumbered"/>
        <w:rPr>
          <w:rFonts w:eastAsia="Arial" w:cs="Arial"/>
        </w:rPr>
      </w:pPr>
      <w:r w:rsidRPr="00610CD3">
        <w:rPr>
          <w:rFonts w:cs="Arial"/>
          <w:lang w:eastAsia="en-GB"/>
        </w:rPr>
        <w:t>However, t</w:t>
      </w:r>
      <w:r w:rsidRPr="00610CD3">
        <w:t xml:space="preserve">his is a very broad definition and (apart from the exclusions) covers all land in England where there are or have been buildings or other development. Much of this land is already in productive use and would not be suitable for new housing. </w:t>
      </w:r>
    </w:p>
    <w:p w14:paraId="2012738E" w14:textId="06190DDA" w:rsidR="0021635C" w:rsidRPr="00F30B17" w:rsidRDefault="0021635C" w:rsidP="0021635C">
      <w:pPr>
        <w:pStyle w:val="WDBodyNumbered"/>
      </w:pPr>
      <w:r>
        <w:t>Government Land Use Change Statistics in England 20</w:t>
      </w:r>
      <w:r w:rsidR="00A52823">
        <w:t>19-20 to 2021-22</w:t>
      </w:r>
      <w:r w:rsidR="00566E44">
        <w:rPr>
          <w:rStyle w:val="FootnoteReference"/>
        </w:rPr>
        <w:footnoteReference w:id="43"/>
      </w:r>
      <w:r>
        <w:t xml:space="preserve"> identify that national</w:t>
      </w:r>
      <w:r w:rsidR="00566E44">
        <w:t>ly</w:t>
      </w:r>
      <w:r w:rsidR="00A52823">
        <w:t>:</w:t>
      </w:r>
    </w:p>
    <w:p w14:paraId="1D1245B8" w14:textId="2E86957C" w:rsidR="0021635C" w:rsidRPr="00F30B17" w:rsidRDefault="00A52823" w:rsidP="00EE761C">
      <w:pPr>
        <w:pStyle w:val="WDBullets"/>
      </w:pPr>
      <w:r>
        <w:t>58</w:t>
      </w:r>
      <w:r w:rsidR="0021635C" w:rsidRPr="00F30B17">
        <w:t xml:space="preserve"> per cent of new residential addresses were created on previously developed land. </w:t>
      </w:r>
    </w:p>
    <w:p w14:paraId="3FA3E83C" w14:textId="014FD875" w:rsidR="0021635C" w:rsidRPr="00F30B17" w:rsidRDefault="0021635C" w:rsidP="00EE761C">
      <w:pPr>
        <w:pStyle w:val="WDBullets"/>
      </w:pPr>
      <w:r w:rsidRPr="00F30B17">
        <w:t>The average density of residential addresses surrounding a newly created residential address was 31</w:t>
      </w:r>
      <w:r w:rsidR="00A52823">
        <w:t xml:space="preserve"> in 2021-22</w:t>
      </w:r>
      <w:r w:rsidRPr="00F30B17">
        <w:t xml:space="preserve">. </w:t>
      </w:r>
    </w:p>
    <w:p w14:paraId="0E11263C" w14:textId="30887E35" w:rsidR="0021635C" w:rsidRDefault="0021635C" w:rsidP="0021635C">
      <w:pPr>
        <w:pStyle w:val="WDBodyNumbered"/>
      </w:pPr>
      <w:r>
        <w:t xml:space="preserve">However, the proportion of new address on previously development land can vary significantly, between authorities. To a substantial degree this will </w:t>
      </w:r>
      <w:r w:rsidR="009877B3">
        <w:t xml:space="preserve">be </w:t>
      </w:r>
      <w:r>
        <w:t>dependent on the nature of the authority.  For example</w:t>
      </w:r>
      <w:r w:rsidR="00566E44">
        <w:t>,</w:t>
      </w:r>
      <w:r>
        <w:t xml:space="preserve"> a city would be anticipated to have a substantial degree of development on brownfield land.  Ashfield</w:t>
      </w:r>
      <w:r w:rsidR="00566E44">
        <w:t xml:space="preserve"> District</w:t>
      </w:r>
      <w:r>
        <w:t xml:space="preserve"> </w:t>
      </w:r>
      <w:r w:rsidR="00A52823">
        <w:t>had 32</w:t>
      </w:r>
      <w:r w:rsidR="009877B3">
        <w:t xml:space="preserve">% </w:t>
      </w:r>
      <w:r w:rsidR="00A52823">
        <w:t>from 2</w:t>
      </w:r>
      <w:r w:rsidR="00A52823" w:rsidRPr="00A52823">
        <w:t>019-20 to 2021-22</w:t>
      </w:r>
      <w:r w:rsidR="00A52823">
        <w:t>.</w:t>
      </w:r>
      <w:r w:rsidR="009877B3">
        <w:t xml:space="preserve"> The 2023 Housing Land Monitoring Report</w:t>
      </w:r>
      <w:r w:rsidR="009877B3">
        <w:rPr>
          <w:rStyle w:val="FootnoteReference"/>
        </w:rPr>
        <w:footnoteReference w:id="44"/>
      </w:r>
      <w:r w:rsidR="009877B3">
        <w:t xml:space="preserve"> identifies that for period 2022 - 23 58% (198) of net residential completions (344) took place on brownfield land. </w:t>
      </w:r>
    </w:p>
    <w:p w14:paraId="02A58E60" w14:textId="2B240E0A" w:rsidR="00566E44" w:rsidRPr="00EE761C" w:rsidRDefault="00566E44" w:rsidP="00EE761C">
      <w:pPr>
        <w:pStyle w:val="WDBodyNumbered"/>
        <w:rPr>
          <w:rFonts w:eastAsia="Arial" w:cs="Arial"/>
        </w:rPr>
      </w:pPr>
      <w:r>
        <w:rPr>
          <w:rFonts w:eastAsia="Arial" w:cs="Arial"/>
        </w:rPr>
        <w:t>For a brownfield site to be allocated it must be deliverable</w:t>
      </w:r>
      <w:r w:rsidRPr="00610CD3">
        <w:rPr>
          <w:rFonts w:eastAsia="Arial" w:cs="Arial"/>
        </w:rPr>
        <w:t xml:space="preserve">.  </w:t>
      </w:r>
      <w:r w:rsidRPr="00610CD3">
        <w:t>This will be a site not in current use, or a site in use (t</w:t>
      </w:r>
      <w:r>
        <w:t xml:space="preserve">hough not for housing) or </w:t>
      </w:r>
      <w:proofErr w:type="spellStart"/>
      <w:r>
        <w:t xml:space="preserve">under </w:t>
      </w:r>
      <w:r w:rsidRPr="00610CD3">
        <w:t>utilised</w:t>
      </w:r>
      <w:proofErr w:type="spellEnd"/>
      <w:r w:rsidRPr="00610CD3">
        <w:t xml:space="preserve"> where the local authority has evidence that the owner would be willing to make the land or buildings available for new housing, provided planning permission can be obtained. </w:t>
      </w:r>
      <w:r>
        <w:t xml:space="preserve">  The site also needs to be free of constraints.  In this context:</w:t>
      </w:r>
    </w:p>
    <w:p w14:paraId="36B1E545" w14:textId="5815A7D8" w:rsidR="00566E44" w:rsidRPr="00566E44" w:rsidRDefault="00566E44" w:rsidP="00EE761C">
      <w:pPr>
        <w:pStyle w:val="WDBullets"/>
        <w:rPr>
          <w:rFonts w:eastAsia="Arial" w:cs="Arial"/>
        </w:rPr>
      </w:pPr>
      <w:r w:rsidRPr="00AD2D94">
        <w:t xml:space="preserve">It will not be suitable for housing if any land has severe physical, environmental or policy constraints, unless the constraints can realistically be mitigated while retaining the viability of redevelopment.  </w:t>
      </w:r>
    </w:p>
    <w:p w14:paraId="0615377C" w14:textId="7D80F718" w:rsidR="00566E44" w:rsidRPr="00566E44" w:rsidRDefault="00566E44" w:rsidP="00EE761C">
      <w:pPr>
        <w:pStyle w:val="WDBullets"/>
        <w:rPr>
          <w:rFonts w:eastAsia="Arial" w:cs="Arial"/>
        </w:rPr>
      </w:pPr>
      <w:r w:rsidRPr="00AD2D94">
        <w:t xml:space="preserve">Contaminated land should also be excluded if there is clear evidence that the cost of remediation would be out of proportion to its potential value, making re-development unviable. </w:t>
      </w:r>
    </w:p>
    <w:p w14:paraId="11FE6E0A" w14:textId="482C9BEB" w:rsidR="00566E44" w:rsidRPr="00EE761C" w:rsidRDefault="00566E44" w:rsidP="00EE761C">
      <w:pPr>
        <w:pStyle w:val="WDBullets"/>
        <w:rPr>
          <w:rFonts w:eastAsia="Arial" w:cs="Arial"/>
        </w:rPr>
      </w:pPr>
      <w:r w:rsidRPr="00AD2D94">
        <w:rPr>
          <w:rFonts w:eastAsia="Arial" w:cs="Arial"/>
        </w:rPr>
        <w:t xml:space="preserve">Land in the Green Belt is subject to a national policy to keep land permanently open.  </w:t>
      </w:r>
      <w:proofErr w:type="gramStart"/>
      <w:r w:rsidRPr="00AD2D94">
        <w:rPr>
          <w:rFonts w:eastAsia="Arial" w:cs="Arial"/>
        </w:rPr>
        <w:t>Consequently</w:t>
      </w:r>
      <w:proofErr w:type="gramEnd"/>
      <w:r w:rsidRPr="00AD2D94">
        <w:rPr>
          <w:rFonts w:eastAsia="Arial" w:cs="Arial"/>
        </w:rPr>
        <w:t xml:space="preserve"> exceptional circumstances will be necessary to justify changes to the Green Belt.</w:t>
      </w:r>
    </w:p>
    <w:p w14:paraId="68D02343" w14:textId="6B792315" w:rsidR="00566E44" w:rsidRPr="0078736D" w:rsidRDefault="00566E44" w:rsidP="00566E44">
      <w:pPr>
        <w:pStyle w:val="WDBodyNumbered"/>
        <w:rPr>
          <w:rFonts w:eastAsia="Arial" w:cs="Arial"/>
        </w:rPr>
      </w:pPr>
      <w:proofErr w:type="gramStart"/>
      <w:r w:rsidRPr="00A20A8B">
        <w:t>The Ashfield Employment Land Monitoring Report 20</w:t>
      </w:r>
      <w:r w:rsidR="00280483">
        <w:t>2</w:t>
      </w:r>
      <w:r w:rsidR="00F26A12">
        <w:t>3</w:t>
      </w:r>
      <w:r>
        <w:t>,</w:t>
      </w:r>
      <w:proofErr w:type="gramEnd"/>
      <w:r w:rsidRPr="00A20A8B">
        <w:t xml:space="preserve"> identifies that substantial areas of former employment land has been developed for none employment purposes between 2001 and 20</w:t>
      </w:r>
      <w:r w:rsidR="003621FA">
        <w:t>20</w:t>
      </w:r>
      <w:r w:rsidRPr="00A20A8B">
        <w:t xml:space="preserve"> (</w:t>
      </w:r>
      <w:r w:rsidRPr="003621FA">
        <w:rPr>
          <w:b/>
          <w:bCs/>
        </w:rPr>
        <w:t>Table 1</w:t>
      </w:r>
      <w:r w:rsidR="003621FA" w:rsidRPr="003621FA">
        <w:rPr>
          <w:b/>
          <w:bCs/>
        </w:rPr>
        <w:t>.</w:t>
      </w:r>
      <w:r w:rsidR="008115D6">
        <w:rPr>
          <w:b/>
          <w:bCs/>
        </w:rPr>
        <w:t>9</w:t>
      </w:r>
      <w:r w:rsidRPr="00A20A8B">
        <w:t>) with the majority of that land being developed for housing.  Former coal mines and textiles factory sites have been redeveloped or greened over.  Consequently, it is not anticipated that substantial brownfield land will be available for future development.</w:t>
      </w:r>
    </w:p>
    <w:p w14:paraId="3E258E51" w14:textId="5F833F53" w:rsidR="00280483" w:rsidRPr="00280483" w:rsidRDefault="00566E44" w:rsidP="00280483">
      <w:pPr>
        <w:pStyle w:val="WDTableTitle"/>
      </w:pPr>
      <w:bookmarkStart w:id="83" w:name="_Toc148959793"/>
      <w:r w:rsidRPr="002049F3">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9</w:t>
      </w:r>
      <w:r>
        <w:rPr>
          <w:noProof/>
        </w:rPr>
        <w:fldChar w:fldCharType="end"/>
      </w:r>
      <w:r>
        <w:t xml:space="preserve"> </w:t>
      </w:r>
      <w:r>
        <w:tab/>
      </w:r>
      <w:r w:rsidRPr="00566E44">
        <w:t>Employment Land Losses to residential development 1st April 2001 to 31st March 20</w:t>
      </w:r>
      <w:r w:rsidR="00280483">
        <w:t>2</w:t>
      </w:r>
      <w:r w:rsidR="00F51CB9">
        <w:t>3</w:t>
      </w:r>
      <w:r w:rsidRPr="00566E44">
        <w:t>.</w:t>
      </w:r>
      <w:bookmarkEnd w:id="83"/>
    </w:p>
    <w:tbl>
      <w:tblPr>
        <w:tblW w:w="8682" w:type="dxa"/>
        <w:tblInd w:w="-5" w:type="dxa"/>
        <w:tblLook w:val="0000" w:firstRow="0" w:lastRow="0" w:firstColumn="0" w:lastColumn="0" w:noHBand="0" w:noVBand="0"/>
      </w:tblPr>
      <w:tblGrid>
        <w:gridCol w:w="1700"/>
        <w:gridCol w:w="1073"/>
        <w:gridCol w:w="1012"/>
        <w:gridCol w:w="1012"/>
        <w:gridCol w:w="1012"/>
        <w:gridCol w:w="1012"/>
        <w:gridCol w:w="1012"/>
        <w:gridCol w:w="849"/>
      </w:tblGrid>
      <w:tr w:rsidR="00F51CB9" w:rsidRPr="006150D5" w14:paraId="34C0DDC4" w14:textId="77777777" w:rsidTr="00DC7368">
        <w:trPr>
          <w:trHeight w:val="420"/>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E1F78" w14:textId="77777777" w:rsidR="00F51CB9" w:rsidRPr="006150D5" w:rsidRDefault="00F51CB9" w:rsidP="00DC7368">
            <w:pPr>
              <w:ind w:right="-1"/>
              <w:rPr>
                <w:rFonts w:cs="Arial"/>
              </w:rPr>
            </w:pPr>
          </w:p>
        </w:tc>
        <w:tc>
          <w:tcPr>
            <w:tcW w:w="1073" w:type="dxa"/>
            <w:tcBorders>
              <w:top w:val="single" w:sz="4" w:space="0" w:color="auto"/>
              <w:left w:val="nil"/>
              <w:bottom w:val="single" w:sz="4" w:space="0" w:color="auto"/>
              <w:right w:val="single" w:sz="4" w:space="0" w:color="auto"/>
            </w:tcBorders>
            <w:shd w:val="clear" w:color="auto" w:fill="auto"/>
            <w:noWrap/>
            <w:vAlign w:val="center"/>
          </w:tcPr>
          <w:p w14:paraId="331A0614" w14:textId="77777777" w:rsidR="00F51CB9" w:rsidRPr="006150D5" w:rsidRDefault="00F51CB9" w:rsidP="00DC7368">
            <w:pPr>
              <w:ind w:right="-1"/>
              <w:rPr>
                <w:rFonts w:cs="Arial"/>
                <w:b/>
                <w:bCs/>
              </w:rPr>
            </w:pPr>
            <w:r w:rsidRPr="006150D5">
              <w:rPr>
                <w:rFonts w:cs="Arial"/>
                <w:b/>
                <w:bCs/>
              </w:rPr>
              <w:t> 2001/1</w:t>
            </w:r>
            <w:r>
              <w:rPr>
                <w:rFonts w:cs="Arial"/>
                <w:b/>
                <w:bCs/>
              </w:rPr>
              <w:t>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0867EBAF" w14:textId="77777777" w:rsidR="00F51CB9" w:rsidRPr="006150D5" w:rsidRDefault="00F51CB9" w:rsidP="00DC7368">
            <w:pPr>
              <w:ind w:right="-1"/>
              <w:rPr>
                <w:rFonts w:cs="Arial"/>
                <w:b/>
                <w:bCs/>
              </w:rPr>
            </w:pPr>
            <w:r w:rsidRPr="006150D5">
              <w:rPr>
                <w:rFonts w:cs="Arial"/>
                <w:b/>
                <w:bCs/>
              </w:rPr>
              <w:t>2018/19</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15C957D1" w14:textId="77777777" w:rsidR="00F51CB9" w:rsidRPr="006150D5" w:rsidRDefault="00F51CB9" w:rsidP="00DC7368">
            <w:pPr>
              <w:ind w:right="-1"/>
              <w:rPr>
                <w:rFonts w:cs="Arial"/>
                <w:b/>
                <w:bCs/>
              </w:rPr>
            </w:pPr>
            <w:r w:rsidRPr="006150D5">
              <w:rPr>
                <w:rFonts w:cs="Arial"/>
                <w:b/>
                <w:bCs/>
              </w:rPr>
              <w:t>2019/20</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683AAC17" w14:textId="77777777" w:rsidR="00F51CB9" w:rsidRPr="006150D5" w:rsidRDefault="00F51CB9" w:rsidP="00DC7368">
            <w:pPr>
              <w:ind w:right="-1"/>
              <w:rPr>
                <w:rFonts w:cs="Arial"/>
                <w:b/>
                <w:bCs/>
              </w:rPr>
            </w:pPr>
            <w:r w:rsidRPr="006150D5">
              <w:rPr>
                <w:rFonts w:cs="Arial"/>
                <w:b/>
                <w:bCs/>
              </w:rPr>
              <w:t>2020/21</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2DE8CCEB" w14:textId="77777777" w:rsidR="00F51CB9" w:rsidRPr="006150D5" w:rsidRDefault="00F51CB9" w:rsidP="00DC7368">
            <w:pPr>
              <w:ind w:right="-1"/>
              <w:rPr>
                <w:rFonts w:cs="Arial"/>
                <w:b/>
                <w:bCs/>
              </w:rPr>
            </w:pPr>
            <w:r w:rsidRPr="006150D5">
              <w:rPr>
                <w:rFonts w:cs="Arial"/>
                <w:b/>
                <w:bCs/>
              </w:rPr>
              <w:t>2021/22</w:t>
            </w:r>
          </w:p>
        </w:tc>
        <w:tc>
          <w:tcPr>
            <w:tcW w:w="1012" w:type="dxa"/>
            <w:tcBorders>
              <w:top w:val="single" w:sz="4" w:space="0" w:color="auto"/>
              <w:left w:val="nil"/>
              <w:bottom w:val="single" w:sz="4" w:space="0" w:color="auto"/>
              <w:right w:val="single" w:sz="4" w:space="0" w:color="auto"/>
            </w:tcBorders>
            <w:shd w:val="clear" w:color="auto" w:fill="auto"/>
            <w:vAlign w:val="center"/>
          </w:tcPr>
          <w:p w14:paraId="570A0FB0" w14:textId="77777777" w:rsidR="00F51CB9" w:rsidRPr="006150D5" w:rsidRDefault="00F51CB9" w:rsidP="00DC7368">
            <w:pPr>
              <w:ind w:right="-1"/>
              <w:rPr>
                <w:rFonts w:cs="Arial"/>
                <w:b/>
                <w:bCs/>
              </w:rPr>
            </w:pPr>
            <w:r w:rsidRPr="006150D5">
              <w:rPr>
                <w:rFonts w:cs="Arial"/>
                <w:b/>
                <w:bCs/>
              </w:rPr>
              <w:t>202</w:t>
            </w:r>
            <w:r>
              <w:rPr>
                <w:rFonts w:cs="Arial"/>
                <w:b/>
                <w:bCs/>
              </w:rPr>
              <w:t>2</w:t>
            </w:r>
            <w:r w:rsidRPr="006150D5">
              <w:rPr>
                <w:rFonts w:cs="Arial"/>
                <w:b/>
                <w:bCs/>
              </w:rPr>
              <w:t>/2</w:t>
            </w:r>
            <w:r>
              <w:rPr>
                <w:rFonts w:cs="Arial"/>
                <w:b/>
                <w:bCs/>
              </w:rPr>
              <w:t>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8B53F" w14:textId="77777777" w:rsidR="00F51CB9" w:rsidRDefault="00F51CB9" w:rsidP="00DC7368">
            <w:pPr>
              <w:ind w:right="-1"/>
              <w:rPr>
                <w:rFonts w:cs="Arial"/>
                <w:b/>
                <w:bCs/>
              </w:rPr>
            </w:pPr>
            <w:r w:rsidRPr="006150D5">
              <w:rPr>
                <w:rFonts w:cs="Arial"/>
                <w:b/>
                <w:bCs/>
              </w:rPr>
              <w:t> Total</w:t>
            </w:r>
          </w:p>
          <w:p w14:paraId="411DF15A" w14:textId="77777777" w:rsidR="00F51CB9" w:rsidRPr="006150D5" w:rsidRDefault="00F51CB9" w:rsidP="00DC7368">
            <w:pPr>
              <w:ind w:right="-1"/>
              <w:jc w:val="center"/>
              <w:rPr>
                <w:rFonts w:cs="Arial"/>
                <w:b/>
                <w:bCs/>
              </w:rPr>
            </w:pPr>
            <w:r>
              <w:rPr>
                <w:rFonts w:cs="Arial"/>
                <w:b/>
                <w:bCs/>
              </w:rPr>
              <w:t xml:space="preserve">Ha </w:t>
            </w:r>
          </w:p>
        </w:tc>
      </w:tr>
      <w:tr w:rsidR="00F51CB9" w:rsidRPr="006150D5" w14:paraId="655388DE" w14:textId="77777777" w:rsidTr="00DC7368">
        <w:trPr>
          <w:trHeight w:val="350"/>
        </w:trPr>
        <w:tc>
          <w:tcPr>
            <w:tcW w:w="1700" w:type="dxa"/>
            <w:vMerge w:val="restart"/>
            <w:tcBorders>
              <w:top w:val="single" w:sz="4" w:space="0" w:color="auto"/>
              <w:left w:val="single" w:sz="4" w:space="0" w:color="auto"/>
              <w:right w:val="single" w:sz="4" w:space="0" w:color="auto"/>
            </w:tcBorders>
            <w:noWrap/>
            <w:vAlign w:val="bottom"/>
          </w:tcPr>
          <w:p w14:paraId="66087A66" w14:textId="77777777" w:rsidR="00F51CB9" w:rsidRPr="006150D5" w:rsidRDefault="00F51CB9" w:rsidP="00DC7368">
            <w:pPr>
              <w:pStyle w:val="Heading4"/>
              <w:spacing w:before="0"/>
              <w:ind w:right="-1"/>
              <w:rPr>
                <w:rFonts w:ascii="Arial" w:hAnsi="Arial" w:cs="Arial"/>
                <w:i/>
                <w:iCs w:val="0"/>
                <w:color w:val="auto"/>
              </w:rPr>
            </w:pPr>
            <w:r w:rsidRPr="006150D5">
              <w:rPr>
                <w:rFonts w:ascii="Arial" w:hAnsi="Arial" w:cs="Arial"/>
                <w:iCs w:val="0"/>
                <w:color w:val="auto"/>
              </w:rPr>
              <w:lastRenderedPageBreak/>
              <w:t>Hucknall</w:t>
            </w:r>
          </w:p>
        </w:tc>
        <w:tc>
          <w:tcPr>
            <w:tcW w:w="1073" w:type="dxa"/>
            <w:tcBorders>
              <w:top w:val="single" w:sz="4" w:space="0" w:color="auto"/>
              <w:left w:val="nil"/>
              <w:bottom w:val="nil"/>
              <w:right w:val="single" w:sz="4" w:space="0" w:color="auto"/>
            </w:tcBorders>
            <w:noWrap/>
            <w:vAlign w:val="bottom"/>
          </w:tcPr>
          <w:p w14:paraId="6E4C7EDB" w14:textId="77777777" w:rsidR="00F51CB9" w:rsidRPr="006150D5" w:rsidRDefault="00F51CB9" w:rsidP="00DC7368">
            <w:pPr>
              <w:ind w:right="-1"/>
              <w:rPr>
                <w:rFonts w:cs="Arial"/>
              </w:rPr>
            </w:pPr>
          </w:p>
        </w:tc>
        <w:tc>
          <w:tcPr>
            <w:tcW w:w="1012" w:type="dxa"/>
            <w:tcBorders>
              <w:top w:val="single" w:sz="4" w:space="0" w:color="auto"/>
              <w:left w:val="nil"/>
              <w:bottom w:val="nil"/>
              <w:right w:val="single" w:sz="4" w:space="0" w:color="auto"/>
            </w:tcBorders>
            <w:noWrap/>
            <w:vAlign w:val="bottom"/>
          </w:tcPr>
          <w:p w14:paraId="07AB95AB" w14:textId="77777777" w:rsidR="00F51CB9" w:rsidRPr="006150D5" w:rsidRDefault="00F51CB9" w:rsidP="00DC7368">
            <w:pPr>
              <w:ind w:right="-1"/>
              <w:rPr>
                <w:rFonts w:cs="Arial"/>
              </w:rPr>
            </w:pPr>
          </w:p>
        </w:tc>
        <w:tc>
          <w:tcPr>
            <w:tcW w:w="1012" w:type="dxa"/>
            <w:tcBorders>
              <w:top w:val="single" w:sz="4" w:space="0" w:color="auto"/>
              <w:left w:val="nil"/>
              <w:right w:val="single" w:sz="4" w:space="0" w:color="auto"/>
            </w:tcBorders>
            <w:noWrap/>
            <w:vAlign w:val="bottom"/>
          </w:tcPr>
          <w:p w14:paraId="5C996935" w14:textId="77777777" w:rsidR="00F51CB9" w:rsidRPr="006150D5" w:rsidRDefault="00F51CB9" w:rsidP="00DC7368">
            <w:pPr>
              <w:ind w:right="-1"/>
              <w:rPr>
                <w:rFonts w:cs="Arial"/>
              </w:rPr>
            </w:pPr>
          </w:p>
        </w:tc>
        <w:tc>
          <w:tcPr>
            <w:tcW w:w="1012" w:type="dxa"/>
            <w:tcBorders>
              <w:top w:val="single" w:sz="4" w:space="0" w:color="auto"/>
              <w:left w:val="nil"/>
              <w:right w:val="single" w:sz="4" w:space="0" w:color="auto"/>
            </w:tcBorders>
            <w:noWrap/>
            <w:vAlign w:val="bottom"/>
          </w:tcPr>
          <w:p w14:paraId="0465F6EA" w14:textId="77777777" w:rsidR="00F51CB9" w:rsidRPr="006150D5" w:rsidRDefault="00F51CB9" w:rsidP="00DC7368">
            <w:pPr>
              <w:ind w:right="-1"/>
              <w:rPr>
                <w:rFonts w:cs="Arial"/>
              </w:rPr>
            </w:pPr>
          </w:p>
        </w:tc>
        <w:tc>
          <w:tcPr>
            <w:tcW w:w="1012" w:type="dxa"/>
            <w:tcBorders>
              <w:top w:val="single" w:sz="4" w:space="0" w:color="auto"/>
              <w:left w:val="nil"/>
              <w:right w:val="single" w:sz="4" w:space="0" w:color="auto"/>
            </w:tcBorders>
            <w:noWrap/>
            <w:vAlign w:val="bottom"/>
          </w:tcPr>
          <w:p w14:paraId="56BE2E9F" w14:textId="77777777" w:rsidR="00F51CB9" w:rsidRPr="006150D5" w:rsidRDefault="00F51CB9" w:rsidP="00DC7368">
            <w:pPr>
              <w:ind w:right="-1"/>
              <w:rPr>
                <w:rFonts w:cs="Arial"/>
              </w:rPr>
            </w:pPr>
          </w:p>
        </w:tc>
        <w:tc>
          <w:tcPr>
            <w:tcW w:w="1012" w:type="dxa"/>
            <w:tcBorders>
              <w:top w:val="single" w:sz="4" w:space="0" w:color="auto"/>
              <w:left w:val="nil"/>
              <w:right w:val="single" w:sz="4" w:space="0" w:color="auto"/>
            </w:tcBorders>
            <w:vAlign w:val="bottom"/>
          </w:tcPr>
          <w:p w14:paraId="590F6BC4" w14:textId="77777777" w:rsidR="00F51CB9" w:rsidRPr="00197E1A" w:rsidRDefault="00F51CB9" w:rsidP="00DC7368">
            <w:pPr>
              <w:ind w:right="-1"/>
              <w:rPr>
                <w:rFonts w:cs="Arial"/>
              </w:rPr>
            </w:pPr>
          </w:p>
        </w:tc>
        <w:tc>
          <w:tcPr>
            <w:tcW w:w="849" w:type="dxa"/>
            <w:tcBorders>
              <w:top w:val="single" w:sz="4" w:space="0" w:color="auto"/>
              <w:left w:val="single" w:sz="4" w:space="0" w:color="auto"/>
              <w:right w:val="single" w:sz="4" w:space="0" w:color="auto"/>
            </w:tcBorders>
            <w:noWrap/>
            <w:vAlign w:val="bottom"/>
          </w:tcPr>
          <w:p w14:paraId="3FA62E85" w14:textId="77777777" w:rsidR="00F51CB9" w:rsidRPr="006150D5" w:rsidRDefault="00F51CB9" w:rsidP="00DC7368">
            <w:pPr>
              <w:ind w:right="-1"/>
              <w:rPr>
                <w:rFonts w:cs="Arial"/>
              </w:rPr>
            </w:pPr>
          </w:p>
        </w:tc>
      </w:tr>
      <w:tr w:rsidR="00F51CB9" w:rsidRPr="006150D5" w14:paraId="3449E631" w14:textId="77777777" w:rsidTr="00DC7368">
        <w:trPr>
          <w:trHeight w:val="255"/>
        </w:trPr>
        <w:tc>
          <w:tcPr>
            <w:tcW w:w="1700" w:type="dxa"/>
            <w:vMerge/>
            <w:tcBorders>
              <w:left w:val="single" w:sz="4" w:space="0" w:color="auto"/>
              <w:bottom w:val="single" w:sz="4" w:space="0" w:color="auto"/>
              <w:right w:val="single" w:sz="4" w:space="0" w:color="auto"/>
            </w:tcBorders>
            <w:noWrap/>
            <w:vAlign w:val="bottom"/>
          </w:tcPr>
          <w:p w14:paraId="50B6A3B5" w14:textId="77777777" w:rsidR="00F51CB9" w:rsidRPr="006150D5" w:rsidRDefault="00F51CB9" w:rsidP="00DC7368">
            <w:pPr>
              <w:pStyle w:val="Heading4"/>
              <w:spacing w:before="0"/>
              <w:ind w:right="-1"/>
              <w:rPr>
                <w:rFonts w:ascii="Arial" w:hAnsi="Arial" w:cs="Arial"/>
                <w:b/>
                <w:bCs/>
                <w:i/>
                <w:iCs w:val="0"/>
                <w:color w:val="auto"/>
              </w:rPr>
            </w:pPr>
          </w:p>
        </w:tc>
        <w:tc>
          <w:tcPr>
            <w:tcW w:w="1073" w:type="dxa"/>
            <w:tcBorders>
              <w:top w:val="nil"/>
              <w:left w:val="nil"/>
              <w:bottom w:val="single" w:sz="4" w:space="0" w:color="auto"/>
              <w:right w:val="single" w:sz="4" w:space="0" w:color="auto"/>
            </w:tcBorders>
            <w:noWrap/>
            <w:vAlign w:val="bottom"/>
          </w:tcPr>
          <w:p w14:paraId="09B348A6" w14:textId="77777777" w:rsidR="00F51CB9" w:rsidRPr="006150D5" w:rsidRDefault="00F51CB9" w:rsidP="00DC7368">
            <w:pPr>
              <w:ind w:right="-1"/>
              <w:jc w:val="center"/>
              <w:rPr>
                <w:rFonts w:cs="Arial"/>
              </w:rPr>
            </w:pPr>
            <w:r>
              <w:rPr>
                <w:rFonts w:cs="Arial"/>
              </w:rPr>
              <w:t>8.46</w:t>
            </w:r>
          </w:p>
        </w:tc>
        <w:tc>
          <w:tcPr>
            <w:tcW w:w="1012" w:type="dxa"/>
            <w:tcBorders>
              <w:left w:val="nil"/>
              <w:bottom w:val="single" w:sz="4" w:space="0" w:color="auto"/>
              <w:right w:val="single" w:sz="4" w:space="0" w:color="auto"/>
            </w:tcBorders>
            <w:noWrap/>
            <w:vAlign w:val="bottom"/>
          </w:tcPr>
          <w:p w14:paraId="3DF6BF61" w14:textId="77777777" w:rsidR="00F51CB9" w:rsidRPr="00C3043C" w:rsidRDefault="00F51CB9" w:rsidP="00DC7368">
            <w:pPr>
              <w:ind w:right="-1"/>
              <w:jc w:val="center"/>
              <w:rPr>
                <w:rFonts w:cs="Arial"/>
                <w:strike/>
              </w:rPr>
            </w:pPr>
            <w:r w:rsidRPr="006150D5">
              <w:rPr>
                <w:rFonts w:cs="Arial"/>
              </w:rPr>
              <w:t>0.12</w:t>
            </w:r>
          </w:p>
        </w:tc>
        <w:tc>
          <w:tcPr>
            <w:tcW w:w="1012" w:type="dxa"/>
            <w:tcBorders>
              <w:left w:val="nil"/>
              <w:bottom w:val="single" w:sz="4" w:space="0" w:color="auto"/>
              <w:right w:val="single" w:sz="4" w:space="0" w:color="auto"/>
            </w:tcBorders>
            <w:noWrap/>
            <w:vAlign w:val="bottom"/>
          </w:tcPr>
          <w:p w14:paraId="3E18B31F" w14:textId="77777777" w:rsidR="00F51CB9" w:rsidRPr="006150D5" w:rsidRDefault="00F51CB9" w:rsidP="00DC7368">
            <w:pPr>
              <w:ind w:right="-1"/>
              <w:jc w:val="center"/>
              <w:rPr>
                <w:rFonts w:cs="Arial"/>
              </w:rPr>
            </w:pPr>
            <w:r w:rsidRPr="006150D5">
              <w:rPr>
                <w:rFonts w:cs="Arial"/>
              </w:rPr>
              <w:t>0.41</w:t>
            </w:r>
          </w:p>
        </w:tc>
        <w:tc>
          <w:tcPr>
            <w:tcW w:w="1012" w:type="dxa"/>
            <w:tcBorders>
              <w:left w:val="nil"/>
              <w:bottom w:val="single" w:sz="4" w:space="0" w:color="auto"/>
              <w:right w:val="single" w:sz="4" w:space="0" w:color="auto"/>
            </w:tcBorders>
            <w:noWrap/>
            <w:vAlign w:val="bottom"/>
          </w:tcPr>
          <w:p w14:paraId="549C7FA8" w14:textId="77777777" w:rsidR="00F51CB9" w:rsidRPr="006150D5" w:rsidRDefault="00F51CB9" w:rsidP="00DC7368">
            <w:pPr>
              <w:ind w:right="-1"/>
              <w:jc w:val="center"/>
              <w:rPr>
                <w:rFonts w:cs="Arial"/>
              </w:rPr>
            </w:pPr>
            <w:r w:rsidRPr="006150D5">
              <w:rPr>
                <w:rFonts w:cs="Arial"/>
              </w:rPr>
              <w:t>1.06</w:t>
            </w:r>
          </w:p>
        </w:tc>
        <w:tc>
          <w:tcPr>
            <w:tcW w:w="1012" w:type="dxa"/>
            <w:tcBorders>
              <w:left w:val="nil"/>
              <w:bottom w:val="single" w:sz="4" w:space="0" w:color="auto"/>
              <w:right w:val="single" w:sz="4" w:space="0" w:color="auto"/>
            </w:tcBorders>
            <w:noWrap/>
            <w:vAlign w:val="bottom"/>
          </w:tcPr>
          <w:p w14:paraId="12DA303E" w14:textId="77777777" w:rsidR="00F51CB9" w:rsidRPr="006150D5" w:rsidRDefault="00F51CB9" w:rsidP="00DC7368">
            <w:pPr>
              <w:ind w:right="-1"/>
              <w:jc w:val="center"/>
              <w:rPr>
                <w:rFonts w:cs="Arial"/>
              </w:rPr>
            </w:pPr>
            <w:r w:rsidRPr="006150D5">
              <w:rPr>
                <w:rFonts w:cs="Arial"/>
              </w:rPr>
              <w:t>0.00</w:t>
            </w:r>
          </w:p>
        </w:tc>
        <w:tc>
          <w:tcPr>
            <w:tcW w:w="1012" w:type="dxa"/>
            <w:tcBorders>
              <w:left w:val="nil"/>
              <w:bottom w:val="single" w:sz="4" w:space="0" w:color="auto"/>
              <w:right w:val="single" w:sz="4" w:space="0" w:color="auto"/>
            </w:tcBorders>
            <w:vAlign w:val="bottom"/>
          </w:tcPr>
          <w:p w14:paraId="577976B1" w14:textId="77777777" w:rsidR="00F51CB9" w:rsidRPr="00197E1A" w:rsidRDefault="00F51CB9" w:rsidP="00DC7368">
            <w:pPr>
              <w:ind w:right="-1"/>
              <w:jc w:val="center"/>
              <w:rPr>
                <w:rFonts w:cs="Arial"/>
              </w:rPr>
            </w:pPr>
            <w:r w:rsidRPr="00197E1A">
              <w:rPr>
                <w:rFonts w:cs="Arial"/>
              </w:rPr>
              <w:t>0.5</w:t>
            </w:r>
            <w:r>
              <w:rPr>
                <w:rFonts w:cs="Arial"/>
              </w:rPr>
              <w:t>0</w:t>
            </w:r>
          </w:p>
        </w:tc>
        <w:tc>
          <w:tcPr>
            <w:tcW w:w="849" w:type="dxa"/>
            <w:tcBorders>
              <w:left w:val="single" w:sz="4" w:space="0" w:color="auto"/>
              <w:bottom w:val="single" w:sz="4" w:space="0" w:color="auto"/>
              <w:right w:val="single" w:sz="4" w:space="0" w:color="auto"/>
            </w:tcBorders>
            <w:noWrap/>
            <w:vAlign w:val="bottom"/>
          </w:tcPr>
          <w:p w14:paraId="69CB38AB" w14:textId="77777777" w:rsidR="00F51CB9" w:rsidRPr="00197E1A" w:rsidRDefault="00F51CB9" w:rsidP="00DC7368">
            <w:pPr>
              <w:ind w:right="-1"/>
              <w:jc w:val="center"/>
              <w:rPr>
                <w:rFonts w:cs="Arial"/>
              </w:rPr>
            </w:pPr>
            <w:r w:rsidRPr="00197E1A">
              <w:rPr>
                <w:rFonts w:cs="Arial"/>
              </w:rPr>
              <w:t>10.55</w:t>
            </w:r>
          </w:p>
        </w:tc>
      </w:tr>
      <w:tr w:rsidR="00F51CB9" w:rsidRPr="006150D5" w14:paraId="242A0A74" w14:textId="77777777" w:rsidTr="00DC7368">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1210B920" w14:textId="77777777" w:rsidR="00F51CB9" w:rsidRPr="006150D5" w:rsidRDefault="00F51CB9" w:rsidP="00DC7368">
            <w:pPr>
              <w:ind w:right="-1"/>
              <w:rPr>
                <w:rFonts w:cs="Arial"/>
              </w:rPr>
            </w:pPr>
            <w:r w:rsidRPr="006150D5">
              <w:rPr>
                <w:rFonts w:cs="Arial"/>
              </w:rPr>
              <w:t> </w:t>
            </w:r>
          </w:p>
        </w:tc>
        <w:tc>
          <w:tcPr>
            <w:tcW w:w="1073" w:type="dxa"/>
            <w:tcBorders>
              <w:top w:val="nil"/>
              <w:left w:val="nil"/>
              <w:bottom w:val="single" w:sz="4" w:space="0" w:color="auto"/>
              <w:right w:val="single" w:sz="4" w:space="0" w:color="auto"/>
            </w:tcBorders>
            <w:noWrap/>
            <w:vAlign w:val="bottom"/>
          </w:tcPr>
          <w:p w14:paraId="269AB381"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17E51C28"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4B75D82A"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02F28E7D"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2E5112F9"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vAlign w:val="bottom"/>
          </w:tcPr>
          <w:p w14:paraId="7751B1D3" w14:textId="77777777" w:rsidR="00F51CB9" w:rsidRPr="00197E1A" w:rsidRDefault="00F51CB9" w:rsidP="00DC7368">
            <w:pPr>
              <w:ind w:right="-1"/>
              <w:jc w:val="center"/>
              <w:rPr>
                <w:rFonts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141FD48E" w14:textId="77777777" w:rsidR="00F51CB9" w:rsidRPr="00197E1A" w:rsidRDefault="00F51CB9" w:rsidP="00DC7368">
            <w:pPr>
              <w:ind w:right="-1"/>
              <w:jc w:val="center"/>
              <w:rPr>
                <w:rFonts w:cs="Arial"/>
              </w:rPr>
            </w:pPr>
          </w:p>
        </w:tc>
      </w:tr>
      <w:tr w:rsidR="00F51CB9" w:rsidRPr="006150D5" w14:paraId="5D5787E7" w14:textId="77777777" w:rsidTr="00DC7368">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7BDFC6D3" w14:textId="77777777" w:rsidR="00F51CB9" w:rsidRPr="006150D5" w:rsidRDefault="00F51CB9" w:rsidP="00DC7368">
            <w:pPr>
              <w:ind w:right="-1"/>
              <w:rPr>
                <w:rFonts w:cs="Arial"/>
              </w:rPr>
            </w:pPr>
            <w:r w:rsidRPr="006150D5">
              <w:rPr>
                <w:rFonts w:cs="Arial"/>
              </w:rPr>
              <w:t>Kirkby in Ashfield</w:t>
            </w:r>
          </w:p>
        </w:tc>
        <w:tc>
          <w:tcPr>
            <w:tcW w:w="1073" w:type="dxa"/>
            <w:tcBorders>
              <w:top w:val="nil"/>
              <w:left w:val="nil"/>
              <w:bottom w:val="single" w:sz="4" w:space="0" w:color="auto"/>
              <w:right w:val="single" w:sz="4" w:space="0" w:color="auto"/>
            </w:tcBorders>
            <w:noWrap/>
            <w:vAlign w:val="bottom"/>
          </w:tcPr>
          <w:p w14:paraId="52DB7FD1" w14:textId="77777777" w:rsidR="00F51CB9" w:rsidRPr="006150D5" w:rsidRDefault="00F51CB9" w:rsidP="00DC7368">
            <w:pPr>
              <w:ind w:right="-1"/>
              <w:jc w:val="center"/>
              <w:rPr>
                <w:rFonts w:cs="Arial"/>
              </w:rPr>
            </w:pPr>
            <w:r w:rsidRPr="006150D5">
              <w:rPr>
                <w:rFonts w:cs="Arial"/>
              </w:rPr>
              <w:t>12.21</w:t>
            </w:r>
          </w:p>
        </w:tc>
        <w:tc>
          <w:tcPr>
            <w:tcW w:w="1012" w:type="dxa"/>
            <w:tcBorders>
              <w:top w:val="single" w:sz="4" w:space="0" w:color="auto"/>
              <w:left w:val="nil"/>
              <w:bottom w:val="single" w:sz="4" w:space="0" w:color="auto"/>
              <w:right w:val="single" w:sz="4" w:space="0" w:color="auto"/>
            </w:tcBorders>
            <w:noWrap/>
            <w:vAlign w:val="bottom"/>
          </w:tcPr>
          <w:p w14:paraId="49C355CF"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noWrap/>
            <w:vAlign w:val="bottom"/>
          </w:tcPr>
          <w:p w14:paraId="65BFBAB7"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noWrap/>
            <w:vAlign w:val="bottom"/>
          </w:tcPr>
          <w:p w14:paraId="076AFA7E"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noWrap/>
            <w:vAlign w:val="bottom"/>
          </w:tcPr>
          <w:p w14:paraId="2E18587D"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vAlign w:val="bottom"/>
          </w:tcPr>
          <w:p w14:paraId="77078D65" w14:textId="77777777" w:rsidR="00F51CB9" w:rsidRPr="00197E1A" w:rsidRDefault="00F51CB9" w:rsidP="00DC7368">
            <w:pPr>
              <w:ind w:right="-1"/>
              <w:jc w:val="center"/>
              <w:rPr>
                <w:rFonts w:cs="Arial"/>
              </w:rPr>
            </w:pPr>
            <w:r w:rsidRPr="00197E1A">
              <w:rPr>
                <w:rFonts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77C861A9" w14:textId="77777777" w:rsidR="00F51CB9" w:rsidRPr="00197E1A" w:rsidRDefault="00F51CB9" w:rsidP="00DC7368">
            <w:pPr>
              <w:ind w:right="-1"/>
              <w:jc w:val="center"/>
              <w:rPr>
                <w:rFonts w:cs="Arial"/>
              </w:rPr>
            </w:pPr>
            <w:r w:rsidRPr="00197E1A">
              <w:rPr>
                <w:rFonts w:cs="Arial"/>
              </w:rPr>
              <w:t>12.21</w:t>
            </w:r>
          </w:p>
        </w:tc>
      </w:tr>
      <w:tr w:rsidR="00F51CB9" w:rsidRPr="006150D5" w14:paraId="13BAAC34" w14:textId="77777777" w:rsidTr="00DC7368">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02059E56" w14:textId="77777777" w:rsidR="00F51CB9" w:rsidRPr="006150D5" w:rsidRDefault="00F51CB9" w:rsidP="00DC7368">
            <w:pPr>
              <w:ind w:right="-1"/>
              <w:rPr>
                <w:rFonts w:cs="Arial"/>
              </w:rPr>
            </w:pPr>
            <w:r w:rsidRPr="006150D5">
              <w:rPr>
                <w:rFonts w:cs="Arial"/>
              </w:rPr>
              <w:t> </w:t>
            </w:r>
          </w:p>
        </w:tc>
        <w:tc>
          <w:tcPr>
            <w:tcW w:w="1073" w:type="dxa"/>
            <w:tcBorders>
              <w:top w:val="nil"/>
              <w:left w:val="nil"/>
              <w:bottom w:val="single" w:sz="4" w:space="0" w:color="auto"/>
              <w:right w:val="single" w:sz="4" w:space="0" w:color="auto"/>
            </w:tcBorders>
            <w:noWrap/>
            <w:vAlign w:val="bottom"/>
          </w:tcPr>
          <w:p w14:paraId="2C97EE8F"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5BA7A8F6"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4A09BB03"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72582D2A"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3BC9A49C"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vAlign w:val="bottom"/>
          </w:tcPr>
          <w:p w14:paraId="41BCD45B" w14:textId="77777777" w:rsidR="00F51CB9" w:rsidRPr="00197E1A" w:rsidRDefault="00F51CB9" w:rsidP="00DC7368">
            <w:pPr>
              <w:ind w:right="-1"/>
              <w:jc w:val="center"/>
              <w:rPr>
                <w:rFonts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042B7F2E" w14:textId="77777777" w:rsidR="00F51CB9" w:rsidRPr="00197E1A" w:rsidRDefault="00F51CB9" w:rsidP="00DC7368">
            <w:pPr>
              <w:ind w:right="-1"/>
              <w:jc w:val="center"/>
              <w:rPr>
                <w:rFonts w:cs="Arial"/>
              </w:rPr>
            </w:pPr>
          </w:p>
        </w:tc>
      </w:tr>
      <w:tr w:rsidR="00F51CB9" w:rsidRPr="006150D5" w14:paraId="45DD3C30" w14:textId="77777777" w:rsidTr="00DC7368">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7B6D0BF9" w14:textId="77777777" w:rsidR="00F51CB9" w:rsidRPr="006150D5" w:rsidRDefault="00F51CB9" w:rsidP="00DC7368">
            <w:pPr>
              <w:ind w:right="-1"/>
              <w:rPr>
                <w:rFonts w:cs="Arial"/>
              </w:rPr>
            </w:pPr>
            <w:r w:rsidRPr="006150D5">
              <w:rPr>
                <w:rFonts w:cs="Arial"/>
              </w:rPr>
              <w:t>Sutton in Ashfield</w:t>
            </w:r>
          </w:p>
        </w:tc>
        <w:tc>
          <w:tcPr>
            <w:tcW w:w="1073" w:type="dxa"/>
            <w:tcBorders>
              <w:top w:val="nil"/>
              <w:left w:val="nil"/>
              <w:bottom w:val="single" w:sz="4" w:space="0" w:color="auto"/>
              <w:right w:val="single" w:sz="4" w:space="0" w:color="auto"/>
            </w:tcBorders>
            <w:noWrap/>
            <w:vAlign w:val="bottom"/>
          </w:tcPr>
          <w:p w14:paraId="21713B6E" w14:textId="77777777" w:rsidR="00F51CB9" w:rsidRPr="006150D5" w:rsidRDefault="00F51CB9" w:rsidP="00DC7368">
            <w:pPr>
              <w:ind w:right="-1"/>
              <w:jc w:val="center"/>
              <w:rPr>
                <w:rFonts w:cs="Arial"/>
              </w:rPr>
            </w:pPr>
            <w:r w:rsidRPr="006150D5">
              <w:rPr>
                <w:rFonts w:cs="Arial"/>
              </w:rPr>
              <w:t>15.53</w:t>
            </w:r>
          </w:p>
        </w:tc>
        <w:tc>
          <w:tcPr>
            <w:tcW w:w="1012" w:type="dxa"/>
            <w:tcBorders>
              <w:top w:val="single" w:sz="4" w:space="0" w:color="auto"/>
              <w:left w:val="nil"/>
              <w:bottom w:val="single" w:sz="4" w:space="0" w:color="auto"/>
              <w:right w:val="single" w:sz="4" w:space="0" w:color="auto"/>
            </w:tcBorders>
            <w:noWrap/>
            <w:vAlign w:val="bottom"/>
          </w:tcPr>
          <w:p w14:paraId="1001BB10" w14:textId="77777777" w:rsidR="00F51CB9" w:rsidRPr="006150D5" w:rsidRDefault="00F51CB9" w:rsidP="00DC7368">
            <w:pPr>
              <w:ind w:right="-1"/>
              <w:jc w:val="center"/>
              <w:rPr>
                <w:rFonts w:cs="Arial"/>
              </w:rPr>
            </w:pPr>
            <w:r w:rsidRPr="006150D5">
              <w:rPr>
                <w:rFonts w:cs="Arial"/>
              </w:rPr>
              <w:t>2.11</w:t>
            </w:r>
          </w:p>
        </w:tc>
        <w:tc>
          <w:tcPr>
            <w:tcW w:w="1012" w:type="dxa"/>
            <w:tcBorders>
              <w:top w:val="single" w:sz="4" w:space="0" w:color="auto"/>
              <w:left w:val="nil"/>
              <w:bottom w:val="single" w:sz="4" w:space="0" w:color="auto"/>
              <w:right w:val="single" w:sz="4" w:space="0" w:color="auto"/>
            </w:tcBorders>
            <w:noWrap/>
            <w:vAlign w:val="bottom"/>
          </w:tcPr>
          <w:p w14:paraId="2D720EF5" w14:textId="77777777" w:rsidR="00F51CB9" w:rsidRPr="006150D5" w:rsidRDefault="00F51CB9" w:rsidP="00DC7368">
            <w:pPr>
              <w:ind w:right="-1"/>
              <w:jc w:val="center"/>
              <w:rPr>
                <w:rFonts w:cs="Arial"/>
              </w:rPr>
            </w:pPr>
            <w:r w:rsidRPr="006150D5">
              <w:rPr>
                <w:rFonts w:cs="Arial"/>
              </w:rPr>
              <w:t>2.95</w:t>
            </w:r>
          </w:p>
        </w:tc>
        <w:tc>
          <w:tcPr>
            <w:tcW w:w="1012" w:type="dxa"/>
            <w:tcBorders>
              <w:top w:val="single" w:sz="4" w:space="0" w:color="auto"/>
              <w:left w:val="nil"/>
              <w:bottom w:val="single" w:sz="4" w:space="0" w:color="auto"/>
              <w:right w:val="single" w:sz="4" w:space="0" w:color="auto"/>
            </w:tcBorders>
            <w:noWrap/>
            <w:vAlign w:val="bottom"/>
          </w:tcPr>
          <w:p w14:paraId="0BB4A50C"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noWrap/>
            <w:vAlign w:val="bottom"/>
          </w:tcPr>
          <w:p w14:paraId="2C2C813F"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vAlign w:val="bottom"/>
          </w:tcPr>
          <w:p w14:paraId="42671718" w14:textId="77777777" w:rsidR="00F51CB9" w:rsidRPr="00197E1A" w:rsidRDefault="00F51CB9" w:rsidP="00DC7368">
            <w:pPr>
              <w:ind w:right="-1"/>
              <w:jc w:val="center"/>
              <w:rPr>
                <w:rFonts w:cs="Arial"/>
              </w:rPr>
            </w:pPr>
            <w:r w:rsidRPr="00197E1A">
              <w:rPr>
                <w:rFonts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07EDB8F5" w14:textId="77777777" w:rsidR="00F51CB9" w:rsidRPr="00197E1A" w:rsidRDefault="00F51CB9" w:rsidP="00DC7368">
            <w:pPr>
              <w:ind w:right="-1"/>
              <w:jc w:val="center"/>
              <w:rPr>
                <w:rFonts w:cs="Arial"/>
              </w:rPr>
            </w:pPr>
            <w:r w:rsidRPr="00197E1A">
              <w:rPr>
                <w:rFonts w:cs="Arial"/>
              </w:rPr>
              <w:t>20.59</w:t>
            </w:r>
          </w:p>
        </w:tc>
      </w:tr>
      <w:tr w:rsidR="00F51CB9" w:rsidRPr="006150D5" w14:paraId="010ABACE" w14:textId="77777777" w:rsidTr="00DC7368">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535AC538" w14:textId="77777777" w:rsidR="00F51CB9" w:rsidRPr="006150D5" w:rsidRDefault="00F51CB9" w:rsidP="00DC7368">
            <w:pPr>
              <w:ind w:right="-1"/>
              <w:rPr>
                <w:rFonts w:cs="Arial"/>
              </w:rPr>
            </w:pPr>
            <w:r w:rsidRPr="006150D5">
              <w:rPr>
                <w:rFonts w:cs="Arial"/>
              </w:rPr>
              <w:t> </w:t>
            </w:r>
          </w:p>
        </w:tc>
        <w:tc>
          <w:tcPr>
            <w:tcW w:w="1073" w:type="dxa"/>
            <w:tcBorders>
              <w:top w:val="nil"/>
              <w:left w:val="nil"/>
              <w:bottom w:val="single" w:sz="4" w:space="0" w:color="auto"/>
              <w:right w:val="single" w:sz="4" w:space="0" w:color="auto"/>
            </w:tcBorders>
            <w:noWrap/>
            <w:vAlign w:val="bottom"/>
          </w:tcPr>
          <w:p w14:paraId="5C4CCFA2"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09C64EF9"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17D0671F"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3110E0BC"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noWrap/>
            <w:vAlign w:val="bottom"/>
          </w:tcPr>
          <w:p w14:paraId="6F8A6948" w14:textId="77777777" w:rsidR="00F51CB9" w:rsidRPr="006150D5" w:rsidRDefault="00F51CB9" w:rsidP="00DC7368">
            <w:pPr>
              <w:ind w:right="-1"/>
              <w:jc w:val="center"/>
              <w:rPr>
                <w:rFonts w:cs="Arial"/>
              </w:rPr>
            </w:pPr>
          </w:p>
        </w:tc>
        <w:tc>
          <w:tcPr>
            <w:tcW w:w="1012" w:type="dxa"/>
            <w:tcBorders>
              <w:top w:val="single" w:sz="4" w:space="0" w:color="auto"/>
              <w:left w:val="nil"/>
              <w:bottom w:val="single" w:sz="4" w:space="0" w:color="auto"/>
              <w:right w:val="single" w:sz="4" w:space="0" w:color="auto"/>
            </w:tcBorders>
            <w:vAlign w:val="bottom"/>
          </w:tcPr>
          <w:p w14:paraId="2BF5D8F5" w14:textId="77777777" w:rsidR="00F51CB9" w:rsidRPr="00197E1A" w:rsidRDefault="00F51CB9" w:rsidP="00DC7368">
            <w:pPr>
              <w:ind w:right="-1"/>
              <w:jc w:val="center"/>
              <w:rPr>
                <w:rFonts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1190F4C4" w14:textId="77777777" w:rsidR="00F51CB9" w:rsidRPr="00197E1A" w:rsidRDefault="00F51CB9" w:rsidP="00DC7368">
            <w:pPr>
              <w:ind w:right="-1"/>
              <w:jc w:val="center"/>
              <w:rPr>
                <w:rFonts w:cs="Arial"/>
              </w:rPr>
            </w:pPr>
          </w:p>
        </w:tc>
      </w:tr>
      <w:tr w:rsidR="00F51CB9" w:rsidRPr="006150D5" w14:paraId="148E61DB" w14:textId="77777777" w:rsidTr="00DC7368">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13AD1BC6" w14:textId="77777777" w:rsidR="00F51CB9" w:rsidRPr="006150D5" w:rsidRDefault="00F51CB9" w:rsidP="00DC7368">
            <w:pPr>
              <w:ind w:right="-1"/>
              <w:rPr>
                <w:rFonts w:cs="Arial"/>
              </w:rPr>
            </w:pPr>
            <w:r w:rsidRPr="006150D5">
              <w:rPr>
                <w:rFonts w:cs="Arial"/>
              </w:rPr>
              <w:t>Rural</w:t>
            </w:r>
          </w:p>
        </w:tc>
        <w:tc>
          <w:tcPr>
            <w:tcW w:w="1073" w:type="dxa"/>
            <w:tcBorders>
              <w:top w:val="nil"/>
              <w:left w:val="nil"/>
              <w:bottom w:val="single" w:sz="4" w:space="0" w:color="auto"/>
              <w:right w:val="single" w:sz="4" w:space="0" w:color="auto"/>
            </w:tcBorders>
            <w:noWrap/>
            <w:vAlign w:val="bottom"/>
          </w:tcPr>
          <w:p w14:paraId="730F317A" w14:textId="77777777" w:rsidR="00F51CB9" w:rsidRPr="006150D5" w:rsidRDefault="00F51CB9" w:rsidP="00DC7368">
            <w:pPr>
              <w:ind w:right="-1"/>
              <w:jc w:val="center"/>
              <w:rPr>
                <w:rFonts w:cs="Arial"/>
              </w:rPr>
            </w:pPr>
            <w:r w:rsidRPr="006150D5">
              <w:rPr>
                <w:rFonts w:cs="Arial"/>
              </w:rPr>
              <w:t>2.88</w:t>
            </w:r>
          </w:p>
        </w:tc>
        <w:tc>
          <w:tcPr>
            <w:tcW w:w="1012" w:type="dxa"/>
            <w:tcBorders>
              <w:top w:val="single" w:sz="4" w:space="0" w:color="auto"/>
              <w:left w:val="nil"/>
              <w:bottom w:val="single" w:sz="4" w:space="0" w:color="auto"/>
              <w:right w:val="single" w:sz="4" w:space="0" w:color="auto"/>
            </w:tcBorders>
            <w:noWrap/>
            <w:vAlign w:val="bottom"/>
          </w:tcPr>
          <w:p w14:paraId="28EA03A7"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noWrap/>
            <w:vAlign w:val="bottom"/>
          </w:tcPr>
          <w:p w14:paraId="349AF64F"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noWrap/>
            <w:vAlign w:val="bottom"/>
          </w:tcPr>
          <w:p w14:paraId="37E809F8"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noWrap/>
            <w:vAlign w:val="bottom"/>
          </w:tcPr>
          <w:p w14:paraId="5BD33DB1" w14:textId="77777777" w:rsidR="00F51CB9" w:rsidRPr="006150D5" w:rsidRDefault="00F51CB9" w:rsidP="00DC7368">
            <w:pPr>
              <w:ind w:right="-1"/>
              <w:jc w:val="center"/>
              <w:rPr>
                <w:rFonts w:cs="Arial"/>
              </w:rPr>
            </w:pPr>
            <w:r w:rsidRPr="006150D5">
              <w:rPr>
                <w:rFonts w:cs="Arial"/>
              </w:rPr>
              <w:t>0.00</w:t>
            </w:r>
          </w:p>
        </w:tc>
        <w:tc>
          <w:tcPr>
            <w:tcW w:w="1012" w:type="dxa"/>
            <w:tcBorders>
              <w:top w:val="single" w:sz="4" w:space="0" w:color="auto"/>
              <w:left w:val="nil"/>
              <w:bottom w:val="single" w:sz="4" w:space="0" w:color="auto"/>
              <w:right w:val="single" w:sz="4" w:space="0" w:color="auto"/>
            </w:tcBorders>
            <w:vAlign w:val="bottom"/>
          </w:tcPr>
          <w:p w14:paraId="51F29DE5" w14:textId="77777777" w:rsidR="00F51CB9" w:rsidRPr="00197E1A" w:rsidRDefault="00F51CB9" w:rsidP="00DC7368">
            <w:pPr>
              <w:ind w:right="-1"/>
              <w:jc w:val="center"/>
              <w:rPr>
                <w:rFonts w:cs="Arial"/>
              </w:rPr>
            </w:pPr>
            <w:r w:rsidRPr="00197E1A">
              <w:rPr>
                <w:rFonts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63A037ED" w14:textId="77777777" w:rsidR="00F51CB9" w:rsidRPr="00197E1A" w:rsidRDefault="00F51CB9" w:rsidP="00DC7368">
            <w:pPr>
              <w:ind w:right="-1"/>
              <w:jc w:val="center"/>
              <w:rPr>
                <w:rFonts w:cs="Arial"/>
              </w:rPr>
            </w:pPr>
            <w:r w:rsidRPr="00197E1A">
              <w:rPr>
                <w:rFonts w:cs="Arial"/>
              </w:rPr>
              <w:t>2.88</w:t>
            </w:r>
          </w:p>
        </w:tc>
      </w:tr>
      <w:tr w:rsidR="00F51CB9" w:rsidRPr="006150D5" w14:paraId="5DEA59E6" w14:textId="77777777" w:rsidTr="00DC7368">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354CD178" w14:textId="77777777" w:rsidR="00F51CB9" w:rsidRPr="006150D5" w:rsidRDefault="00F51CB9" w:rsidP="00DC7368">
            <w:pPr>
              <w:ind w:right="-1"/>
              <w:rPr>
                <w:rFonts w:cs="Arial"/>
              </w:rPr>
            </w:pPr>
            <w:r w:rsidRPr="006150D5">
              <w:rPr>
                <w:rFonts w:cs="Arial"/>
              </w:rPr>
              <w:t> </w:t>
            </w:r>
          </w:p>
        </w:tc>
        <w:tc>
          <w:tcPr>
            <w:tcW w:w="1073" w:type="dxa"/>
            <w:tcBorders>
              <w:top w:val="nil"/>
              <w:left w:val="nil"/>
              <w:bottom w:val="single" w:sz="12" w:space="0" w:color="auto"/>
              <w:right w:val="single" w:sz="4" w:space="0" w:color="auto"/>
            </w:tcBorders>
            <w:noWrap/>
            <w:vAlign w:val="bottom"/>
          </w:tcPr>
          <w:p w14:paraId="5F0CCA4C" w14:textId="77777777" w:rsidR="00F51CB9" w:rsidRPr="006150D5" w:rsidRDefault="00F51CB9" w:rsidP="00DC7368">
            <w:pPr>
              <w:ind w:right="-1"/>
              <w:jc w:val="center"/>
              <w:rPr>
                <w:rFonts w:cs="Arial"/>
              </w:rPr>
            </w:pPr>
          </w:p>
        </w:tc>
        <w:tc>
          <w:tcPr>
            <w:tcW w:w="1012" w:type="dxa"/>
            <w:tcBorders>
              <w:top w:val="single" w:sz="4" w:space="0" w:color="auto"/>
              <w:left w:val="nil"/>
              <w:bottom w:val="single" w:sz="12" w:space="0" w:color="auto"/>
              <w:right w:val="single" w:sz="4" w:space="0" w:color="auto"/>
            </w:tcBorders>
            <w:noWrap/>
            <w:vAlign w:val="bottom"/>
          </w:tcPr>
          <w:p w14:paraId="08B9C06C" w14:textId="77777777" w:rsidR="00F51CB9" w:rsidRPr="006150D5" w:rsidRDefault="00F51CB9" w:rsidP="00DC7368">
            <w:pPr>
              <w:ind w:right="-1"/>
              <w:jc w:val="center"/>
              <w:rPr>
                <w:rFonts w:cs="Arial"/>
              </w:rPr>
            </w:pPr>
          </w:p>
        </w:tc>
        <w:tc>
          <w:tcPr>
            <w:tcW w:w="1012" w:type="dxa"/>
            <w:tcBorders>
              <w:top w:val="single" w:sz="4" w:space="0" w:color="auto"/>
              <w:left w:val="nil"/>
              <w:bottom w:val="single" w:sz="12" w:space="0" w:color="auto"/>
              <w:right w:val="single" w:sz="4" w:space="0" w:color="auto"/>
            </w:tcBorders>
            <w:noWrap/>
            <w:vAlign w:val="bottom"/>
          </w:tcPr>
          <w:p w14:paraId="5917978B" w14:textId="77777777" w:rsidR="00F51CB9" w:rsidRPr="006150D5" w:rsidRDefault="00F51CB9" w:rsidP="00DC7368">
            <w:pPr>
              <w:ind w:right="-1"/>
              <w:jc w:val="center"/>
              <w:rPr>
                <w:rFonts w:cs="Arial"/>
              </w:rPr>
            </w:pPr>
          </w:p>
        </w:tc>
        <w:tc>
          <w:tcPr>
            <w:tcW w:w="1012" w:type="dxa"/>
            <w:tcBorders>
              <w:top w:val="single" w:sz="4" w:space="0" w:color="auto"/>
              <w:left w:val="nil"/>
              <w:bottom w:val="single" w:sz="12" w:space="0" w:color="auto"/>
              <w:right w:val="single" w:sz="4" w:space="0" w:color="auto"/>
            </w:tcBorders>
            <w:noWrap/>
            <w:vAlign w:val="bottom"/>
          </w:tcPr>
          <w:p w14:paraId="791DA50E" w14:textId="77777777" w:rsidR="00F51CB9" w:rsidRPr="006150D5" w:rsidRDefault="00F51CB9" w:rsidP="00DC7368">
            <w:pPr>
              <w:ind w:right="-1"/>
              <w:jc w:val="center"/>
              <w:rPr>
                <w:rFonts w:cs="Arial"/>
              </w:rPr>
            </w:pPr>
          </w:p>
        </w:tc>
        <w:tc>
          <w:tcPr>
            <w:tcW w:w="1012" w:type="dxa"/>
            <w:tcBorders>
              <w:top w:val="single" w:sz="4" w:space="0" w:color="auto"/>
              <w:left w:val="nil"/>
              <w:bottom w:val="single" w:sz="12" w:space="0" w:color="auto"/>
              <w:right w:val="single" w:sz="4" w:space="0" w:color="auto"/>
            </w:tcBorders>
            <w:noWrap/>
            <w:vAlign w:val="bottom"/>
          </w:tcPr>
          <w:p w14:paraId="01520A11" w14:textId="77777777" w:rsidR="00F51CB9" w:rsidRPr="006150D5" w:rsidRDefault="00F51CB9" w:rsidP="00DC7368">
            <w:pPr>
              <w:ind w:right="-1"/>
              <w:jc w:val="center"/>
              <w:rPr>
                <w:rFonts w:cs="Arial"/>
              </w:rPr>
            </w:pPr>
          </w:p>
        </w:tc>
        <w:tc>
          <w:tcPr>
            <w:tcW w:w="1012" w:type="dxa"/>
            <w:tcBorders>
              <w:top w:val="single" w:sz="4" w:space="0" w:color="auto"/>
              <w:left w:val="nil"/>
              <w:bottom w:val="single" w:sz="12" w:space="0" w:color="auto"/>
              <w:right w:val="single" w:sz="4" w:space="0" w:color="auto"/>
            </w:tcBorders>
            <w:vAlign w:val="bottom"/>
          </w:tcPr>
          <w:p w14:paraId="4358EAF1" w14:textId="77777777" w:rsidR="00F51CB9" w:rsidRPr="00197E1A" w:rsidRDefault="00F51CB9" w:rsidP="00DC7368">
            <w:pPr>
              <w:ind w:right="-1"/>
              <w:jc w:val="center"/>
              <w:rPr>
                <w:rFonts w:cs="Arial"/>
              </w:rPr>
            </w:pPr>
          </w:p>
        </w:tc>
        <w:tc>
          <w:tcPr>
            <w:tcW w:w="849" w:type="dxa"/>
            <w:tcBorders>
              <w:top w:val="single" w:sz="4" w:space="0" w:color="auto"/>
              <w:left w:val="single" w:sz="4" w:space="0" w:color="auto"/>
              <w:bottom w:val="single" w:sz="12" w:space="0" w:color="auto"/>
              <w:right w:val="single" w:sz="4" w:space="0" w:color="auto"/>
            </w:tcBorders>
            <w:noWrap/>
            <w:vAlign w:val="bottom"/>
          </w:tcPr>
          <w:p w14:paraId="453A054E" w14:textId="77777777" w:rsidR="00F51CB9" w:rsidRPr="00197E1A" w:rsidRDefault="00F51CB9" w:rsidP="00DC7368">
            <w:pPr>
              <w:ind w:right="-1"/>
              <w:jc w:val="center"/>
              <w:rPr>
                <w:rFonts w:cs="Arial"/>
              </w:rPr>
            </w:pPr>
          </w:p>
        </w:tc>
      </w:tr>
      <w:tr w:rsidR="00F51CB9" w:rsidRPr="006150D5" w14:paraId="726839D7" w14:textId="77777777" w:rsidTr="00DC7368">
        <w:trPr>
          <w:trHeight w:val="270"/>
        </w:trPr>
        <w:tc>
          <w:tcPr>
            <w:tcW w:w="1700" w:type="dxa"/>
            <w:tcBorders>
              <w:top w:val="single" w:sz="4" w:space="0" w:color="auto"/>
              <w:left w:val="single" w:sz="4" w:space="0" w:color="auto"/>
              <w:bottom w:val="single" w:sz="4" w:space="0" w:color="auto"/>
              <w:right w:val="single" w:sz="4" w:space="0" w:color="auto"/>
            </w:tcBorders>
            <w:noWrap/>
            <w:vAlign w:val="bottom"/>
          </w:tcPr>
          <w:p w14:paraId="0287C139" w14:textId="77777777" w:rsidR="00F51CB9" w:rsidRPr="006150D5" w:rsidRDefault="00F51CB9" w:rsidP="00DC7368">
            <w:pPr>
              <w:ind w:right="-1"/>
              <w:rPr>
                <w:rFonts w:cs="Arial"/>
                <w:b/>
                <w:bCs/>
              </w:rPr>
            </w:pPr>
            <w:r w:rsidRPr="006150D5">
              <w:rPr>
                <w:rFonts w:cs="Arial"/>
                <w:b/>
                <w:bCs/>
              </w:rPr>
              <w:t>Total Area loss for each year</w:t>
            </w:r>
          </w:p>
        </w:tc>
        <w:tc>
          <w:tcPr>
            <w:tcW w:w="1073" w:type="dxa"/>
            <w:tcBorders>
              <w:top w:val="single" w:sz="12" w:space="0" w:color="auto"/>
              <w:left w:val="nil"/>
              <w:bottom w:val="single" w:sz="12" w:space="0" w:color="auto"/>
              <w:right w:val="single" w:sz="4" w:space="0" w:color="auto"/>
            </w:tcBorders>
            <w:noWrap/>
            <w:vAlign w:val="bottom"/>
          </w:tcPr>
          <w:p w14:paraId="2D0C5411" w14:textId="77777777" w:rsidR="00F51CB9" w:rsidRPr="006150D5" w:rsidRDefault="00F51CB9" w:rsidP="00DC7368">
            <w:pPr>
              <w:ind w:right="-1"/>
              <w:jc w:val="center"/>
              <w:rPr>
                <w:rFonts w:cs="Arial"/>
                <w:b/>
                <w:bCs/>
              </w:rPr>
            </w:pPr>
            <w:r w:rsidRPr="006150D5">
              <w:rPr>
                <w:rFonts w:cs="Arial"/>
                <w:b/>
                <w:bCs/>
              </w:rPr>
              <w:t>3</w:t>
            </w:r>
            <w:r>
              <w:rPr>
                <w:rFonts w:cs="Arial"/>
                <w:b/>
                <w:bCs/>
              </w:rPr>
              <w:t>9</w:t>
            </w:r>
            <w:r w:rsidRPr="006150D5">
              <w:rPr>
                <w:rFonts w:cs="Arial"/>
                <w:b/>
                <w:bCs/>
              </w:rPr>
              <w:t>.</w:t>
            </w:r>
            <w:r>
              <w:rPr>
                <w:rFonts w:cs="Arial"/>
                <w:b/>
                <w:bCs/>
              </w:rPr>
              <w:t>08</w:t>
            </w:r>
          </w:p>
        </w:tc>
        <w:tc>
          <w:tcPr>
            <w:tcW w:w="1012" w:type="dxa"/>
            <w:tcBorders>
              <w:top w:val="single" w:sz="12" w:space="0" w:color="auto"/>
              <w:left w:val="single" w:sz="4" w:space="0" w:color="auto"/>
              <w:bottom w:val="single" w:sz="12" w:space="0" w:color="auto"/>
              <w:right w:val="single" w:sz="4" w:space="0" w:color="auto"/>
            </w:tcBorders>
            <w:noWrap/>
            <w:vAlign w:val="bottom"/>
          </w:tcPr>
          <w:p w14:paraId="4D01D809" w14:textId="77777777" w:rsidR="00F51CB9" w:rsidRPr="00C3043C" w:rsidRDefault="00F51CB9" w:rsidP="00DC7368">
            <w:pPr>
              <w:ind w:right="-1"/>
              <w:jc w:val="center"/>
              <w:rPr>
                <w:rFonts w:cs="Arial"/>
                <w:b/>
                <w:bCs/>
                <w:strike/>
              </w:rPr>
            </w:pPr>
            <w:r w:rsidRPr="006150D5">
              <w:rPr>
                <w:rFonts w:cs="Arial"/>
                <w:b/>
                <w:bCs/>
              </w:rPr>
              <w:t>2.23</w:t>
            </w:r>
          </w:p>
        </w:tc>
        <w:tc>
          <w:tcPr>
            <w:tcW w:w="1012" w:type="dxa"/>
            <w:tcBorders>
              <w:top w:val="single" w:sz="12" w:space="0" w:color="auto"/>
              <w:left w:val="single" w:sz="4" w:space="0" w:color="auto"/>
              <w:bottom w:val="single" w:sz="12" w:space="0" w:color="auto"/>
              <w:right w:val="single" w:sz="4" w:space="0" w:color="auto"/>
            </w:tcBorders>
            <w:noWrap/>
            <w:vAlign w:val="bottom"/>
          </w:tcPr>
          <w:p w14:paraId="5AC9A32A" w14:textId="77777777" w:rsidR="00F51CB9" w:rsidRPr="006150D5" w:rsidRDefault="00F51CB9" w:rsidP="00DC7368">
            <w:pPr>
              <w:ind w:right="-1"/>
              <w:jc w:val="center"/>
              <w:rPr>
                <w:rFonts w:cs="Arial"/>
                <w:b/>
                <w:bCs/>
              </w:rPr>
            </w:pPr>
            <w:r w:rsidRPr="006150D5">
              <w:rPr>
                <w:rFonts w:cs="Arial"/>
                <w:b/>
                <w:bCs/>
              </w:rPr>
              <w:t>3.36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485708E" w14:textId="77777777" w:rsidR="00F51CB9" w:rsidRPr="006150D5" w:rsidRDefault="00F51CB9" w:rsidP="00DC7368">
            <w:pPr>
              <w:ind w:right="-1"/>
              <w:jc w:val="center"/>
              <w:rPr>
                <w:rFonts w:cs="Arial"/>
                <w:b/>
                <w:bCs/>
              </w:rPr>
            </w:pPr>
            <w:r w:rsidRPr="006150D5">
              <w:rPr>
                <w:rFonts w:cs="Arial"/>
                <w:b/>
                <w:bCs/>
              </w:rPr>
              <w:t>1.06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E3BB974" w14:textId="77777777" w:rsidR="00F51CB9" w:rsidRPr="006150D5" w:rsidRDefault="00F51CB9" w:rsidP="00DC7368">
            <w:pPr>
              <w:ind w:right="-1"/>
              <w:jc w:val="center"/>
              <w:rPr>
                <w:rFonts w:cs="Arial"/>
                <w:b/>
                <w:bCs/>
              </w:rPr>
            </w:pPr>
            <w:r w:rsidRPr="006150D5">
              <w:rPr>
                <w:rFonts w:cs="Arial"/>
                <w:b/>
                <w:bCs/>
              </w:rPr>
              <w:t>0.00</w:t>
            </w:r>
          </w:p>
        </w:tc>
        <w:tc>
          <w:tcPr>
            <w:tcW w:w="1012" w:type="dxa"/>
            <w:tcBorders>
              <w:top w:val="single" w:sz="12" w:space="0" w:color="auto"/>
              <w:left w:val="single" w:sz="4" w:space="0" w:color="auto"/>
              <w:bottom w:val="single" w:sz="12" w:space="0" w:color="auto"/>
              <w:right w:val="single" w:sz="4" w:space="0" w:color="auto"/>
            </w:tcBorders>
            <w:vAlign w:val="bottom"/>
          </w:tcPr>
          <w:p w14:paraId="24463DA8" w14:textId="77777777" w:rsidR="00F51CB9" w:rsidRPr="00197E1A" w:rsidRDefault="00F51CB9" w:rsidP="00DC7368">
            <w:pPr>
              <w:ind w:right="-1"/>
              <w:jc w:val="center"/>
              <w:rPr>
                <w:rFonts w:cs="Arial"/>
                <w:b/>
                <w:bCs/>
              </w:rPr>
            </w:pPr>
            <w:r w:rsidRPr="00197E1A">
              <w:rPr>
                <w:rFonts w:cs="Arial"/>
                <w:b/>
                <w:bCs/>
              </w:rPr>
              <w:t>0.</w:t>
            </w:r>
            <w:r>
              <w:rPr>
                <w:rFonts w:cs="Arial"/>
                <w:b/>
                <w:bCs/>
              </w:rPr>
              <w:t>50</w:t>
            </w:r>
          </w:p>
        </w:tc>
        <w:tc>
          <w:tcPr>
            <w:tcW w:w="849" w:type="dxa"/>
            <w:tcBorders>
              <w:top w:val="single" w:sz="12" w:space="0" w:color="auto"/>
              <w:left w:val="single" w:sz="4" w:space="0" w:color="auto"/>
              <w:bottom w:val="single" w:sz="12" w:space="0" w:color="auto"/>
              <w:right w:val="single" w:sz="4" w:space="0" w:color="auto"/>
            </w:tcBorders>
            <w:noWrap/>
            <w:vAlign w:val="bottom"/>
          </w:tcPr>
          <w:p w14:paraId="35B81772" w14:textId="77777777" w:rsidR="00F51CB9" w:rsidRPr="00197E1A" w:rsidRDefault="00F51CB9" w:rsidP="00DC7368">
            <w:pPr>
              <w:ind w:right="-1"/>
              <w:jc w:val="center"/>
              <w:rPr>
                <w:rFonts w:cs="Arial"/>
                <w:b/>
                <w:bCs/>
              </w:rPr>
            </w:pPr>
            <w:r w:rsidRPr="00197E1A">
              <w:rPr>
                <w:rFonts w:cs="Arial"/>
                <w:b/>
                <w:bCs/>
              </w:rPr>
              <w:t>46.23</w:t>
            </w:r>
          </w:p>
        </w:tc>
      </w:tr>
    </w:tbl>
    <w:p w14:paraId="15671C35" w14:textId="6B5CFA56" w:rsidR="00280483" w:rsidRDefault="00280483" w:rsidP="0021635C">
      <w:pPr>
        <w:pStyle w:val="WDBody"/>
        <w:rPr>
          <w:sz w:val="16"/>
          <w:szCs w:val="18"/>
        </w:rPr>
      </w:pPr>
    </w:p>
    <w:p w14:paraId="3561458F" w14:textId="287207A0" w:rsidR="0021635C" w:rsidRDefault="00EE761C" w:rsidP="0021635C">
      <w:pPr>
        <w:pStyle w:val="WDBody"/>
        <w:rPr>
          <w:sz w:val="16"/>
          <w:szCs w:val="18"/>
        </w:rPr>
      </w:pPr>
      <w:r w:rsidRPr="00EE761C">
        <w:rPr>
          <w:sz w:val="16"/>
          <w:szCs w:val="18"/>
        </w:rPr>
        <w:t xml:space="preserve">Source: Ashfield District Council Employment </w:t>
      </w:r>
      <w:proofErr w:type="gramStart"/>
      <w:r w:rsidRPr="00EE761C">
        <w:rPr>
          <w:sz w:val="16"/>
          <w:szCs w:val="18"/>
        </w:rPr>
        <w:t>land</w:t>
      </w:r>
      <w:proofErr w:type="gramEnd"/>
      <w:r w:rsidRPr="00EE761C">
        <w:rPr>
          <w:sz w:val="16"/>
          <w:szCs w:val="18"/>
        </w:rPr>
        <w:t xml:space="preserve"> Monitoring Report 20</w:t>
      </w:r>
      <w:r w:rsidR="00280483">
        <w:rPr>
          <w:sz w:val="16"/>
          <w:szCs w:val="18"/>
        </w:rPr>
        <w:t>20</w:t>
      </w:r>
    </w:p>
    <w:p w14:paraId="33800898" w14:textId="1E834757" w:rsidR="00EE761C" w:rsidRPr="00EE761C" w:rsidRDefault="003621FA" w:rsidP="00EE761C">
      <w:pPr>
        <w:pStyle w:val="WDBodyNumbered"/>
        <w:rPr>
          <w:rFonts w:eastAsia="Arial"/>
        </w:rPr>
      </w:pPr>
      <w:r w:rsidRPr="00CB3BFE">
        <w:rPr>
          <w:lang w:eastAsia="en-GB"/>
        </w:rPr>
        <w:t>Wherever</w:t>
      </w:r>
      <w:r w:rsidR="00EE761C" w:rsidRPr="00CB3BFE">
        <w:rPr>
          <w:lang w:eastAsia="en-GB"/>
        </w:rPr>
        <w:t xml:space="preserve"> possible, the opportunity </w:t>
      </w:r>
      <w:r w:rsidR="00EE761C">
        <w:rPr>
          <w:lang w:eastAsia="en-GB"/>
        </w:rPr>
        <w:t>should be t</w:t>
      </w:r>
      <w:r w:rsidR="00EE761C" w:rsidRPr="00CB3BFE">
        <w:rPr>
          <w:lang w:eastAsia="en-GB"/>
        </w:rPr>
        <w:t xml:space="preserve">aken to take forward brownfield sites within urban areas.  However, </w:t>
      </w:r>
      <w:r w:rsidR="00EE761C">
        <w:rPr>
          <w:lang w:eastAsia="en-GB"/>
        </w:rPr>
        <w:t xml:space="preserve">for Ashfield </w:t>
      </w:r>
      <w:r w:rsidR="00EE761C" w:rsidRPr="00CB3BFE">
        <w:rPr>
          <w:lang w:eastAsia="en-GB"/>
        </w:rPr>
        <w:t>this needs to be seen in the context that:</w:t>
      </w:r>
    </w:p>
    <w:p w14:paraId="2B41398F" w14:textId="4E03614B" w:rsidR="00EE761C" w:rsidRPr="00EE761C" w:rsidRDefault="00EE761C" w:rsidP="00EE761C">
      <w:pPr>
        <w:pStyle w:val="WDBullets"/>
        <w:rPr>
          <w:lang w:eastAsia="en-GB"/>
        </w:rPr>
      </w:pPr>
      <w:r w:rsidRPr="00CB3BFE">
        <w:rPr>
          <w:lang w:eastAsia="en-GB"/>
        </w:rPr>
        <w:t>A large number of brownfield sites, typically used for coal production or textile manufacturing,</w:t>
      </w:r>
      <w:r>
        <w:rPr>
          <w:lang w:eastAsia="en-GB"/>
        </w:rPr>
        <w:t xml:space="preserve"> have already been developed for housing or employment or have been green over as part of the </w:t>
      </w:r>
      <w:proofErr w:type="gramStart"/>
      <w:r>
        <w:rPr>
          <w:lang w:eastAsia="en-GB"/>
        </w:rPr>
        <w:t>District’s</w:t>
      </w:r>
      <w:proofErr w:type="gramEnd"/>
      <w:r>
        <w:rPr>
          <w:lang w:eastAsia="en-GB"/>
        </w:rPr>
        <w:t xml:space="preserve"> green infrastructure.  For example, the former site and spoil heap to Silverhill Colliery.</w:t>
      </w:r>
    </w:p>
    <w:p w14:paraId="0049E69D" w14:textId="77777777" w:rsidR="00EE761C" w:rsidRDefault="00EE761C" w:rsidP="00EE761C">
      <w:pPr>
        <w:pStyle w:val="WDBullets"/>
        <w:rPr>
          <w:lang w:eastAsia="en-GB"/>
        </w:rPr>
      </w:pPr>
      <w:r>
        <w:rPr>
          <w:lang w:eastAsia="en-GB"/>
        </w:rPr>
        <w:t>An</w:t>
      </w:r>
      <w:r w:rsidRPr="00CB3BFE">
        <w:rPr>
          <w:lang w:eastAsia="en-GB"/>
        </w:rPr>
        <w:t xml:space="preserve"> industrial building or warehouse and the associated land will only be put forward by landowners for redevelopment when the building reaches the end of its economic life.  The timing of redevelopment will depend on the relationship between:</w:t>
      </w:r>
    </w:p>
    <w:p w14:paraId="2E20C956" w14:textId="77777777" w:rsidR="00EE761C" w:rsidRPr="00CB3BFE" w:rsidRDefault="00EE761C" w:rsidP="00EE761C">
      <w:pPr>
        <w:pStyle w:val="WDBullets2"/>
        <w:rPr>
          <w:lang w:eastAsia="en-GB"/>
        </w:rPr>
      </w:pPr>
      <w:r w:rsidRPr="00CB3BFE">
        <w:rPr>
          <w:lang w:eastAsia="en-GB"/>
        </w:rPr>
        <w:t>The capital value of the existing use (the value of the existing use plus the cleared value of the site in its existing use</w:t>
      </w:r>
      <w:proofErr w:type="gramStart"/>
      <w:r w:rsidRPr="00CB3BFE">
        <w:rPr>
          <w:lang w:eastAsia="en-GB"/>
        </w:rPr>
        <w:t>);</w:t>
      </w:r>
      <w:proofErr w:type="gramEnd"/>
    </w:p>
    <w:p w14:paraId="3AD8B9D7" w14:textId="77777777" w:rsidR="00EE761C" w:rsidRPr="00CB3BFE" w:rsidRDefault="00EE761C" w:rsidP="00EE761C">
      <w:pPr>
        <w:pStyle w:val="WDBullets2"/>
        <w:rPr>
          <w:lang w:eastAsia="en-GB"/>
        </w:rPr>
      </w:pPr>
      <w:r w:rsidRPr="00CB3BFE">
        <w:rPr>
          <w:lang w:eastAsia="en-GB"/>
        </w:rPr>
        <w:t xml:space="preserve">The capital value of the best alternative </w:t>
      </w:r>
      <w:proofErr w:type="gramStart"/>
      <w:r w:rsidRPr="00CB3BFE">
        <w:rPr>
          <w:lang w:eastAsia="en-GB"/>
        </w:rPr>
        <w:t>use;</w:t>
      </w:r>
      <w:proofErr w:type="gramEnd"/>
    </w:p>
    <w:p w14:paraId="275E4DEA" w14:textId="77777777" w:rsidR="00EE761C" w:rsidRPr="00CB3BFE" w:rsidRDefault="00EE761C" w:rsidP="00EE761C">
      <w:pPr>
        <w:pStyle w:val="WDBullets2"/>
        <w:rPr>
          <w:lang w:eastAsia="en-GB"/>
        </w:rPr>
      </w:pPr>
      <w:r w:rsidRPr="00CB3BFE">
        <w:rPr>
          <w:lang w:eastAsia="en-GB"/>
        </w:rPr>
        <w:t>The cost of rebuilding.</w:t>
      </w:r>
    </w:p>
    <w:p w14:paraId="67DFD78E" w14:textId="163CAE0A" w:rsidR="00EE761C" w:rsidRDefault="00EE761C" w:rsidP="00EE761C">
      <w:pPr>
        <w:pStyle w:val="WDBullets"/>
        <w:numPr>
          <w:ilvl w:val="0"/>
          <w:numId w:val="0"/>
        </w:numPr>
        <w:ind w:left="1211"/>
        <w:rPr>
          <w:lang w:eastAsia="en-GB"/>
        </w:rPr>
      </w:pPr>
      <w:r w:rsidRPr="00CB3BFE">
        <w:rPr>
          <w:lang w:eastAsia="en-GB"/>
        </w:rPr>
        <w:t xml:space="preserve">A building will continue in its existing use until the value of the cleared site for the new development (housing) exceeds the value of the site and building in its existing use (industrial or warehouse).   </w:t>
      </w:r>
    </w:p>
    <w:p w14:paraId="3439005A" w14:textId="77777777" w:rsidR="00EE761C" w:rsidRPr="00EE761C" w:rsidRDefault="00EE761C" w:rsidP="00EE761C">
      <w:pPr>
        <w:pStyle w:val="WDBullets"/>
        <w:rPr>
          <w:lang w:eastAsia="en-GB"/>
        </w:rPr>
      </w:pPr>
      <w:r w:rsidRPr="00EE761C">
        <w:rPr>
          <w:lang w:eastAsia="en-GB"/>
        </w:rPr>
        <w:t>For Ashfield there are no significant areas identified of derelict land within the urban areas that is available for housing.</w:t>
      </w:r>
    </w:p>
    <w:p w14:paraId="09CF5317" w14:textId="77777777" w:rsidR="00EE761C" w:rsidRPr="00EE761C" w:rsidRDefault="00EE761C" w:rsidP="00EE761C">
      <w:pPr>
        <w:pStyle w:val="WDBullets"/>
        <w:rPr>
          <w:lang w:eastAsia="en-GB"/>
        </w:rPr>
      </w:pPr>
      <w:r w:rsidRPr="00EE761C">
        <w:rPr>
          <w:lang w:eastAsia="en-GB"/>
        </w:rPr>
        <w:t>There are a limited number of small sites identified on the Council’s Brownfield Register.</w:t>
      </w:r>
    </w:p>
    <w:p w14:paraId="3B1023A5" w14:textId="171CFE15" w:rsidR="00EE761C" w:rsidRPr="00EE761C" w:rsidRDefault="00EE761C" w:rsidP="0021635C">
      <w:pPr>
        <w:pStyle w:val="WDBodyNumbered"/>
        <w:rPr>
          <w:rFonts w:cs="Arial"/>
        </w:rPr>
      </w:pPr>
      <w:r w:rsidRPr="00EE761C">
        <w:rPr>
          <w:lang w:eastAsia="en-GB"/>
        </w:rPr>
        <w:t xml:space="preserve">Given these circumstances and reflecting that sites must be based on their potentially suitability and deliverability, it is not anticipated that there is a significant supply of brownfield site available for housing in Ashfield. </w:t>
      </w:r>
    </w:p>
    <w:p w14:paraId="651E7636" w14:textId="0FDEB636" w:rsidR="00334BCE" w:rsidRDefault="00334BCE" w:rsidP="00327960">
      <w:pPr>
        <w:pStyle w:val="Heading3"/>
      </w:pPr>
      <w:bookmarkStart w:id="84" w:name="_Toc79049493"/>
      <w:r>
        <w:t>Housing density</w:t>
      </w:r>
      <w:bookmarkEnd w:id="84"/>
    </w:p>
    <w:p w14:paraId="2EA75EEF" w14:textId="6215B62D" w:rsidR="00EE761C" w:rsidRPr="00EE761C" w:rsidRDefault="00EE761C" w:rsidP="00EE761C">
      <w:pPr>
        <w:pStyle w:val="WDBodyNumbered"/>
        <w:rPr>
          <w:rFonts w:eastAsia="Arial" w:cs="Arial"/>
        </w:rPr>
      </w:pPr>
      <w:r w:rsidRPr="00200C41">
        <w:t xml:space="preserve">The residential address statistics can be used to create an estimate of the density of new residential development. This is derived by calculating the density of all residences in the hectare surrounding a newly created residential address. </w:t>
      </w:r>
      <w:r w:rsidR="00A52823">
        <w:t>From 2019-20 to 2021-22</w:t>
      </w:r>
      <w:r w:rsidRPr="00200C41">
        <w:t xml:space="preserve">, the average density of </w:t>
      </w:r>
      <w:r w:rsidR="00A52823">
        <w:t xml:space="preserve">new </w:t>
      </w:r>
      <w:r w:rsidRPr="00200C41">
        <w:t xml:space="preserve">residential addresses surrounding a newly created residential address was </w:t>
      </w:r>
      <w:r w:rsidR="00A52823">
        <w:t>4</w:t>
      </w:r>
      <w:r w:rsidRPr="00200C41">
        <w:t>1 addresses per hectare.</w:t>
      </w:r>
      <w:r w:rsidR="00031D8D">
        <w:rPr>
          <w:rStyle w:val="FootnoteReference"/>
        </w:rPr>
        <w:footnoteReference w:id="45"/>
      </w:r>
      <w:r w:rsidRPr="00200C41">
        <w:t xml:space="preserve"> </w:t>
      </w:r>
    </w:p>
    <w:p w14:paraId="069755B0" w14:textId="16066CB7" w:rsidR="00EE761C" w:rsidRPr="00EE761C" w:rsidRDefault="00EE761C" w:rsidP="00EE761C">
      <w:pPr>
        <w:pStyle w:val="WDBodyNumbered"/>
        <w:rPr>
          <w:rFonts w:eastAsia="Arial" w:cs="Arial"/>
        </w:rPr>
      </w:pPr>
      <w:r>
        <w:rPr>
          <w:rFonts w:eastAsia="Arial" w:cs="Arial"/>
        </w:rPr>
        <w:lastRenderedPageBreak/>
        <w:t>The Ashfield Local Plan Review 2002 saved policies sets out a</w:t>
      </w:r>
      <w:r w:rsidR="00C07227">
        <w:rPr>
          <w:rFonts w:eastAsia="Arial" w:cs="Arial"/>
        </w:rPr>
        <w:t xml:space="preserve"> policy requirement</w:t>
      </w:r>
      <w:r>
        <w:rPr>
          <w:rStyle w:val="FootnoteReference"/>
          <w:rFonts w:eastAsia="Arial" w:cs="Arial"/>
          <w:sz w:val="24"/>
        </w:rPr>
        <w:footnoteReference w:id="46"/>
      </w:r>
      <w:r>
        <w:rPr>
          <w:rFonts w:eastAsia="Arial" w:cs="Arial"/>
        </w:rPr>
        <w:t xml:space="preserve"> for Ashfield, on sites of 0.4 ha or more within walking distances of district shopping centres, Robin Hood Line Stations or Nottingham Express Transit rail stops of</w:t>
      </w:r>
    </w:p>
    <w:p w14:paraId="76BEEC8B" w14:textId="77777777" w:rsidR="00EE761C" w:rsidRDefault="00EE761C" w:rsidP="00EE761C">
      <w:pPr>
        <w:pStyle w:val="WDBullets"/>
      </w:pPr>
      <w:r>
        <w:t>40 dwellings per ha within 400 m.</w:t>
      </w:r>
    </w:p>
    <w:p w14:paraId="158585C3" w14:textId="77777777" w:rsidR="00EE761C" w:rsidRDefault="00EE761C" w:rsidP="00EE761C">
      <w:pPr>
        <w:pStyle w:val="WDBullets"/>
      </w:pPr>
      <w:r w:rsidRPr="00264BCF">
        <w:t>34 dwellings per ha within 1 km.</w:t>
      </w:r>
    </w:p>
    <w:p w14:paraId="67EECC40" w14:textId="64E77EF1" w:rsidR="00EE761C" w:rsidRPr="00EE761C" w:rsidRDefault="00EE761C" w:rsidP="00EE761C">
      <w:pPr>
        <w:pStyle w:val="WDBullets"/>
      </w:pPr>
      <w:r w:rsidRPr="00264BCF">
        <w:t>30 dwellings per ha elsewhere.</w:t>
      </w:r>
    </w:p>
    <w:p w14:paraId="6308F22A" w14:textId="7856BA9E" w:rsidR="00EE761C" w:rsidRPr="00EE761C" w:rsidRDefault="00EE761C" w:rsidP="00EE761C">
      <w:pPr>
        <w:pStyle w:val="WDBodyNumbered"/>
      </w:pPr>
      <w:r>
        <w:t xml:space="preserve">Planning application within the </w:t>
      </w:r>
      <w:proofErr w:type="gramStart"/>
      <w:r>
        <w:t>District</w:t>
      </w:r>
      <w:proofErr w:type="gramEnd"/>
      <w:r>
        <w:t xml:space="preserve"> have been considered against these requirements.  However, it is stressed these are minimum net requirements and individual housing developments will excess these requirements.   Information is set out in the Council’s Housing Monitoring Repot 20</w:t>
      </w:r>
      <w:r w:rsidR="003621FA">
        <w:t>20</w:t>
      </w:r>
      <w:r>
        <w:rPr>
          <w:rStyle w:val="FootnoteReference"/>
          <w:rFonts w:eastAsia="Arial" w:cs="Arial"/>
          <w:sz w:val="24"/>
        </w:rPr>
        <w:footnoteReference w:id="47"/>
      </w:r>
      <w:r>
        <w:t xml:space="preserve"> identifies that for large sites (10 dwellings or more) between 2010 to 2019:</w:t>
      </w:r>
    </w:p>
    <w:p w14:paraId="693F0DBF" w14:textId="0B5D67CB" w:rsidR="00EE761C" w:rsidRDefault="00EE761C" w:rsidP="00EE761C">
      <w:pPr>
        <w:pStyle w:val="WDBullets"/>
      </w:pPr>
      <w:r>
        <w:t>1</w:t>
      </w:r>
      <w:r w:rsidR="003621FA">
        <w:t>7.91</w:t>
      </w:r>
      <w:r>
        <w:t xml:space="preserve">% of completions fell below 30 dwellings per ha, </w:t>
      </w:r>
    </w:p>
    <w:p w14:paraId="32FF4615" w14:textId="0A3D2B12" w:rsidR="00EE761C" w:rsidRDefault="00EE761C" w:rsidP="00EE761C">
      <w:pPr>
        <w:pStyle w:val="WDBullets"/>
      </w:pPr>
      <w:r>
        <w:t>7</w:t>
      </w:r>
      <w:r w:rsidR="003621FA">
        <w:t>3.09</w:t>
      </w:r>
      <w:r>
        <w:t xml:space="preserve">% of completions fell between 30 -50 dwellings per ha, and </w:t>
      </w:r>
    </w:p>
    <w:p w14:paraId="0A716B71" w14:textId="160FDDCF" w:rsidR="00EE761C" w:rsidRPr="00EE761C" w:rsidRDefault="00EE761C" w:rsidP="00EE761C">
      <w:pPr>
        <w:pStyle w:val="WDBullets"/>
      </w:pPr>
      <w:r>
        <w:t xml:space="preserve"> 9</w:t>
      </w:r>
      <w:r w:rsidR="003621FA">
        <w:t>.00</w:t>
      </w:r>
      <w:r>
        <w:t>% of completions fell above 50 dwellings per ha.</w:t>
      </w:r>
    </w:p>
    <w:p w14:paraId="6E010244" w14:textId="6CF0D9FB" w:rsidR="00EE761C" w:rsidRPr="00EE761C" w:rsidRDefault="00EE761C" w:rsidP="00EE761C">
      <w:pPr>
        <w:pStyle w:val="WDBodyNumbered"/>
      </w:pPr>
      <w:r>
        <w:t>This information is broken down in the Monitoring Report into the three areas of Hucknall, Kirkby-in-Ashfield/Sutton in Ashfield and Villages (</w:t>
      </w:r>
      <w:proofErr w:type="spellStart"/>
      <w:r>
        <w:t>Selston</w:t>
      </w:r>
      <w:proofErr w:type="spellEnd"/>
      <w:r>
        <w:t xml:space="preserve"> Parish).</w:t>
      </w:r>
    </w:p>
    <w:p w14:paraId="6877D99C" w14:textId="4E6D1E7A" w:rsidR="00334BCE" w:rsidRDefault="00334BCE" w:rsidP="00327960">
      <w:pPr>
        <w:pStyle w:val="Heading3"/>
      </w:pPr>
      <w:bookmarkStart w:id="85" w:name="_Toc79049494"/>
      <w:r>
        <w:t>Design</w:t>
      </w:r>
      <w:bookmarkEnd w:id="85"/>
    </w:p>
    <w:p w14:paraId="3A9B2BFA" w14:textId="2C4C2476" w:rsidR="00C07227" w:rsidRDefault="00C07227" w:rsidP="00C07227">
      <w:pPr>
        <w:pStyle w:val="WDBodyNumbered"/>
      </w:pPr>
      <w:r>
        <w:t xml:space="preserve">National planning policy puts a substantial emphasis on achieving well design places both in the NPPF and in Planning Practice Guidance.  This has been supported at a national level by National Design Guidance. </w:t>
      </w:r>
    </w:p>
    <w:p w14:paraId="4B371C64" w14:textId="4C819099" w:rsidR="00C07227" w:rsidRPr="00C07227" w:rsidRDefault="00C07227" w:rsidP="00C07227">
      <w:pPr>
        <w:pStyle w:val="WDBodyNumbered"/>
      </w:pPr>
      <w:r>
        <w:t xml:space="preserve">At a local level the Ashfield Local Plan Review 2002, saved policies set out broad design principles in various policies including: Policy ST1, HG5 new residential development, HG7 residential </w:t>
      </w:r>
      <w:proofErr w:type="gramStart"/>
      <w:r>
        <w:t>extensions,  HG</w:t>
      </w:r>
      <w:proofErr w:type="gramEnd"/>
      <w:r>
        <w:t xml:space="preserve">8 residential care homes, houses in multiple occupation, bedsit, flats and hostels,  SH8 commercial/retail development, Policy SH9, hot food shops.  It is supported by supplementary planning documents on residential design and residential extensions. </w:t>
      </w:r>
    </w:p>
    <w:p w14:paraId="6B0CBD1E" w14:textId="1254B248" w:rsidR="00327960" w:rsidRDefault="00327960" w:rsidP="00327960">
      <w:pPr>
        <w:pStyle w:val="Heading3"/>
      </w:pPr>
      <w:bookmarkStart w:id="86" w:name="_Toc79049495"/>
      <w:r>
        <w:t>Likely evolution without the Local Plan</w:t>
      </w:r>
      <w:bookmarkEnd w:id="86"/>
    </w:p>
    <w:p w14:paraId="7E1EA5D2" w14:textId="33463E3F" w:rsidR="00CF0F73" w:rsidRPr="007D0676" w:rsidRDefault="00CF0F73" w:rsidP="00CF0F73">
      <w:pPr>
        <w:pStyle w:val="WDBullets"/>
        <w:rPr>
          <w:lang w:eastAsia="en-GB"/>
        </w:rPr>
      </w:pPr>
      <w:r w:rsidRPr="007D0676">
        <w:rPr>
          <w:lang w:eastAsia="en-GB"/>
        </w:rPr>
        <w:t>Relevant policies in the Ashfield Local Plan 2002, saved policies will continue.  However, they will become increasing dated and inconsistent with changes in national planning policy.</w:t>
      </w:r>
    </w:p>
    <w:p w14:paraId="552E7623" w14:textId="758F77D2" w:rsidR="00CF0F73" w:rsidRDefault="00CF0F73" w:rsidP="00CF0F73">
      <w:pPr>
        <w:pStyle w:val="WDBullets"/>
        <w:rPr>
          <w:lang w:eastAsia="en-GB"/>
        </w:rPr>
      </w:pPr>
      <w:r w:rsidRPr="007D0676">
        <w:rPr>
          <w:lang w:eastAsia="en-GB"/>
        </w:rPr>
        <w:t>Decisions would increasing reflect material considerations set out in national planning policy with a lack of any vision or framework for the future development of Ashfield.</w:t>
      </w:r>
    </w:p>
    <w:p w14:paraId="5AA96290" w14:textId="15711419" w:rsidR="00CF0F73" w:rsidRDefault="00CF0F73" w:rsidP="00CF0F73">
      <w:pPr>
        <w:pStyle w:val="WDBullets"/>
        <w:rPr>
          <w:lang w:eastAsia="en-GB"/>
        </w:rPr>
      </w:pPr>
      <w:r>
        <w:rPr>
          <w:lang w:eastAsia="en-GB"/>
        </w:rPr>
        <w:t xml:space="preserve">Brownfield land </w:t>
      </w:r>
      <w:proofErr w:type="gramStart"/>
      <w:r>
        <w:rPr>
          <w:lang w:eastAsia="en-GB"/>
        </w:rPr>
        <w:t>has to</w:t>
      </w:r>
      <w:proofErr w:type="gramEnd"/>
      <w:r>
        <w:rPr>
          <w:lang w:eastAsia="en-GB"/>
        </w:rPr>
        <w:t xml:space="preserve"> be seen in the context of a limited supply.  </w:t>
      </w:r>
      <w:r w:rsidR="003621FA">
        <w:rPr>
          <w:lang w:eastAsia="en-GB"/>
        </w:rPr>
        <w:t>However, greenfield</w:t>
      </w:r>
      <w:r>
        <w:rPr>
          <w:lang w:eastAsia="en-GB"/>
        </w:rPr>
        <w:t xml:space="preserve"> sites are more likely to be priorities by developers as the Ashfield Local Plan Review 2002, saved policies does not reflect a brownfield first approach. </w:t>
      </w:r>
    </w:p>
    <w:p w14:paraId="71E0DC8E" w14:textId="64D94365" w:rsidR="00CF0F73" w:rsidRDefault="00CF0F73" w:rsidP="00CF0F73">
      <w:pPr>
        <w:pStyle w:val="WDBullets"/>
        <w:rPr>
          <w:lang w:eastAsia="en-GB"/>
        </w:rPr>
      </w:pPr>
      <w:r>
        <w:rPr>
          <w:lang w:eastAsia="en-GB"/>
        </w:rPr>
        <w:t>Minimum densities will reflect the relevant policy in the Ashfield Local plan Review 2002, saved policies.</w:t>
      </w:r>
    </w:p>
    <w:p w14:paraId="564828D4" w14:textId="104F8BA8" w:rsidR="00CF0F73" w:rsidRDefault="00CF0F73" w:rsidP="00CF0F73">
      <w:pPr>
        <w:pStyle w:val="WDBullets"/>
        <w:rPr>
          <w:lang w:eastAsia="en-GB"/>
        </w:rPr>
      </w:pPr>
      <w:r>
        <w:rPr>
          <w:lang w:eastAsia="en-GB"/>
        </w:rPr>
        <w:t xml:space="preserve">There would be a reliance on national design guidance rather than local guidance, although this could be </w:t>
      </w:r>
      <w:proofErr w:type="spellStart"/>
      <w:r>
        <w:rPr>
          <w:lang w:eastAsia="en-GB"/>
        </w:rPr>
        <w:t>off set</w:t>
      </w:r>
      <w:proofErr w:type="spellEnd"/>
      <w:r>
        <w:rPr>
          <w:lang w:eastAsia="en-GB"/>
        </w:rPr>
        <w:t xml:space="preserve"> by local supplementary planning documents on design under the more dated design policies in the current local plan.</w:t>
      </w:r>
    </w:p>
    <w:p w14:paraId="56AD5BC2" w14:textId="57386F0E" w:rsidR="00CF0F73" w:rsidRPr="00CF0F73" w:rsidRDefault="00CF0F73" w:rsidP="00CF0F73">
      <w:pPr>
        <w:pStyle w:val="WDBullets"/>
        <w:rPr>
          <w:lang w:eastAsia="en-GB"/>
        </w:rPr>
      </w:pPr>
      <w:r w:rsidRPr="00141DBD">
        <w:rPr>
          <w:lang w:eastAsia="en-GB"/>
        </w:rPr>
        <w:lastRenderedPageBreak/>
        <w:t xml:space="preserve">Design policies will not reflect latest national planning policy &amp; guidance. </w:t>
      </w:r>
    </w:p>
    <w:p w14:paraId="62C01C7C" w14:textId="6AEAE02C" w:rsidR="00327960" w:rsidRDefault="00327960" w:rsidP="00327960">
      <w:pPr>
        <w:pStyle w:val="Heading3"/>
      </w:pPr>
      <w:bookmarkStart w:id="87" w:name="_Toc79049496"/>
      <w:r>
        <w:t>Key sustainability Issues</w:t>
      </w:r>
      <w:bookmarkEnd w:id="87"/>
    </w:p>
    <w:p w14:paraId="47E38C9C" w14:textId="2A28226F" w:rsidR="00CF0F73" w:rsidRDefault="00CF0F73" w:rsidP="00CF0F73">
      <w:pPr>
        <w:pStyle w:val="WDBullets"/>
        <w:rPr>
          <w:lang w:eastAsia="en-GB"/>
        </w:rPr>
      </w:pPr>
      <w:r>
        <w:rPr>
          <w:lang w:eastAsia="en-GB"/>
        </w:rPr>
        <w:t xml:space="preserve">While there are extensive employment sites in Ashfield these are largely currently occupied.  </w:t>
      </w:r>
    </w:p>
    <w:p w14:paraId="3E37B6C0" w14:textId="13D0D525" w:rsidR="00CF0F73" w:rsidRDefault="00CF0F73" w:rsidP="00CF0F73">
      <w:pPr>
        <w:pStyle w:val="WDBullets"/>
        <w:rPr>
          <w:lang w:eastAsia="en-GB"/>
        </w:rPr>
      </w:pPr>
      <w:r w:rsidRPr="00141DBD">
        <w:rPr>
          <w:lang w:eastAsia="en-GB"/>
        </w:rPr>
        <w:t>The traditional factory sites related to textiles and the coal industry have been redeveloped or green over as part of country parks.  Sites that have not been developed, such as North Street, already have planning permission for re-development.  Consequently, there is likely to be a very limited supply of brownfield sites of the nature in the future.</w:t>
      </w:r>
    </w:p>
    <w:p w14:paraId="6BCA1D98" w14:textId="1A48A7CF" w:rsidR="00CF0F73" w:rsidRDefault="00CF0F73" w:rsidP="00CF0F73">
      <w:pPr>
        <w:pStyle w:val="WDBullets"/>
        <w:rPr>
          <w:lang w:eastAsia="en-GB"/>
        </w:rPr>
      </w:pPr>
      <w:r w:rsidRPr="00141DBD">
        <w:rPr>
          <w:lang w:eastAsia="en-GB"/>
        </w:rPr>
        <w:t xml:space="preserve">There are extensive ‘modern’ industrial </w:t>
      </w:r>
      <w:proofErr w:type="gramStart"/>
      <w:r w:rsidRPr="00141DBD">
        <w:rPr>
          <w:lang w:eastAsia="en-GB"/>
        </w:rPr>
        <w:t>estates</w:t>
      </w:r>
      <w:proofErr w:type="gramEnd"/>
      <w:r w:rsidRPr="00141DBD">
        <w:rPr>
          <w:lang w:eastAsia="en-GB"/>
        </w:rPr>
        <w:t xml:space="preserve"> but buildings have not reached the end of their economic life.  Consequently, they are no suitable or deliverable in terms of national planning policy</w:t>
      </w:r>
      <w:r>
        <w:rPr>
          <w:lang w:eastAsia="en-GB"/>
        </w:rPr>
        <w:t>.</w:t>
      </w:r>
    </w:p>
    <w:p w14:paraId="4116A41F" w14:textId="1F5074E7" w:rsidR="00CF0F73" w:rsidRDefault="00CF0F73" w:rsidP="00CF0F73">
      <w:pPr>
        <w:pStyle w:val="WDBullets"/>
        <w:rPr>
          <w:lang w:eastAsia="en-GB"/>
        </w:rPr>
      </w:pPr>
      <w:r w:rsidRPr="00141DBD">
        <w:rPr>
          <w:lang w:eastAsia="en-GB"/>
        </w:rPr>
        <w:t>There is limited brownfield land available for development in Ashfield with the consequence that development is likely to be predominantly on greenfield sites.</w:t>
      </w:r>
    </w:p>
    <w:p w14:paraId="37853997" w14:textId="3289B55F" w:rsidR="00CF0F73" w:rsidRDefault="00CF0F73" w:rsidP="00CF0F73">
      <w:pPr>
        <w:pStyle w:val="WDBullets"/>
        <w:rPr>
          <w:lang w:eastAsia="en-GB"/>
        </w:rPr>
      </w:pPr>
      <w:r w:rsidRPr="00141DBD">
        <w:rPr>
          <w:lang w:eastAsia="en-GB"/>
        </w:rPr>
        <w:t xml:space="preserve">Minimum densities are set out by the Ashfield Local Plan Review, saved policies but these do not fully reflect national policy. </w:t>
      </w:r>
    </w:p>
    <w:p w14:paraId="6663CED6" w14:textId="77777777" w:rsidR="00CF0F73" w:rsidRPr="00141DBD" w:rsidRDefault="00CF0F73" w:rsidP="00CF0F73">
      <w:pPr>
        <w:pStyle w:val="WDBullets"/>
        <w:rPr>
          <w:lang w:eastAsia="en-GB"/>
        </w:rPr>
      </w:pPr>
      <w:r w:rsidRPr="00141DBD">
        <w:rPr>
          <w:lang w:eastAsia="en-GB"/>
        </w:rPr>
        <w:t>Well-designed places can be achieved by taking a proactive and collaborative approach at all stages of the planning process, from policy and plan formulation to development but Local Plan design and density policies are increasing out of date in relation to national guidance.</w:t>
      </w:r>
    </w:p>
    <w:p w14:paraId="4FA6EC7F" w14:textId="77777777" w:rsidR="00CF0F73" w:rsidRPr="00CF0F73" w:rsidRDefault="00CF0F73" w:rsidP="00CF0F73">
      <w:pPr>
        <w:pStyle w:val="WDBody"/>
      </w:pPr>
    </w:p>
    <w:p w14:paraId="7245EFB5" w14:textId="4FD42E30" w:rsidR="00327960" w:rsidRDefault="00327960" w:rsidP="00327960">
      <w:pPr>
        <w:pStyle w:val="Heading2"/>
      </w:pPr>
      <w:bookmarkStart w:id="88" w:name="_Toc79049497"/>
      <w:r>
        <w:t>Climate change and flooding</w:t>
      </w:r>
      <w:bookmarkEnd w:id="88"/>
    </w:p>
    <w:p w14:paraId="103C0E09" w14:textId="5AD95E82" w:rsidR="00334BCE" w:rsidRDefault="00334BCE" w:rsidP="00327960">
      <w:pPr>
        <w:pStyle w:val="Heading3"/>
      </w:pPr>
      <w:bookmarkStart w:id="89" w:name="_Toc79049498"/>
      <w:r>
        <w:t>Climate Change</w:t>
      </w:r>
      <w:bookmarkEnd w:id="89"/>
    </w:p>
    <w:p w14:paraId="6DA8099C" w14:textId="70D6FA36" w:rsidR="00CF0F73" w:rsidRPr="00097705" w:rsidRDefault="00CF0F73" w:rsidP="00CF0F73">
      <w:pPr>
        <w:pStyle w:val="WDBodyNumbered"/>
        <w:rPr>
          <w:lang w:eastAsia="en-GB"/>
        </w:rPr>
      </w:pPr>
      <w:r w:rsidRPr="00D94B11">
        <w:rPr>
          <w:lang w:eastAsia="en-GB"/>
        </w:rPr>
        <w:t xml:space="preserve">Climate change is the greatest environmental challenge facing the world today. Rising global temperatures will bring changes in weather patterns, rising sea levels and increased frequency and intensity of extreme weather events, the effects will be felt here in the UK and internationally. </w:t>
      </w:r>
      <w:r>
        <w:rPr>
          <w:lang w:eastAsia="en-GB"/>
        </w:rPr>
        <w:t xml:space="preserve"> </w:t>
      </w:r>
      <w:r w:rsidRPr="00097705">
        <w:t xml:space="preserve">Current projections indicate that the Midlands will experience hotter, drier summers and warmer, </w:t>
      </w:r>
      <w:proofErr w:type="spellStart"/>
      <w:r w:rsidRPr="00097705">
        <w:t>wetter</w:t>
      </w:r>
      <w:proofErr w:type="spellEnd"/>
      <w:r w:rsidRPr="00097705">
        <w:t xml:space="preserve"> winters. Potentially, this could result in more frequent drought and flood events.</w:t>
      </w:r>
    </w:p>
    <w:p w14:paraId="3C2DD4A4" w14:textId="46637433" w:rsidR="00CF0F73" w:rsidRPr="0041250A" w:rsidRDefault="00CF0F73" w:rsidP="00CF0F73">
      <w:pPr>
        <w:pStyle w:val="WDBodyNumbered"/>
        <w:rPr>
          <w:lang w:eastAsia="en-GB"/>
        </w:rPr>
      </w:pPr>
      <w:r>
        <w:rPr>
          <w:lang w:eastAsia="en-GB"/>
        </w:rPr>
        <w:t xml:space="preserve">It is emphasised that in relation to climate change there are </w:t>
      </w:r>
      <w:proofErr w:type="gramStart"/>
      <w:r>
        <w:rPr>
          <w:lang w:eastAsia="en-GB"/>
        </w:rPr>
        <w:t>a number of</w:t>
      </w:r>
      <w:proofErr w:type="gramEnd"/>
      <w:r>
        <w:rPr>
          <w:lang w:eastAsia="en-GB"/>
        </w:rPr>
        <w:t xml:space="preserve"> cross overs with different sections of the SA Report.  </w:t>
      </w:r>
      <w:r w:rsidRPr="0041250A">
        <w:rPr>
          <w:lang w:eastAsia="en-GB"/>
        </w:rPr>
        <w:t xml:space="preserve">The local plan has a role in tackling climate change through a range of measures including the location and layout of development, reuse of waste materials, a </w:t>
      </w:r>
      <w:r>
        <w:rPr>
          <w:lang w:eastAsia="en-GB"/>
        </w:rPr>
        <w:t>move towards zero carbon, multi-</w:t>
      </w:r>
      <w:r w:rsidRPr="0041250A">
        <w:rPr>
          <w:lang w:eastAsia="en-GB"/>
        </w:rPr>
        <w:t>functional green infrastructure, protecting and enhancing habitats that provide carbon sinks reduce and reduce demand on water resources.</w:t>
      </w:r>
    </w:p>
    <w:p w14:paraId="4515A20E" w14:textId="0DBE32F5" w:rsidR="00CF0F73" w:rsidRDefault="00CF0F73" w:rsidP="00CF0F73">
      <w:pPr>
        <w:pStyle w:val="WDBodyNumbered"/>
        <w:rPr>
          <w:lang w:eastAsia="en-GB"/>
        </w:rPr>
      </w:pPr>
      <w:r>
        <w:rPr>
          <w:lang w:eastAsia="en-GB"/>
        </w:rPr>
        <w:t xml:space="preserve">The </w:t>
      </w:r>
      <w:r w:rsidRPr="002F6E74">
        <w:rPr>
          <w:lang w:eastAsia="en-GB"/>
        </w:rPr>
        <w:t>Low Carbon Energy Opportunities and Heat Mapping for Local Planning Areas Acr</w:t>
      </w:r>
      <w:r>
        <w:rPr>
          <w:lang w:eastAsia="en-GB"/>
        </w:rPr>
        <w:t>oss the East Midlands’ Study</w:t>
      </w:r>
      <w:r>
        <w:rPr>
          <w:rStyle w:val="FootnoteReference"/>
          <w:rFonts w:cs="Arial"/>
          <w:sz w:val="24"/>
          <w:lang w:eastAsia="en-GB"/>
        </w:rPr>
        <w:footnoteReference w:id="48"/>
      </w:r>
      <w:r>
        <w:rPr>
          <w:lang w:eastAsia="en-GB"/>
        </w:rPr>
        <w:t xml:space="preserve"> </w:t>
      </w:r>
      <w:r w:rsidRPr="002F6E74">
        <w:rPr>
          <w:lang w:eastAsia="en-GB"/>
        </w:rPr>
        <w:t xml:space="preserve">sets out an evidence base of the technical potential for renewable and low carbon energy technologies within the East Midlands. The results indicate that Ashfield has considerable potential for microgeneration; in particular, heat pumps, solar thermal and solar photo </w:t>
      </w:r>
      <w:proofErr w:type="spellStart"/>
      <w:r w:rsidRPr="002F6E74">
        <w:rPr>
          <w:lang w:eastAsia="en-GB"/>
        </w:rPr>
        <w:t>voltaics</w:t>
      </w:r>
      <w:proofErr w:type="spellEnd"/>
      <w:r w:rsidRPr="002F6E74">
        <w:rPr>
          <w:lang w:eastAsia="en-GB"/>
        </w:rPr>
        <w:t xml:space="preserve"> and these uses are particularly encouraged.  The study also highlighted that, whilst Ashfield District has good average wind speeds, the potential for commercial scale wind energy developments is limited by constraints relating to the presence of existing infrastructure, </w:t>
      </w:r>
      <w:proofErr w:type="gramStart"/>
      <w:r w:rsidRPr="002F6E74">
        <w:rPr>
          <w:lang w:eastAsia="en-GB"/>
        </w:rPr>
        <w:t>properties</w:t>
      </w:r>
      <w:proofErr w:type="gramEnd"/>
      <w:r w:rsidRPr="002F6E74">
        <w:rPr>
          <w:lang w:eastAsia="en-GB"/>
        </w:rPr>
        <w:t xml:space="preserve"> and bird sensitivity issues.</w:t>
      </w:r>
    </w:p>
    <w:p w14:paraId="4706B899" w14:textId="6548560D" w:rsidR="00334BCE" w:rsidRDefault="00334BCE" w:rsidP="00327960">
      <w:pPr>
        <w:pStyle w:val="Heading3"/>
      </w:pPr>
      <w:bookmarkStart w:id="90" w:name="_Toc79049499"/>
      <w:r>
        <w:lastRenderedPageBreak/>
        <w:t>Water resource and quality</w:t>
      </w:r>
      <w:bookmarkEnd w:id="90"/>
    </w:p>
    <w:p w14:paraId="57BFC24B" w14:textId="77777777" w:rsidR="006157AF" w:rsidRPr="005102B6" w:rsidRDefault="00CF0F73" w:rsidP="00CF0F73">
      <w:pPr>
        <w:pStyle w:val="WDBodyNumbered"/>
        <w:rPr>
          <w:rFonts w:cs="Arial"/>
          <w:lang w:eastAsia="en-GB"/>
        </w:rPr>
      </w:pPr>
      <w:r w:rsidRPr="007D0676">
        <w:t>Severn Trent Water forecasts a shortfall of water supply against demand if no interventions are made.  The</w:t>
      </w:r>
      <w:r>
        <w:t>ir</w:t>
      </w:r>
      <w:r w:rsidRPr="007D0676">
        <w:t xml:space="preserve"> Water Resources Management Plan 2019 identifies various demand management and supply side measures together with additional investment to ensure water resources are maintained.</w:t>
      </w:r>
      <w:r>
        <w:t xml:space="preserve">  Supply and demand forecasts are made for the next 25 years to enable Severn Trent Water to determine whether they have enough water to meet customer requirements.  The plan </w:t>
      </w:r>
      <w:proofErr w:type="gramStart"/>
      <w:r>
        <w:t>takes into account</w:t>
      </w:r>
      <w:proofErr w:type="gramEnd"/>
      <w:r>
        <w:t xml:space="preserve"> various aspects including climate change scenarios, demand scenarios for population changes and </w:t>
      </w:r>
      <w:r w:rsidRPr="00B80F27">
        <w:t>protect</w:t>
      </w:r>
      <w:r>
        <w:t>ing</w:t>
      </w:r>
      <w:r w:rsidRPr="00B80F27">
        <w:t xml:space="preserve"> the environment in the long-term by not putting at risk the future ecolo</w:t>
      </w:r>
      <w:r>
        <w:t>gical status of the water bodies</w:t>
      </w:r>
      <w:r>
        <w:rPr>
          <w:rFonts w:cs="Arial"/>
          <w:lang w:eastAsia="en-GB"/>
        </w:rPr>
        <w:t xml:space="preserve">.  </w:t>
      </w:r>
      <w:r w:rsidRPr="00B80F27">
        <w:t>Severn Trent</w:t>
      </w:r>
      <w:r w:rsidRPr="007D0676">
        <w:t xml:space="preserve"> </w:t>
      </w:r>
      <w:r w:rsidRPr="00B80F27">
        <w:t xml:space="preserve">identifies that this should not constrain growth but there may be time implications for developments in upgrading water infrastructure.   The Plan emphasises that the plan protects the environment in the long-term by not putting at risk the future ecological status of the water bodies in our region (as defined by the Water Framework Directive).  </w:t>
      </w:r>
      <w:r w:rsidR="006157AF">
        <w:t xml:space="preserve">The draft WRMP 2024 covers the period up to 2085. </w:t>
      </w:r>
      <w:r w:rsidR="006157AF" w:rsidRPr="006157AF">
        <w:t>The preferred approach includes commitments to halve leakage by 2045, roll out universal household metering by 2035 and enhanced water efficiency measures.</w:t>
      </w:r>
      <w:r w:rsidR="006157AF">
        <w:t xml:space="preserve"> </w:t>
      </w:r>
    </w:p>
    <w:p w14:paraId="7CD3B7A6" w14:textId="672277B8" w:rsidR="00CF0F73" w:rsidRPr="006157AF" w:rsidRDefault="006157AF" w:rsidP="00D24B33">
      <w:pPr>
        <w:pStyle w:val="WDBodyNumbered"/>
        <w:rPr>
          <w:rFonts w:cs="Arial"/>
          <w:lang w:eastAsia="en-GB"/>
        </w:rPr>
      </w:pPr>
      <w:r>
        <w:t xml:space="preserve">The </w:t>
      </w:r>
      <w:r w:rsidRPr="006157AF">
        <w:t>Water stressed areas</w:t>
      </w:r>
      <w:r>
        <w:t>:</w:t>
      </w:r>
      <w:r w:rsidRPr="006157AF">
        <w:t xml:space="preserve"> final classification 2021</w:t>
      </w:r>
      <w:r>
        <w:rPr>
          <w:rStyle w:val="FootnoteReference"/>
        </w:rPr>
        <w:footnoteReference w:id="49"/>
      </w:r>
      <w:r>
        <w:t xml:space="preserve"> identifies that Ashfield is within an area of serious water stress. </w:t>
      </w:r>
      <w:r w:rsidR="00CF0F73" w:rsidRPr="00A91B3D">
        <w:t xml:space="preserve">The </w:t>
      </w:r>
      <w:proofErr w:type="spellStart"/>
      <w:r w:rsidR="00CF0F73" w:rsidRPr="00A91B3D">
        <w:t>Watercycle</w:t>
      </w:r>
      <w:proofErr w:type="spellEnd"/>
      <w:r w:rsidR="00CF0F73" w:rsidRPr="00A91B3D">
        <w:t xml:space="preserve"> Study for Greater Nottingham and Ashfield</w:t>
      </w:r>
      <w:r>
        <w:rPr>
          <w:rStyle w:val="FootnoteReference"/>
        </w:rPr>
        <w:footnoteReference w:id="50"/>
      </w:r>
      <w:r w:rsidR="00CF0F73" w:rsidRPr="00A91B3D">
        <w:t xml:space="preserve"> indicates that the water resource situation in the East Midlands is significantly constrained with little opportunity to develop new water resource schemes. The Environment Agency’s Catchment Abstraction Management Strategies</w:t>
      </w:r>
      <w:r w:rsidR="00CF0F73">
        <w:t xml:space="preserve"> (CAMS) identifies </w:t>
      </w:r>
      <w:r w:rsidR="003621FA">
        <w:t>that water</w:t>
      </w:r>
      <w:r w:rsidR="00CF0F73">
        <w:t xml:space="preserve"> is either not available for extraction or is restricted dependent on the CAMS</w:t>
      </w:r>
      <w:r w:rsidR="00CF0F73" w:rsidRPr="007D0676">
        <w:t xml:space="preserve"> </w:t>
      </w:r>
      <w:r w:rsidR="00CF0F73">
        <w:t>area.</w:t>
      </w:r>
      <w:r w:rsidR="00CF0F73" w:rsidRPr="007D0676">
        <w:t xml:space="preserve"> </w:t>
      </w:r>
    </w:p>
    <w:p w14:paraId="6D703EE4" w14:textId="5D324B43" w:rsidR="00CF0F73" w:rsidRPr="00CF0F73" w:rsidRDefault="00CF0F73" w:rsidP="00CF0F73">
      <w:pPr>
        <w:pStyle w:val="WDBodyNumbered"/>
      </w:pPr>
      <w:r w:rsidRPr="00CF0F73">
        <w:t xml:space="preserve">Foul water service provision is provided through </w:t>
      </w:r>
      <w:proofErr w:type="gramStart"/>
      <w:r w:rsidRPr="00CF0F73">
        <w:t>a number of</w:t>
      </w:r>
      <w:proofErr w:type="gramEnd"/>
      <w:r w:rsidRPr="00CF0F73">
        <w:t xml:space="preserve"> Wastewater Treatment Works.  In the past issues have been identified at Huthwaite but there has been an increase in hydraulic limit so that immediate capacity issues have been alleviated.  The ‘no deterioration’ policy of the Water Framework Directive</w:t>
      </w:r>
      <w:r w:rsidRPr="00CF0F73">
        <w:rPr>
          <w:rStyle w:val="FootnoteReference"/>
          <w:vertAlign w:val="baseline"/>
        </w:rPr>
        <w:footnoteReference w:id="51"/>
      </w:r>
      <w:r w:rsidRPr="00CF0F73">
        <w:t xml:space="preserve"> requires that current environmental conditions are maintained or </w:t>
      </w:r>
      <w:proofErr w:type="gramStart"/>
      <w:r w:rsidRPr="00CF0F73">
        <w:t>improved</w:t>
      </w:r>
      <w:proofErr w:type="gramEnd"/>
    </w:p>
    <w:p w14:paraId="5DCB6AFC" w14:textId="542CA776" w:rsidR="00CF0F73" w:rsidRPr="00606A5B" w:rsidRDefault="00CF0F73" w:rsidP="00606A5B">
      <w:pPr>
        <w:pStyle w:val="WDBodyNumbered"/>
        <w:rPr>
          <w:rFonts w:cs="Arial"/>
        </w:rPr>
      </w:pPr>
      <w:r w:rsidRPr="006B4F67">
        <w:rPr>
          <w:rFonts w:cs="Arial"/>
        </w:rPr>
        <w:t>The proactive protection of groundwater resources is key to providing improvements to the aquatic environment and protecting water resources for future use. Under the Water Framework Directive, the environmental objectives for groundwater and surface water bodies are:</w:t>
      </w:r>
    </w:p>
    <w:p w14:paraId="5FD43138" w14:textId="77777777" w:rsidR="00CF0F73" w:rsidRDefault="00CF0F73" w:rsidP="00CF0F73">
      <w:pPr>
        <w:pStyle w:val="WDBullets"/>
      </w:pPr>
      <w:r w:rsidRPr="006B4F67">
        <w:t>To prevent deterioration in the status of water bodies, improve their ecological and chemical status and prevent further pollution.</w:t>
      </w:r>
    </w:p>
    <w:p w14:paraId="6A710BDB" w14:textId="77777777" w:rsidR="00CF0F73" w:rsidRDefault="00CF0F73" w:rsidP="00CF0F73">
      <w:pPr>
        <w:pStyle w:val="WDBullets"/>
      </w:pPr>
      <w:r w:rsidRPr="006B4F67">
        <w:t>Aim to achieve good quantitative and good groundwater chemical status by 2015 in all water bodies. For a groundwater water body to be in overall 'good' status, both its quantitative and chemical status must be '</w:t>
      </w:r>
      <w:proofErr w:type="gramStart"/>
      <w:r w:rsidRPr="006B4F67">
        <w:t>good'</w:t>
      </w:r>
      <w:proofErr w:type="gramEnd"/>
      <w:r w:rsidRPr="006B4F67">
        <w:t> </w:t>
      </w:r>
    </w:p>
    <w:p w14:paraId="0DE0BA96" w14:textId="77777777" w:rsidR="00CF0F73" w:rsidRDefault="00CF0F73" w:rsidP="00CF0F73">
      <w:pPr>
        <w:pStyle w:val="WDBullets"/>
      </w:pPr>
      <w:r w:rsidRPr="006B4F67">
        <w:t xml:space="preserve">Implement actions to reverse any significant and sustained upward trends in pollutant concentrations in </w:t>
      </w:r>
      <w:proofErr w:type="gramStart"/>
      <w:r w:rsidRPr="006B4F67">
        <w:t>groundwater</w:t>
      </w:r>
      <w:proofErr w:type="gramEnd"/>
    </w:p>
    <w:p w14:paraId="0162C0CC" w14:textId="77777777" w:rsidR="00CF0F73" w:rsidRDefault="00CF0F73" w:rsidP="00CF0F73">
      <w:pPr>
        <w:pStyle w:val="WDBullets"/>
      </w:pPr>
      <w:r w:rsidRPr="006B4F67">
        <w:t>Comply with the objectives and standards for protected areas where relevant.</w:t>
      </w:r>
    </w:p>
    <w:p w14:paraId="2325EB65" w14:textId="1F0499AB" w:rsidR="00CF0F73" w:rsidRDefault="00CF0F73" w:rsidP="00606A5B">
      <w:pPr>
        <w:pStyle w:val="WDBullets"/>
      </w:pPr>
      <w:r w:rsidRPr="006B4F67">
        <w:t>Hazardous substances must</w:t>
      </w:r>
      <w:r w:rsidRPr="006B4F67">
        <w:rPr>
          <w:b/>
        </w:rPr>
        <w:t xml:space="preserve"> </w:t>
      </w:r>
      <w:r w:rsidRPr="006B4F67">
        <w:t>be prevented from entry into groundwater and the entry into groundwater of all other pollutants must be limited to prevent pollution.</w:t>
      </w:r>
    </w:p>
    <w:p w14:paraId="231A2DDB" w14:textId="62907AA7" w:rsidR="00CF0F73" w:rsidRPr="00CF0F73" w:rsidRDefault="00CF0F73" w:rsidP="00CF0F73">
      <w:pPr>
        <w:pStyle w:val="WDBodyNumbered"/>
      </w:pPr>
      <w:r w:rsidRPr="006B4F67">
        <w:t xml:space="preserve">This approach is important for Ashfield as </w:t>
      </w:r>
      <w:r>
        <w:t xml:space="preserve">the District </w:t>
      </w:r>
      <w:r w:rsidRPr="006B4F67">
        <w:t xml:space="preserve">is situated on principal and secondary aquifers. These are layers of rock or drift deposits that provide a high level of water storage. They may support water supply and/or river base flow on a strategic scale.  Secondary aquifers are </w:t>
      </w:r>
      <w:r w:rsidRPr="006B4F67">
        <w:lastRenderedPageBreak/>
        <w:t>permeable layers capable of supporting water supplies at a local rather than strategic scale, and in some cases forming an important source of base flow to rivers.</w:t>
      </w:r>
    </w:p>
    <w:p w14:paraId="1DA75BA7" w14:textId="61D36329" w:rsidR="00334BCE" w:rsidRDefault="00334BCE" w:rsidP="00334BCE">
      <w:pPr>
        <w:pStyle w:val="Heading3"/>
      </w:pPr>
      <w:bookmarkStart w:id="91" w:name="_Toc79049500"/>
      <w:r>
        <w:t>Flood risk</w:t>
      </w:r>
      <w:bookmarkEnd w:id="91"/>
    </w:p>
    <w:p w14:paraId="79CCC82A" w14:textId="3BCD1A66" w:rsidR="00D86706" w:rsidRPr="00D86706" w:rsidRDefault="00606A5B" w:rsidP="00D86706">
      <w:pPr>
        <w:pStyle w:val="WDBodyNumbered"/>
        <w:rPr>
          <w:rStyle w:val="Normal1"/>
          <w:rFonts w:ascii="Segoe UI" w:eastAsiaTheme="minorHAnsi" w:hAnsi="Segoe UI"/>
          <w:sz w:val="20"/>
        </w:rPr>
      </w:pPr>
      <w:r w:rsidRPr="00D86706">
        <w:rPr>
          <w:rStyle w:val="Normal1"/>
          <w:rFonts w:ascii="Segoe UI" w:eastAsiaTheme="minorHAnsi" w:hAnsi="Segoe UI"/>
          <w:sz w:val="20"/>
        </w:rPr>
        <w:t xml:space="preserve">Ashfield is located upstream of the Trent Valley with a number of the River Trent’s tributaries rising in the </w:t>
      </w:r>
      <w:proofErr w:type="gramStart"/>
      <w:r w:rsidRPr="00D86706">
        <w:rPr>
          <w:rStyle w:val="Normal1"/>
          <w:rFonts w:ascii="Segoe UI" w:eastAsiaTheme="minorHAnsi" w:hAnsi="Segoe UI"/>
          <w:sz w:val="20"/>
        </w:rPr>
        <w:t>District</w:t>
      </w:r>
      <w:proofErr w:type="gramEnd"/>
      <w:r w:rsidRPr="00D86706">
        <w:rPr>
          <w:rStyle w:val="Normal1"/>
          <w:rFonts w:ascii="Segoe UI" w:eastAsiaTheme="minorHAnsi" w:hAnsi="Segoe UI"/>
          <w:sz w:val="20"/>
        </w:rPr>
        <w:t xml:space="preserve">.  </w:t>
      </w:r>
      <w:r w:rsidR="00D63AB0" w:rsidRPr="00D86706">
        <w:rPr>
          <w:rStyle w:val="Normal1"/>
          <w:rFonts w:ascii="Segoe UI" w:eastAsiaTheme="minorHAnsi" w:hAnsi="Segoe UI"/>
          <w:b/>
          <w:bCs/>
          <w:sz w:val="20"/>
        </w:rPr>
        <w:t xml:space="preserve">Figure </w:t>
      </w:r>
      <w:r w:rsidR="00B31B92" w:rsidRPr="00D86706">
        <w:rPr>
          <w:rStyle w:val="Normal1"/>
          <w:rFonts w:ascii="Segoe UI" w:eastAsiaTheme="minorHAnsi" w:hAnsi="Segoe UI"/>
          <w:b/>
          <w:bCs/>
          <w:sz w:val="20"/>
        </w:rPr>
        <w:t>1.18</w:t>
      </w:r>
      <w:r w:rsidRPr="00D86706">
        <w:rPr>
          <w:rStyle w:val="Normal1"/>
          <w:rFonts w:ascii="Segoe UI" w:eastAsiaTheme="minorHAnsi" w:hAnsi="Segoe UI"/>
          <w:sz w:val="20"/>
        </w:rPr>
        <w:t xml:space="preserve"> identifie</w:t>
      </w:r>
      <w:r w:rsidR="00D63AB0" w:rsidRPr="00D86706">
        <w:rPr>
          <w:rStyle w:val="Normal1"/>
          <w:rFonts w:ascii="Segoe UI" w:eastAsiaTheme="minorHAnsi" w:hAnsi="Segoe UI"/>
          <w:sz w:val="20"/>
        </w:rPr>
        <w:t>s</w:t>
      </w:r>
      <w:r w:rsidRPr="00D86706">
        <w:rPr>
          <w:rStyle w:val="Normal1"/>
          <w:rFonts w:ascii="Segoe UI" w:eastAsiaTheme="minorHAnsi" w:hAnsi="Segoe UI"/>
          <w:sz w:val="20"/>
        </w:rPr>
        <w:t xml:space="preserve"> Flood Zone 2 and 3 in Ashfield. The Strategic Flood Risk Assessment 20</w:t>
      </w:r>
      <w:r w:rsidR="00F26A12" w:rsidRPr="00D86706">
        <w:rPr>
          <w:rStyle w:val="Normal1"/>
          <w:rFonts w:ascii="Segoe UI" w:eastAsiaTheme="minorHAnsi" w:hAnsi="Segoe UI"/>
          <w:sz w:val="20"/>
        </w:rPr>
        <w:t>23</w:t>
      </w:r>
      <w:r w:rsidRPr="005102B6">
        <w:rPr>
          <w:rStyle w:val="FootnoteReference"/>
        </w:rPr>
        <w:footnoteReference w:id="52"/>
      </w:r>
      <w:r w:rsidRPr="00D86706">
        <w:rPr>
          <w:rStyle w:val="Normal1"/>
          <w:rFonts w:ascii="Segoe UI" w:eastAsiaTheme="minorHAnsi" w:hAnsi="Segoe UI"/>
          <w:sz w:val="20"/>
        </w:rPr>
        <w:t xml:space="preserve"> identifies that </w:t>
      </w:r>
      <w:r w:rsidR="007B0EA0" w:rsidRPr="00D86706">
        <w:rPr>
          <w:rStyle w:val="Normal1"/>
          <w:rFonts w:ascii="Segoe UI" w:eastAsiaTheme="minorHAnsi" w:hAnsi="Segoe UI"/>
          <w:sz w:val="20"/>
        </w:rPr>
        <w:t xml:space="preserve">the </w:t>
      </w:r>
      <w:proofErr w:type="gramStart"/>
      <w:r w:rsidR="007B0EA0" w:rsidRPr="00D86706">
        <w:rPr>
          <w:rStyle w:val="Normal1"/>
          <w:rFonts w:ascii="Segoe UI" w:eastAsiaTheme="minorHAnsi" w:hAnsi="Segoe UI"/>
          <w:sz w:val="20"/>
        </w:rPr>
        <w:t>District</w:t>
      </w:r>
      <w:proofErr w:type="gramEnd"/>
      <w:r w:rsidR="007B0EA0" w:rsidRPr="00D86706">
        <w:rPr>
          <w:rStyle w:val="Normal1"/>
          <w:rFonts w:ascii="Segoe UI" w:eastAsiaTheme="minorHAnsi" w:hAnsi="Segoe UI"/>
          <w:sz w:val="20"/>
        </w:rPr>
        <w:t xml:space="preserve"> is </w:t>
      </w:r>
      <w:r w:rsidR="00A02571" w:rsidRPr="00D86706">
        <w:rPr>
          <w:rStyle w:val="Normal1"/>
          <w:rFonts w:ascii="Segoe UI" w:eastAsiaTheme="minorHAnsi" w:hAnsi="Segoe UI"/>
          <w:sz w:val="20"/>
        </w:rPr>
        <w:t>relatively low compared to many districts.</w:t>
      </w:r>
      <w:r w:rsidR="00D86706" w:rsidRPr="00D86706">
        <w:rPr>
          <w:rStyle w:val="Normal1"/>
          <w:rFonts w:ascii="Segoe UI" w:eastAsiaTheme="minorHAnsi" w:hAnsi="Segoe UI"/>
          <w:sz w:val="20"/>
        </w:rPr>
        <w:t xml:space="preserve"> The SFRA notes that additional water into the River Leen at Hucknall has major implications for flooding in Nottingham. Flooding on the River Erewash can also be seen outside the </w:t>
      </w:r>
      <w:proofErr w:type="gramStart"/>
      <w:r w:rsidR="00D86706" w:rsidRPr="00D86706">
        <w:rPr>
          <w:rStyle w:val="Normal1"/>
          <w:rFonts w:ascii="Segoe UI" w:eastAsiaTheme="minorHAnsi" w:hAnsi="Segoe UI"/>
          <w:sz w:val="20"/>
        </w:rPr>
        <w:t>District</w:t>
      </w:r>
      <w:proofErr w:type="gramEnd"/>
      <w:r w:rsidR="00D86706" w:rsidRPr="00D86706">
        <w:rPr>
          <w:rStyle w:val="Normal1"/>
          <w:rFonts w:ascii="Segoe UI" w:eastAsiaTheme="minorHAnsi" w:hAnsi="Segoe UI"/>
          <w:sz w:val="20"/>
        </w:rPr>
        <w:t xml:space="preserve"> boundary.</w:t>
      </w:r>
      <w:r w:rsidR="00D86706" w:rsidRPr="00D86706">
        <w:t xml:space="preserve"> </w:t>
      </w:r>
      <w:r w:rsidR="00D86706" w:rsidRPr="00D86706">
        <w:rPr>
          <w:rStyle w:val="Normal1"/>
          <w:rFonts w:ascii="Segoe UI" w:eastAsiaTheme="minorHAnsi" w:hAnsi="Segoe UI"/>
          <w:sz w:val="20"/>
        </w:rPr>
        <w:t xml:space="preserve">The Main Rivers in Ashfield are the River Erewash from Park Lane, Kirkby in Ashfield, the River Leen from Castle Mill Farm, Papplewick and the Baker Lane Brook from Hucknall By-pass.  Both the main rivers and a number of small water courses are associated with Flood Zones 2 and 3. Furthermore, there are a number of other potential causes of flooding in the </w:t>
      </w:r>
      <w:proofErr w:type="gramStart"/>
      <w:r w:rsidR="00D86706" w:rsidRPr="00D86706">
        <w:rPr>
          <w:rStyle w:val="Normal1"/>
          <w:rFonts w:ascii="Segoe UI" w:eastAsiaTheme="minorHAnsi" w:hAnsi="Segoe UI"/>
          <w:sz w:val="20"/>
        </w:rPr>
        <w:t>District</w:t>
      </w:r>
      <w:proofErr w:type="gramEnd"/>
      <w:r w:rsidR="00D86706" w:rsidRPr="00D86706">
        <w:rPr>
          <w:rStyle w:val="Normal1"/>
          <w:rFonts w:ascii="Segoe UI" w:eastAsiaTheme="minorHAnsi" w:hAnsi="Segoe UI"/>
          <w:sz w:val="20"/>
        </w:rPr>
        <w:t xml:space="preserve">.  With climate change it is </w:t>
      </w:r>
      <w:r w:rsidR="00D86706">
        <w:rPr>
          <w:rStyle w:val="Normal1"/>
          <w:rFonts w:ascii="Segoe UI" w:eastAsiaTheme="minorHAnsi" w:hAnsi="Segoe UI"/>
          <w:sz w:val="20"/>
        </w:rPr>
        <w:t>a</w:t>
      </w:r>
      <w:r w:rsidR="00D86706" w:rsidRPr="00D86706">
        <w:rPr>
          <w:rStyle w:val="Normal1"/>
          <w:rFonts w:ascii="Segoe UI" w:eastAsiaTheme="minorHAnsi" w:hAnsi="Segoe UI"/>
          <w:sz w:val="20"/>
        </w:rPr>
        <w:t>nticipated that surface water flooding will be an increasing source of flooding in Ashfield. There is not anticipated to be a significant risk of groundwater flood</w:t>
      </w:r>
      <w:r w:rsidR="00D86706">
        <w:rPr>
          <w:rStyle w:val="Normal1"/>
          <w:rFonts w:ascii="Segoe UI" w:eastAsiaTheme="minorHAnsi" w:hAnsi="Segoe UI"/>
          <w:sz w:val="20"/>
        </w:rPr>
        <w:t>.</w:t>
      </w:r>
    </w:p>
    <w:p w14:paraId="31225F88" w14:textId="334B120F" w:rsidR="00606A5B" w:rsidRDefault="00606A5B" w:rsidP="00D63CB0">
      <w:pPr>
        <w:pStyle w:val="WDFigureTitle"/>
      </w:pPr>
      <w:bookmarkStart w:id="92" w:name="_Toc148974989"/>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20</w:t>
      </w:r>
      <w:r>
        <w:rPr>
          <w:noProof/>
        </w:rPr>
        <w:fldChar w:fldCharType="end"/>
      </w:r>
      <w:r w:rsidRPr="0062616A">
        <w:tab/>
      </w:r>
      <w:r w:rsidRPr="00606A5B">
        <w:t>Ashfield Floo</w:t>
      </w:r>
      <w:r>
        <w:t xml:space="preserve">d risk </w:t>
      </w:r>
      <w:r w:rsidRPr="00606A5B">
        <w:t>Zones 2 and 3</w:t>
      </w:r>
      <w:bookmarkEnd w:id="92"/>
    </w:p>
    <w:p w14:paraId="0EB7B7E1" w14:textId="5662378E" w:rsidR="00606A5B" w:rsidRDefault="007B0EA0" w:rsidP="00D63CB0">
      <w:pPr>
        <w:pStyle w:val="WDBody"/>
        <w:jc w:val="center"/>
        <w:rPr>
          <w:lang w:eastAsia="en-GB"/>
        </w:rPr>
      </w:pPr>
      <w:r w:rsidRPr="007B0EA0">
        <w:rPr>
          <w:noProof/>
        </w:rPr>
        <w:drawing>
          <wp:inline distT="0" distB="0" distL="0" distR="0" wp14:anchorId="57EFC485" wp14:editId="0B80DFA4">
            <wp:extent cx="5307936" cy="7136508"/>
            <wp:effectExtent l="0" t="0" r="7620" b="7620"/>
            <wp:docPr id="1591627465" name="Picture 1" descr="Figure 1.20 Ashfield Flood risk Zones 2 and 3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27465" name="Picture 1" descr="Figure 1.20 Ashfield Flood risk Zones 2 and 3 - Map"/>
                    <pic:cNvPicPr/>
                  </pic:nvPicPr>
                  <pic:blipFill>
                    <a:blip r:embed="rId37"/>
                    <a:stretch>
                      <a:fillRect/>
                    </a:stretch>
                  </pic:blipFill>
                  <pic:spPr>
                    <a:xfrm>
                      <a:off x="0" y="0"/>
                      <a:ext cx="5307936" cy="7136508"/>
                    </a:xfrm>
                    <a:prstGeom prst="rect">
                      <a:avLst/>
                    </a:prstGeom>
                  </pic:spPr>
                </pic:pic>
              </a:graphicData>
            </a:graphic>
          </wp:inline>
        </w:drawing>
      </w:r>
      <w:r w:rsidRPr="007B0EA0" w:rsidDel="007B0EA0">
        <w:t xml:space="preserve"> </w:t>
      </w:r>
    </w:p>
    <w:p w14:paraId="652D471D" w14:textId="1DEA16C9" w:rsidR="00606A5B" w:rsidRPr="00606A5B" w:rsidRDefault="00606A5B" w:rsidP="00606A5B">
      <w:pPr>
        <w:pStyle w:val="WDBody"/>
        <w:rPr>
          <w:sz w:val="16"/>
        </w:rPr>
      </w:pPr>
      <w:r w:rsidRPr="00606A5B">
        <w:rPr>
          <w:sz w:val="16"/>
        </w:rPr>
        <w:t>Source</w:t>
      </w:r>
      <w:r>
        <w:rPr>
          <w:sz w:val="16"/>
        </w:rPr>
        <w:t>:</w:t>
      </w:r>
      <w:r w:rsidRPr="00606A5B">
        <w:rPr>
          <w:sz w:val="16"/>
        </w:rPr>
        <w:t xml:space="preserve"> </w:t>
      </w:r>
      <w:r w:rsidR="007B0EA0">
        <w:rPr>
          <w:sz w:val="16"/>
        </w:rPr>
        <w:t>Ashfield SFRA 2023</w:t>
      </w:r>
    </w:p>
    <w:p w14:paraId="06C621F6" w14:textId="40E70C59" w:rsidR="00327960" w:rsidRDefault="00327960" w:rsidP="00327960">
      <w:pPr>
        <w:pStyle w:val="Heading3"/>
      </w:pPr>
      <w:bookmarkStart w:id="93" w:name="_Toc79049501"/>
      <w:r>
        <w:t>Likely evolution without the Local Plan</w:t>
      </w:r>
      <w:bookmarkEnd w:id="93"/>
    </w:p>
    <w:p w14:paraId="6F56267F" w14:textId="7F3EA4DC" w:rsidR="00606A5B" w:rsidRPr="007D0676" w:rsidRDefault="00606A5B" w:rsidP="00606A5B">
      <w:pPr>
        <w:pStyle w:val="WDBullets"/>
        <w:rPr>
          <w:lang w:eastAsia="en-GB"/>
        </w:rPr>
      </w:pPr>
      <w:r w:rsidRPr="007D0676">
        <w:rPr>
          <w:lang w:eastAsia="en-GB"/>
        </w:rPr>
        <w:t>Relevant policies in the Ashfield Local Plan 2002, saved policies will continue.  However, they will become increasing dated and inconsistent with changes in national planning policy.</w:t>
      </w:r>
    </w:p>
    <w:p w14:paraId="11548AC2" w14:textId="2ED9E902" w:rsidR="00606A5B" w:rsidRPr="007D0676" w:rsidRDefault="00606A5B" w:rsidP="00606A5B">
      <w:pPr>
        <w:pStyle w:val="WDBullets"/>
        <w:rPr>
          <w:lang w:eastAsia="en-GB"/>
        </w:rPr>
      </w:pPr>
      <w:r w:rsidRPr="007D0676">
        <w:rPr>
          <w:lang w:eastAsia="en-GB"/>
        </w:rPr>
        <w:lastRenderedPageBreak/>
        <w:t>Decisions would increasing reflect material considerations set out in national planning policy with a lack of any vision or framework for the future development of Ashfield.</w:t>
      </w:r>
    </w:p>
    <w:p w14:paraId="290C1FBC" w14:textId="635A9634" w:rsidR="00606A5B" w:rsidRPr="007D0676" w:rsidRDefault="00606A5B" w:rsidP="00606A5B">
      <w:pPr>
        <w:pStyle w:val="WDBullets"/>
        <w:rPr>
          <w:lang w:eastAsia="en-GB"/>
        </w:rPr>
      </w:pPr>
      <w:r w:rsidRPr="007D0676">
        <w:rPr>
          <w:lang w:eastAsia="en-GB"/>
        </w:rPr>
        <w:t>Baseline trends relevant to climate change will continue.</w:t>
      </w:r>
    </w:p>
    <w:p w14:paraId="5C9B2887" w14:textId="35F57B4E" w:rsidR="00606A5B" w:rsidRPr="007D0676" w:rsidRDefault="00606A5B" w:rsidP="00606A5B">
      <w:pPr>
        <w:pStyle w:val="WDBullets"/>
        <w:rPr>
          <w:lang w:eastAsia="en-GB"/>
        </w:rPr>
      </w:pPr>
      <w:r w:rsidRPr="007D0676">
        <w:rPr>
          <w:lang w:eastAsia="en-GB"/>
        </w:rPr>
        <w:t xml:space="preserve">Emissions from road transport and households are likely to continue to be the two largest inputs to greenhouse gas emissions.   Road traffic use in and around the </w:t>
      </w:r>
      <w:proofErr w:type="gramStart"/>
      <w:r w:rsidRPr="007D0676">
        <w:rPr>
          <w:lang w:eastAsia="en-GB"/>
        </w:rPr>
        <w:t>District</w:t>
      </w:r>
      <w:proofErr w:type="gramEnd"/>
      <w:r w:rsidRPr="007D0676">
        <w:rPr>
          <w:lang w:eastAsia="en-GB"/>
        </w:rPr>
        <w:t xml:space="preserve"> is likely to increase may with population increases.</w:t>
      </w:r>
    </w:p>
    <w:p w14:paraId="78DEA345" w14:textId="0712A779" w:rsidR="00606A5B" w:rsidRPr="007D0676" w:rsidRDefault="00606A5B" w:rsidP="00606A5B">
      <w:pPr>
        <w:pStyle w:val="WDBullets"/>
        <w:rPr>
          <w:lang w:eastAsia="en-GB"/>
        </w:rPr>
      </w:pPr>
      <w:r w:rsidRPr="007D0676">
        <w:rPr>
          <w:lang w:eastAsia="en-GB"/>
        </w:rPr>
        <w:t xml:space="preserve">New developments </w:t>
      </w:r>
      <w:proofErr w:type="gramStart"/>
      <w:r w:rsidRPr="007D0676">
        <w:rPr>
          <w:lang w:eastAsia="en-GB"/>
        </w:rPr>
        <w:t>is</w:t>
      </w:r>
      <w:proofErr w:type="gramEnd"/>
      <w:r w:rsidRPr="007D0676">
        <w:rPr>
          <w:lang w:eastAsia="en-GB"/>
        </w:rPr>
        <w:t xml:space="preserve"> anticipated to include some features which will help to facilitate resilience to the effects of climate change, such as sustainable drainage systems.  However, lack of policy up-to-date policy provision is likely to mean that the Council has a more limited response to these aspects.   </w:t>
      </w:r>
    </w:p>
    <w:p w14:paraId="4CE2B054" w14:textId="3C2E6BEC" w:rsidR="00606A5B" w:rsidRPr="007D0676" w:rsidRDefault="00606A5B" w:rsidP="00606A5B">
      <w:pPr>
        <w:pStyle w:val="WDBullets"/>
        <w:rPr>
          <w:lang w:eastAsia="en-GB"/>
        </w:rPr>
      </w:pPr>
      <w:r w:rsidRPr="007D0676">
        <w:rPr>
          <w:lang w:eastAsia="en-GB"/>
        </w:rPr>
        <w:t xml:space="preserve">Population growth will increase water demand for the area placing increasing pressure on water resources.  Severn Trent Water has planned for increases </w:t>
      </w:r>
      <w:r>
        <w:rPr>
          <w:lang w:eastAsia="en-GB"/>
        </w:rPr>
        <w:t>for a period of 25 years from 2020</w:t>
      </w:r>
      <w:r w:rsidRPr="007D0676">
        <w:rPr>
          <w:lang w:eastAsia="en-GB"/>
        </w:rPr>
        <w:t xml:space="preserve">.  </w:t>
      </w:r>
      <w:r>
        <w:rPr>
          <w:lang w:eastAsia="en-GB"/>
        </w:rPr>
        <w:t>The Water Management Plan places an emphasis on saving water, h</w:t>
      </w:r>
      <w:r w:rsidRPr="007D0676">
        <w:rPr>
          <w:lang w:eastAsia="en-GB"/>
        </w:rPr>
        <w:t xml:space="preserve">owever, </w:t>
      </w:r>
      <w:r>
        <w:rPr>
          <w:lang w:eastAsia="en-GB"/>
        </w:rPr>
        <w:t xml:space="preserve">without a Local Plan and relevant policies there are more </w:t>
      </w:r>
      <w:r w:rsidRPr="007D0676">
        <w:rPr>
          <w:lang w:eastAsia="en-GB"/>
        </w:rPr>
        <w:t>limited opportunity to reduce water consumption below Part G of the Building Regulations.</w:t>
      </w:r>
    </w:p>
    <w:p w14:paraId="0D1F082D" w14:textId="730AB7E7" w:rsidR="00606A5B" w:rsidRPr="00606A5B" w:rsidRDefault="00606A5B" w:rsidP="00606A5B">
      <w:pPr>
        <w:pStyle w:val="WDBullets"/>
        <w:rPr>
          <w:lang w:eastAsia="en-GB"/>
        </w:rPr>
      </w:pPr>
      <w:r w:rsidRPr="007D0676">
        <w:rPr>
          <w:lang w:eastAsia="en-GB"/>
        </w:rPr>
        <w:t xml:space="preserve">No policies were saved relating to flood in the Ashfield Local Plan Review 2002.  Nevertheless, the NPPF would provide a material consideration to reduce the possibility of housing development within Flood Zones 2 or 3. It is also anticipated that surface water risk would still need to be mitigated through Sustainable Urban Drainage Schemes.  However, the absence of up-to-date Local Plan Policies means that </w:t>
      </w:r>
      <w:proofErr w:type="gramStart"/>
      <w:r w:rsidRPr="007D0676">
        <w:rPr>
          <w:lang w:eastAsia="en-GB"/>
        </w:rPr>
        <w:t>these scheme</w:t>
      </w:r>
      <w:proofErr w:type="gramEnd"/>
      <w:r w:rsidRPr="007D0676">
        <w:rPr>
          <w:lang w:eastAsia="en-GB"/>
        </w:rPr>
        <w:t xml:space="preserve"> may not maximise the biodiversity benefits and there is less flexibility to incorporate this with a blue and green infrastructure network. </w:t>
      </w:r>
    </w:p>
    <w:p w14:paraId="40D0AF4A" w14:textId="310E9DB5" w:rsidR="00606A5B" w:rsidRPr="00606A5B" w:rsidRDefault="00327960" w:rsidP="00606A5B">
      <w:pPr>
        <w:pStyle w:val="Heading3"/>
      </w:pPr>
      <w:bookmarkStart w:id="94" w:name="_Toc79049502"/>
      <w:r>
        <w:t>Key sustainability Issues</w:t>
      </w:r>
      <w:bookmarkEnd w:id="94"/>
    </w:p>
    <w:p w14:paraId="089DC9D4" w14:textId="191FA089" w:rsidR="00606A5B" w:rsidRPr="007D0676" w:rsidRDefault="00606A5B" w:rsidP="00606A5B">
      <w:pPr>
        <w:pStyle w:val="WDBullets"/>
        <w:rPr>
          <w:lang w:eastAsia="en-GB"/>
        </w:rPr>
      </w:pPr>
      <w:r w:rsidRPr="007D0676">
        <w:rPr>
          <w:lang w:eastAsia="en-GB"/>
        </w:rPr>
        <w:t>Planning for the adaptation of and long-term resilience of Ashfield in relation to all aspects of clim</w:t>
      </w:r>
      <w:r>
        <w:rPr>
          <w:lang w:eastAsia="en-GB"/>
        </w:rPr>
        <w:t>a</w:t>
      </w:r>
      <w:r w:rsidRPr="007D0676">
        <w:rPr>
          <w:lang w:eastAsia="en-GB"/>
        </w:rPr>
        <w:t>te change.</w:t>
      </w:r>
    </w:p>
    <w:p w14:paraId="4C6A9BED" w14:textId="3522B5D0" w:rsidR="00606A5B" w:rsidRPr="007D0676" w:rsidRDefault="00606A5B" w:rsidP="00606A5B">
      <w:pPr>
        <w:pStyle w:val="WDBullets"/>
        <w:rPr>
          <w:lang w:eastAsia="en-GB"/>
        </w:rPr>
      </w:pPr>
      <w:r w:rsidRPr="007D0676">
        <w:rPr>
          <w:rFonts w:eastAsia="Calibri"/>
        </w:rPr>
        <w:t>The Local Plan policies provide opportunities to support adaptation to climate change through appropriate design and layout and incorporation of features to facilitate resilience to the effects of climate change.</w:t>
      </w:r>
    </w:p>
    <w:p w14:paraId="05E95FE0" w14:textId="7157B6BA" w:rsidR="00606A5B" w:rsidRPr="007D0676" w:rsidRDefault="00606A5B" w:rsidP="00606A5B">
      <w:pPr>
        <w:pStyle w:val="WDBullets"/>
        <w:rPr>
          <w:lang w:eastAsia="en-GB"/>
        </w:rPr>
      </w:pPr>
      <w:r w:rsidRPr="007D0676">
        <w:rPr>
          <w:lang w:eastAsia="en-GB"/>
        </w:rPr>
        <w:t>Improving energy efficiency and increasing use of low-carbon and renewable energy.</w:t>
      </w:r>
    </w:p>
    <w:p w14:paraId="2AF9B648" w14:textId="4182B7BA" w:rsidR="00606A5B" w:rsidRPr="007D0676" w:rsidRDefault="00606A5B" w:rsidP="00606A5B">
      <w:pPr>
        <w:pStyle w:val="WDBullets"/>
        <w:rPr>
          <w:lang w:eastAsia="en-GB"/>
        </w:rPr>
      </w:pPr>
      <w:r w:rsidRPr="007D0676">
        <w:rPr>
          <w:lang w:eastAsia="en-GB"/>
        </w:rPr>
        <w:t>Balancing the potential amenity and landscape impacts and the need for alternative sources of energy.</w:t>
      </w:r>
    </w:p>
    <w:p w14:paraId="54D70E6F" w14:textId="6B10F1B9" w:rsidR="00606A5B" w:rsidRPr="007D0676" w:rsidRDefault="00606A5B" w:rsidP="00606A5B">
      <w:pPr>
        <w:pStyle w:val="WDBullets"/>
        <w:rPr>
          <w:lang w:eastAsia="en-GB"/>
        </w:rPr>
      </w:pPr>
      <w:r w:rsidRPr="007D0676">
        <w:rPr>
          <w:lang w:eastAsia="en-GB"/>
        </w:rPr>
        <w:t>Ensure that new development has good access to facilities and alternative means of travel.</w:t>
      </w:r>
    </w:p>
    <w:p w14:paraId="2A3B9D1A" w14:textId="411D855E" w:rsidR="00606A5B" w:rsidRPr="007D0676" w:rsidRDefault="00606A5B" w:rsidP="00606A5B">
      <w:pPr>
        <w:pStyle w:val="WDBullets"/>
        <w:rPr>
          <w:lang w:eastAsia="en-GB"/>
        </w:rPr>
      </w:pPr>
      <w:r w:rsidRPr="007D0676">
        <w:rPr>
          <w:lang w:eastAsia="en-GB"/>
        </w:rPr>
        <w:t>Reducing the dependency on the private car.</w:t>
      </w:r>
    </w:p>
    <w:p w14:paraId="3A3BB5D5" w14:textId="6E5ADEE8" w:rsidR="00606A5B" w:rsidRPr="007D0676" w:rsidRDefault="00606A5B" w:rsidP="00606A5B">
      <w:pPr>
        <w:pStyle w:val="WDBullets"/>
        <w:rPr>
          <w:lang w:eastAsia="en-GB"/>
        </w:rPr>
      </w:pPr>
      <w:r w:rsidRPr="007D0676">
        <w:t xml:space="preserve">To facilitate alternative forms of transport including encouraging more people to walk and cycle.  </w:t>
      </w:r>
    </w:p>
    <w:p w14:paraId="761EFAC6" w14:textId="79CB36DF" w:rsidR="00606A5B" w:rsidRPr="007D0676" w:rsidRDefault="00606A5B" w:rsidP="00606A5B">
      <w:pPr>
        <w:pStyle w:val="WDBullets"/>
        <w:rPr>
          <w:lang w:eastAsia="en-GB"/>
        </w:rPr>
      </w:pPr>
      <w:r w:rsidRPr="007D0676">
        <w:rPr>
          <w:lang w:eastAsia="en-GB"/>
        </w:rPr>
        <w:t>To take account of the impact of development on water in relation to water quality and flood risk.</w:t>
      </w:r>
    </w:p>
    <w:p w14:paraId="71637714" w14:textId="1F873005" w:rsidR="00606A5B" w:rsidRPr="00606A5B" w:rsidRDefault="00606A5B" w:rsidP="00606A5B">
      <w:pPr>
        <w:pStyle w:val="WDBullets"/>
        <w:rPr>
          <w:lang w:eastAsia="en-GB"/>
        </w:rPr>
      </w:pPr>
      <w:r w:rsidRPr="007D0676">
        <w:rPr>
          <w:lang w:eastAsia="en-GB"/>
        </w:rPr>
        <w:t>To avoid development within Flood Zones 2 and 3 unless exceptional reasons arise.</w:t>
      </w:r>
    </w:p>
    <w:p w14:paraId="0E90C135" w14:textId="10D767CD" w:rsidR="00606A5B" w:rsidRPr="007D0676" w:rsidRDefault="00606A5B" w:rsidP="00606A5B">
      <w:pPr>
        <w:pStyle w:val="WDBullets"/>
        <w:rPr>
          <w:lang w:eastAsia="en-GB"/>
        </w:rPr>
      </w:pPr>
      <w:r w:rsidRPr="007D0676">
        <w:rPr>
          <w:rFonts w:eastAsia="Arial"/>
          <w:lang w:eastAsia="en-GB"/>
        </w:rPr>
        <w:t xml:space="preserve">While the risk of flooding from watercourses is relatively low there </w:t>
      </w:r>
      <w:r w:rsidR="00D86706">
        <w:rPr>
          <w:rFonts w:eastAsia="Arial"/>
          <w:lang w:eastAsia="en-GB"/>
        </w:rPr>
        <w:t>are some</w:t>
      </w:r>
      <w:r w:rsidRPr="007D0676">
        <w:rPr>
          <w:rFonts w:eastAsia="Arial"/>
          <w:lang w:eastAsia="en-GB"/>
        </w:rPr>
        <w:t xml:space="preserve"> risk</w:t>
      </w:r>
      <w:r w:rsidR="00D86706">
        <w:rPr>
          <w:rFonts w:eastAsia="Arial"/>
          <w:lang w:eastAsia="en-GB"/>
        </w:rPr>
        <w:t>s</w:t>
      </w:r>
      <w:r w:rsidRPr="007D0676">
        <w:rPr>
          <w:rFonts w:eastAsia="Arial"/>
          <w:lang w:eastAsia="en-GB"/>
        </w:rPr>
        <w:t xml:space="preserve"> from flooding i</w:t>
      </w:r>
      <w:r w:rsidR="00D86706">
        <w:rPr>
          <w:rFonts w:eastAsia="Arial"/>
          <w:lang w:eastAsia="en-GB"/>
        </w:rPr>
        <w:t>n</w:t>
      </w:r>
      <w:r w:rsidRPr="007D0676">
        <w:rPr>
          <w:rFonts w:eastAsia="Arial"/>
          <w:lang w:eastAsia="en-GB"/>
        </w:rPr>
        <w:t xml:space="preserve"> specific area</w:t>
      </w:r>
      <w:r w:rsidR="00D86706">
        <w:rPr>
          <w:rFonts w:eastAsia="Arial"/>
          <w:lang w:eastAsia="en-GB"/>
        </w:rPr>
        <w:t>s</w:t>
      </w:r>
      <w:r w:rsidRPr="007D0676">
        <w:rPr>
          <w:rFonts w:eastAsia="Arial"/>
          <w:lang w:eastAsia="en-GB"/>
        </w:rPr>
        <w:t xml:space="preserve">, in particular, Hucknall and </w:t>
      </w:r>
      <w:proofErr w:type="spellStart"/>
      <w:r w:rsidRPr="007D0676">
        <w:rPr>
          <w:rFonts w:eastAsia="Arial"/>
          <w:lang w:eastAsia="en-GB"/>
        </w:rPr>
        <w:t>Jacksdale</w:t>
      </w:r>
      <w:proofErr w:type="spellEnd"/>
      <w:r w:rsidRPr="007D0676">
        <w:rPr>
          <w:rFonts w:eastAsia="Arial"/>
          <w:lang w:eastAsia="en-GB"/>
        </w:rPr>
        <w:t xml:space="preserve">.  </w:t>
      </w:r>
    </w:p>
    <w:p w14:paraId="52976CE7" w14:textId="7389BC92" w:rsidR="00606A5B" w:rsidRPr="00606A5B" w:rsidRDefault="00606A5B" w:rsidP="00606A5B">
      <w:pPr>
        <w:pStyle w:val="WDBullets"/>
        <w:rPr>
          <w:lang w:eastAsia="en-GB"/>
        </w:rPr>
      </w:pPr>
      <w:r w:rsidRPr="007D0676">
        <w:rPr>
          <w:lang w:eastAsia="en-GB"/>
        </w:rPr>
        <w:lastRenderedPageBreak/>
        <w:t xml:space="preserve">The </w:t>
      </w:r>
      <w:proofErr w:type="gramStart"/>
      <w:r w:rsidRPr="007D0676">
        <w:rPr>
          <w:lang w:eastAsia="en-GB"/>
        </w:rPr>
        <w:t>River</w:t>
      </w:r>
      <w:proofErr w:type="gramEnd"/>
      <w:r w:rsidRPr="007D0676">
        <w:rPr>
          <w:lang w:eastAsia="en-GB"/>
        </w:rPr>
        <w:t xml:space="preserve"> Leen flows into the City from</w:t>
      </w:r>
      <w:r>
        <w:rPr>
          <w:lang w:eastAsia="en-GB"/>
        </w:rPr>
        <w:t xml:space="preserve"> Ashfield and is identified as </w:t>
      </w:r>
      <w:r w:rsidRPr="007D0676">
        <w:rPr>
          <w:lang w:eastAsia="en-GB"/>
        </w:rPr>
        <w:t>r</w:t>
      </w:r>
      <w:r w:rsidRPr="007D0676">
        <w:rPr>
          <w:rFonts w:eastAsia="Calibri"/>
        </w:rPr>
        <w:t>espond</w:t>
      </w:r>
      <w:r>
        <w:rPr>
          <w:rFonts w:eastAsia="Calibri"/>
        </w:rPr>
        <w:t>ing</w:t>
      </w:r>
      <w:r w:rsidRPr="007D0676">
        <w:rPr>
          <w:rFonts w:eastAsia="Calibri"/>
        </w:rPr>
        <w:t xml:space="preserve"> rapidly in the urban area to rainfall, giving less time </w:t>
      </w:r>
      <w:r>
        <w:rPr>
          <w:rFonts w:eastAsia="Calibri"/>
        </w:rPr>
        <w:t>for community response</w:t>
      </w:r>
      <w:r w:rsidRPr="007D0676">
        <w:rPr>
          <w:rFonts w:eastAsia="Calibri"/>
        </w:rPr>
        <w:t xml:space="preserve">.  </w:t>
      </w:r>
      <w:r w:rsidRPr="007D0676">
        <w:rPr>
          <w:rFonts w:eastAsia="Arial"/>
          <w:lang w:eastAsia="en-GB"/>
        </w:rPr>
        <w:t xml:space="preserve">Additional water into the </w:t>
      </w:r>
      <w:proofErr w:type="gramStart"/>
      <w:r w:rsidRPr="007D0676">
        <w:rPr>
          <w:rFonts w:eastAsia="Arial"/>
          <w:lang w:eastAsia="en-GB"/>
        </w:rPr>
        <w:t>River</w:t>
      </w:r>
      <w:proofErr w:type="gramEnd"/>
      <w:r w:rsidRPr="007D0676">
        <w:rPr>
          <w:rFonts w:eastAsia="Arial"/>
          <w:lang w:eastAsia="en-GB"/>
        </w:rPr>
        <w:t xml:space="preserve"> Leen raises significant flood</w:t>
      </w:r>
      <w:r w:rsidRPr="007D0676">
        <w:rPr>
          <w:rFonts w:eastAsia="Arial"/>
          <w:color w:val="00B050"/>
          <w:lang w:eastAsia="en-GB"/>
        </w:rPr>
        <w:t xml:space="preserve"> </w:t>
      </w:r>
      <w:r w:rsidRPr="007D0676">
        <w:rPr>
          <w:rFonts w:eastAsia="Arial"/>
          <w:lang w:eastAsia="en-GB"/>
        </w:rPr>
        <w:t>issues in Nottingham.</w:t>
      </w:r>
      <w:r w:rsidRPr="007D0676">
        <w:rPr>
          <w:lang w:eastAsia="en-GB"/>
        </w:rPr>
        <w:t xml:space="preserve"> </w:t>
      </w:r>
      <w:r w:rsidRPr="007D0676">
        <w:rPr>
          <w:rFonts w:eastAsia="Calibri"/>
        </w:rPr>
        <w:t>It is important that neighbouring authorities work in partnership to ensure that activities upstream do not increase flood risk within the City of Nottingham.</w:t>
      </w:r>
    </w:p>
    <w:p w14:paraId="3EC04A81" w14:textId="584A65F5" w:rsidR="00606A5B" w:rsidRPr="00606A5B" w:rsidRDefault="00606A5B" w:rsidP="00606A5B">
      <w:pPr>
        <w:pStyle w:val="WDBullets"/>
        <w:rPr>
          <w:lang w:eastAsia="en-GB"/>
        </w:rPr>
      </w:pPr>
      <w:r w:rsidRPr="007D0676">
        <w:rPr>
          <w:rFonts w:eastAsia="Calibri"/>
        </w:rPr>
        <w:t>To the south and west of Nottinghamshire there are relatively steep areas, including heavily</w:t>
      </w:r>
      <w:r w:rsidRPr="007D0676">
        <w:rPr>
          <w:lang w:eastAsia="en-GB"/>
        </w:rPr>
        <w:t xml:space="preserve"> </w:t>
      </w:r>
      <w:r w:rsidRPr="007D0676">
        <w:rPr>
          <w:rFonts w:eastAsia="Calibri"/>
        </w:rPr>
        <w:t>urbanised</w:t>
      </w:r>
      <w:r w:rsidRPr="007D0676">
        <w:rPr>
          <w:lang w:eastAsia="en-GB"/>
        </w:rPr>
        <w:t xml:space="preserve"> </w:t>
      </w:r>
      <w:r w:rsidRPr="007D0676">
        <w:rPr>
          <w:rFonts w:eastAsia="Calibri"/>
        </w:rPr>
        <w:t>areas, such as Sutton-in-Ashfield and Mansfield.</w:t>
      </w:r>
    </w:p>
    <w:p w14:paraId="2B20DF68" w14:textId="65FD18E9" w:rsidR="00606A5B" w:rsidRPr="00606A5B" w:rsidRDefault="00606A5B" w:rsidP="00606A5B">
      <w:pPr>
        <w:pStyle w:val="WDBullets"/>
        <w:rPr>
          <w:lang w:eastAsia="en-GB"/>
        </w:rPr>
      </w:pPr>
      <w:r w:rsidRPr="007D0676">
        <w:rPr>
          <w:rFonts w:eastAsia="Calibri"/>
        </w:rPr>
        <w:t>Water supply will need to be considered and consideration should be given to reducing water consumption below Part G of Building Regulations which specifies that new homes must consume no more</w:t>
      </w:r>
      <w:r w:rsidRPr="00760A30">
        <w:rPr>
          <w:rFonts w:eastAsia="Calibri"/>
          <w:sz w:val="24"/>
        </w:rPr>
        <w:t xml:space="preserve"> </w:t>
      </w:r>
      <w:r w:rsidRPr="007D0676">
        <w:rPr>
          <w:rFonts w:eastAsia="Calibri"/>
        </w:rPr>
        <w:t>than 125 litres of water per person per day.</w:t>
      </w:r>
    </w:p>
    <w:p w14:paraId="50C7AC8E" w14:textId="09F7B614" w:rsidR="00606A5B" w:rsidRPr="00606A5B" w:rsidRDefault="00606A5B" w:rsidP="00606A5B">
      <w:pPr>
        <w:pStyle w:val="WDBullets"/>
        <w:rPr>
          <w:lang w:eastAsia="en-GB"/>
        </w:rPr>
      </w:pPr>
      <w:proofErr w:type="gramStart"/>
      <w:r w:rsidRPr="007D0676">
        <w:rPr>
          <w:rFonts w:eastAsia="Calibri"/>
        </w:rPr>
        <w:t>Waste water</w:t>
      </w:r>
      <w:proofErr w:type="gramEnd"/>
      <w:r w:rsidRPr="007D0676">
        <w:rPr>
          <w:rFonts w:eastAsia="Calibri"/>
        </w:rPr>
        <w:t xml:space="preserve"> will need to be effectively managed through development and infrastructure planning.</w:t>
      </w:r>
    </w:p>
    <w:p w14:paraId="51D3225B" w14:textId="554910C5" w:rsidR="00327960" w:rsidRDefault="00327960" w:rsidP="00327960">
      <w:pPr>
        <w:pStyle w:val="Heading2"/>
      </w:pPr>
      <w:bookmarkStart w:id="95" w:name="_Toc79049503"/>
      <w:r>
        <w:t>Conserving and enhancing the natural environment and Green Belt</w:t>
      </w:r>
      <w:bookmarkEnd w:id="95"/>
    </w:p>
    <w:p w14:paraId="21EFE9A5" w14:textId="1FA76E92" w:rsidR="00334BCE" w:rsidRDefault="00334BCE" w:rsidP="00327960">
      <w:pPr>
        <w:pStyle w:val="Heading3"/>
      </w:pPr>
      <w:bookmarkStart w:id="96" w:name="_Toc79049504"/>
      <w:r>
        <w:t xml:space="preserve">Biodiversity and </w:t>
      </w:r>
      <w:r w:rsidR="00D63AB0">
        <w:t>g</w:t>
      </w:r>
      <w:r>
        <w:t xml:space="preserve">eological </w:t>
      </w:r>
      <w:r w:rsidR="00D63AB0">
        <w:t>s</w:t>
      </w:r>
      <w:r>
        <w:t>ignificance</w:t>
      </w:r>
      <w:bookmarkEnd w:id="96"/>
    </w:p>
    <w:p w14:paraId="3519DA3A" w14:textId="5DDBBE81" w:rsidR="00D63AB0" w:rsidRPr="00D63AB0" w:rsidRDefault="00D63AB0" w:rsidP="00D63AB0">
      <w:pPr>
        <w:pStyle w:val="WDBodyNumbered"/>
        <w:rPr>
          <w:rStyle w:val="Normal1"/>
          <w:rFonts w:ascii="Segoe UI" w:eastAsiaTheme="minorHAnsi" w:hAnsi="Segoe UI"/>
          <w:sz w:val="20"/>
        </w:rPr>
      </w:pPr>
      <w:r w:rsidRPr="00D63AB0">
        <w:rPr>
          <w:rStyle w:val="Normal1"/>
          <w:rFonts w:ascii="Segoe UI" w:eastAsiaTheme="minorHAnsi" w:hAnsi="Segoe UI"/>
          <w:sz w:val="20"/>
        </w:rPr>
        <w:t xml:space="preserve">Ashfield is recognised as one of the most biodiverse areas in Nottinghamshire, due largely to its varied geological context of magnesian limestone, </w:t>
      </w:r>
      <w:proofErr w:type="spellStart"/>
      <w:r w:rsidRPr="00D63AB0">
        <w:rPr>
          <w:rStyle w:val="Normal1"/>
          <w:rFonts w:ascii="Segoe UI" w:eastAsiaTheme="minorHAnsi" w:hAnsi="Segoe UI"/>
          <w:sz w:val="20"/>
        </w:rPr>
        <w:t>triassic</w:t>
      </w:r>
      <w:proofErr w:type="spellEnd"/>
      <w:r w:rsidRPr="00D63AB0">
        <w:rPr>
          <w:rStyle w:val="Normal1"/>
          <w:rFonts w:ascii="Segoe UI" w:eastAsiaTheme="minorHAnsi" w:hAnsi="Segoe UI"/>
          <w:sz w:val="20"/>
        </w:rPr>
        <w:t xml:space="preserve"> sandstone (to the east) and coal measures (to the west).  The </w:t>
      </w:r>
      <w:proofErr w:type="gramStart"/>
      <w:r w:rsidRPr="00D63AB0">
        <w:rPr>
          <w:rStyle w:val="Normal1"/>
          <w:rFonts w:ascii="Segoe UI" w:eastAsiaTheme="minorHAnsi" w:hAnsi="Segoe UI"/>
          <w:sz w:val="20"/>
        </w:rPr>
        <w:t>District</w:t>
      </w:r>
      <w:proofErr w:type="gramEnd"/>
      <w:r w:rsidRPr="00D63AB0">
        <w:rPr>
          <w:rStyle w:val="Normal1"/>
          <w:rFonts w:ascii="Segoe UI" w:eastAsiaTheme="minorHAnsi" w:hAnsi="Segoe UI"/>
          <w:sz w:val="20"/>
        </w:rPr>
        <w:t xml:space="preserve"> supports a broad range of habitats, including heathland, ancient woodland </w:t>
      </w:r>
      <w:proofErr w:type="spellStart"/>
      <w:r w:rsidRPr="00D63AB0">
        <w:rPr>
          <w:rStyle w:val="Normal1"/>
          <w:rFonts w:ascii="Segoe UI" w:eastAsiaTheme="minorHAnsi" w:hAnsi="Segoe UI"/>
          <w:sz w:val="20"/>
        </w:rPr>
        <w:t>dumbles</w:t>
      </w:r>
      <w:proofErr w:type="spellEnd"/>
      <w:r w:rsidRPr="00D63AB0">
        <w:rPr>
          <w:rStyle w:val="Normal1"/>
          <w:rFonts w:ascii="Segoe UI" w:eastAsiaTheme="minorHAnsi" w:hAnsi="Segoe UI"/>
          <w:sz w:val="20"/>
        </w:rPr>
        <w:t xml:space="preserve">, calcareous grasslands (often on post-industrial sites) and fields rich in wild flowers. The east is characterised by small fields and streams, while the west and south contains large blocks of tree planting. The rivers and streams within the </w:t>
      </w:r>
      <w:proofErr w:type="gramStart"/>
      <w:r w:rsidRPr="00D63AB0">
        <w:rPr>
          <w:rStyle w:val="Normal1"/>
          <w:rFonts w:ascii="Segoe UI" w:eastAsiaTheme="minorHAnsi" w:hAnsi="Segoe UI"/>
          <w:sz w:val="20"/>
        </w:rPr>
        <w:t>District</w:t>
      </w:r>
      <w:proofErr w:type="gramEnd"/>
      <w:r w:rsidRPr="00D63AB0">
        <w:rPr>
          <w:rStyle w:val="Normal1"/>
          <w:rFonts w:ascii="Segoe UI" w:eastAsiaTheme="minorHAnsi" w:hAnsi="Segoe UI"/>
          <w:sz w:val="20"/>
        </w:rPr>
        <w:t xml:space="preserve"> provide habitat for significant populations of water vole and native crayfish.</w:t>
      </w:r>
    </w:p>
    <w:p w14:paraId="3BD5BE69" w14:textId="0B2353AA" w:rsidR="00D63AB0" w:rsidRPr="00D63AB0" w:rsidRDefault="00D63AB0" w:rsidP="00D63AB0">
      <w:pPr>
        <w:pStyle w:val="WDBodyNumbered"/>
        <w:rPr>
          <w:rStyle w:val="Normal1"/>
          <w:rFonts w:ascii="Segoe UI" w:eastAsiaTheme="minorHAnsi" w:hAnsi="Segoe UI"/>
          <w:sz w:val="20"/>
        </w:rPr>
      </w:pPr>
      <w:r w:rsidRPr="00D63AB0">
        <w:rPr>
          <w:rStyle w:val="Normal1"/>
          <w:rFonts w:ascii="Segoe UI" w:eastAsiaTheme="minorHAnsi" w:hAnsi="Segoe UI"/>
          <w:sz w:val="20"/>
        </w:rPr>
        <w:t xml:space="preserve">Ashfield has nine Sites of Special Scientific Interest (SSSI), representing some of the County’s richest habitats, see </w:t>
      </w:r>
      <w:r w:rsidRPr="00B31B92">
        <w:rPr>
          <w:rStyle w:val="Normal1"/>
          <w:rFonts w:ascii="Segoe UI" w:eastAsiaTheme="minorHAnsi" w:hAnsi="Segoe UI"/>
          <w:b/>
          <w:bCs/>
          <w:sz w:val="20"/>
        </w:rPr>
        <w:t xml:space="preserve">Table </w:t>
      </w:r>
      <w:r w:rsidR="00B31B92" w:rsidRPr="00B31B92">
        <w:rPr>
          <w:rStyle w:val="Normal1"/>
          <w:rFonts w:ascii="Segoe UI" w:eastAsiaTheme="minorHAnsi" w:hAnsi="Segoe UI"/>
          <w:b/>
          <w:bCs/>
          <w:sz w:val="20"/>
        </w:rPr>
        <w:t>1.</w:t>
      </w:r>
      <w:r w:rsidR="008115D6">
        <w:rPr>
          <w:rStyle w:val="Normal1"/>
          <w:rFonts w:ascii="Segoe UI" w:eastAsiaTheme="minorHAnsi" w:hAnsi="Segoe UI"/>
          <w:b/>
          <w:bCs/>
          <w:sz w:val="20"/>
        </w:rPr>
        <w:t>10</w:t>
      </w:r>
      <w:r w:rsidR="00B31B92">
        <w:rPr>
          <w:rStyle w:val="Normal1"/>
          <w:rFonts w:ascii="Segoe UI" w:eastAsiaTheme="minorHAnsi" w:hAnsi="Segoe UI"/>
          <w:sz w:val="20"/>
        </w:rPr>
        <w:t xml:space="preserve"> </w:t>
      </w:r>
      <w:r w:rsidRPr="00D63AB0">
        <w:rPr>
          <w:rStyle w:val="Normal1"/>
          <w:rFonts w:ascii="Segoe UI" w:eastAsiaTheme="minorHAnsi" w:hAnsi="Segoe UI"/>
          <w:sz w:val="20"/>
        </w:rPr>
        <w:t xml:space="preserve">below.  </w:t>
      </w:r>
    </w:p>
    <w:p w14:paraId="281A5299" w14:textId="495DA42C" w:rsidR="00D63AB0" w:rsidRPr="002049F3" w:rsidRDefault="00D63AB0" w:rsidP="002049F3">
      <w:pPr>
        <w:pStyle w:val="WDTableTitle"/>
      </w:pPr>
      <w:bookmarkStart w:id="97" w:name="_Toc148959794"/>
      <w:r w:rsidRPr="002049F3">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10</w:t>
      </w:r>
      <w:r>
        <w:rPr>
          <w:noProof/>
        </w:rPr>
        <w:fldChar w:fldCharType="end"/>
      </w:r>
      <w:r>
        <w:t xml:space="preserve"> </w:t>
      </w:r>
      <w:r>
        <w:tab/>
      </w:r>
      <w:r w:rsidRPr="00D63AB0">
        <w:t xml:space="preserve">Sites of Special Scientific Interest </w:t>
      </w:r>
      <w:r>
        <w:t>with</w:t>
      </w:r>
      <w:r w:rsidRPr="00D63AB0">
        <w:t>in Ashfield</w:t>
      </w:r>
      <w:bookmarkEnd w:id="97"/>
    </w:p>
    <w:tbl>
      <w:tblPr>
        <w:tblW w:w="0" w:type="auto"/>
        <w:tblInd w:w="1101"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4252"/>
        <w:gridCol w:w="1446"/>
        <w:gridCol w:w="2127"/>
      </w:tblGrid>
      <w:tr w:rsidR="00D63AB0" w14:paraId="7EFF38F6" w14:textId="77777777" w:rsidTr="00D63AB0">
        <w:tc>
          <w:tcPr>
            <w:tcW w:w="4252" w:type="dxa"/>
            <w:shd w:val="clear" w:color="auto" w:fill="A8D08D"/>
          </w:tcPr>
          <w:p w14:paraId="521B53E6" w14:textId="6D3D506A" w:rsidR="00D63AB0" w:rsidRPr="00D63AB0" w:rsidRDefault="00D63AB0" w:rsidP="00D63AB0">
            <w:pPr>
              <w:spacing w:after="150"/>
              <w:rPr>
                <w:rFonts w:ascii="Segoe UI" w:hAnsi="Segoe UI" w:cs="Segoe UI"/>
                <w:b/>
                <w:color w:val="333333"/>
                <w:szCs w:val="16"/>
                <w:lang w:val="en" w:eastAsia="en-GB"/>
              </w:rPr>
            </w:pPr>
            <w:r w:rsidRPr="00D63AB0">
              <w:rPr>
                <w:rFonts w:ascii="Segoe UI" w:hAnsi="Segoe UI" w:cs="Segoe UI"/>
                <w:b/>
                <w:color w:val="333333"/>
                <w:szCs w:val="16"/>
                <w:lang w:val="en" w:eastAsia="en-GB"/>
              </w:rPr>
              <w:t>Ashfield - SSSI</w:t>
            </w:r>
            <w:r>
              <w:rPr>
                <w:rFonts w:ascii="Segoe UI" w:hAnsi="Segoe UI" w:cs="Segoe UI"/>
                <w:b/>
                <w:color w:val="333333"/>
                <w:szCs w:val="16"/>
                <w:lang w:val="en" w:eastAsia="en-GB"/>
              </w:rPr>
              <w:t>s</w:t>
            </w:r>
          </w:p>
        </w:tc>
        <w:tc>
          <w:tcPr>
            <w:tcW w:w="1446" w:type="dxa"/>
            <w:shd w:val="clear" w:color="auto" w:fill="A8D08D"/>
          </w:tcPr>
          <w:p w14:paraId="7D6E8D25" w14:textId="77777777" w:rsidR="00D63AB0" w:rsidRPr="00D63AB0" w:rsidRDefault="00D63AB0" w:rsidP="00D63AB0">
            <w:pPr>
              <w:spacing w:after="150"/>
              <w:rPr>
                <w:rFonts w:ascii="Segoe UI" w:hAnsi="Segoe UI" w:cs="Segoe UI"/>
                <w:b/>
                <w:color w:val="333333"/>
                <w:szCs w:val="16"/>
                <w:lang w:val="en" w:eastAsia="en-GB"/>
              </w:rPr>
            </w:pPr>
            <w:proofErr w:type="gramStart"/>
            <w:r w:rsidRPr="00D63AB0">
              <w:rPr>
                <w:rFonts w:ascii="Segoe UI" w:hAnsi="Segoe UI" w:cs="Segoe UI"/>
                <w:b/>
                <w:color w:val="333333"/>
                <w:szCs w:val="16"/>
                <w:lang w:val="en" w:eastAsia="en-GB"/>
              </w:rPr>
              <w:t>Area  ha</w:t>
            </w:r>
            <w:proofErr w:type="gramEnd"/>
          </w:p>
        </w:tc>
        <w:tc>
          <w:tcPr>
            <w:tcW w:w="2127" w:type="dxa"/>
            <w:shd w:val="clear" w:color="auto" w:fill="A8D08D"/>
          </w:tcPr>
          <w:p w14:paraId="1529C88B" w14:textId="77777777" w:rsidR="00D63AB0" w:rsidRPr="00D63AB0" w:rsidRDefault="00D63AB0" w:rsidP="00D63AB0">
            <w:pPr>
              <w:spacing w:after="150"/>
              <w:rPr>
                <w:rFonts w:ascii="Segoe UI" w:hAnsi="Segoe UI" w:cs="Segoe UI"/>
                <w:b/>
                <w:color w:val="333333"/>
                <w:szCs w:val="16"/>
                <w:lang w:val="en" w:eastAsia="en-GB"/>
              </w:rPr>
            </w:pPr>
            <w:r w:rsidRPr="00D63AB0">
              <w:rPr>
                <w:rFonts w:ascii="Segoe UI" w:hAnsi="Segoe UI" w:cs="Segoe UI"/>
                <w:b/>
                <w:color w:val="333333"/>
                <w:szCs w:val="16"/>
                <w:lang w:val="en" w:eastAsia="en-GB"/>
              </w:rPr>
              <w:t>Interest</w:t>
            </w:r>
          </w:p>
        </w:tc>
      </w:tr>
      <w:tr w:rsidR="00D63AB0" w14:paraId="4689700B" w14:textId="77777777" w:rsidTr="00D63AB0">
        <w:tc>
          <w:tcPr>
            <w:tcW w:w="4252" w:type="dxa"/>
            <w:shd w:val="clear" w:color="auto" w:fill="auto"/>
          </w:tcPr>
          <w:p w14:paraId="2039259D"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szCs w:val="16"/>
                <w:lang w:val="en" w:eastAsia="en-GB"/>
              </w:rPr>
              <w:t>Annesley Woodhouse Quarries</w:t>
            </w:r>
          </w:p>
        </w:tc>
        <w:tc>
          <w:tcPr>
            <w:tcW w:w="1446" w:type="dxa"/>
            <w:shd w:val="clear" w:color="auto" w:fill="auto"/>
          </w:tcPr>
          <w:p w14:paraId="4B64AF68"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34.6031</w:t>
            </w:r>
          </w:p>
        </w:tc>
        <w:tc>
          <w:tcPr>
            <w:tcW w:w="2127" w:type="dxa"/>
            <w:shd w:val="clear" w:color="auto" w:fill="auto"/>
          </w:tcPr>
          <w:p w14:paraId="70AA0B89" w14:textId="77777777" w:rsidR="00D63AB0" w:rsidRPr="00D63AB0" w:rsidRDefault="00D63AB0" w:rsidP="00D63AB0">
            <w:pPr>
              <w:spacing w:after="150"/>
              <w:rPr>
                <w:rFonts w:ascii="Segoe UI" w:hAnsi="Segoe UI" w:cs="Segoe UI"/>
                <w:color w:val="000000"/>
                <w:szCs w:val="16"/>
              </w:rPr>
            </w:pPr>
            <w:r w:rsidRPr="00D63AB0">
              <w:rPr>
                <w:rFonts w:ascii="Segoe UI" w:hAnsi="Segoe UI" w:cs="Segoe UI"/>
                <w:color w:val="222222"/>
                <w:szCs w:val="16"/>
              </w:rPr>
              <w:t>Biological</w:t>
            </w:r>
          </w:p>
        </w:tc>
      </w:tr>
      <w:tr w:rsidR="00D63AB0" w14:paraId="56949046" w14:textId="77777777" w:rsidTr="00D63AB0">
        <w:tc>
          <w:tcPr>
            <w:tcW w:w="4252" w:type="dxa"/>
            <w:shd w:val="clear" w:color="auto" w:fill="auto"/>
          </w:tcPr>
          <w:p w14:paraId="219C37C8" w14:textId="77777777" w:rsidR="00D63AB0" w:rsidRPr="00D63AB0" w:rsidRDefault="00D63AB0" w:rsidP="00D63AB0">
            <w:pPr>
              <w:spacing w:after="150"/>
              <w:rPr>
                <w:rFonts w:ascii="Segoe UI" w:hAnsi="Segoe UI" w:cs="Segoe UI"/>
                <w:szCs w:val="16"/>
                <w:lang w:val="en" w:eastAsia="en-GB"/>
              </w:rPr>
            </w:pPr>
            <w:proofErr w:type="spellStart"/>
            <w:r w:rsidRPr="00D63AB0">
              <w:rPr>
                <w:rFonts w:ascii="Segoe UI" w:hAnsi="Segoe UI" w:cs="Segoe UI"/>
                <w:szCs w:val="16"/>
                <w:lang w:val="en" w:eastAsia="en-GB"/>
              </w:rPr>
              <w:t>Bagthorpe</w:t>
            </w:r>
            <w:proofErr w:type="spellEnd"/>
            <w:r w:rsidRPr="00D63AB0">
              <w:rPr>
                <w:rFonts w:ascii="Segoe UI" w:hAnsi="Segoe UI" w:cs="Segoe UI"/>
                <w:szCs w:val="16"/>
                <w:lang w:val="en" w:eastAsia="en-GB"/>
              </w:rPr>
              <w:t xml:space="preserve"> Meadows</w:t>
            </w:r>
          </w:p>
        </w:tc>
        <w:tc>
          <w:tcPr>
            <w:tcW w:w="1446" w:type="dxa"/>
            <w:shd w:val="clear" w:color="auto" w:fill="auto"/>
          </w:tcPr>
          <w:p w14:paraId="0114A8B6"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szCs w:val="16"/>
                <w:lang w:val="en" w:eastAsia="en-GB"/>
              </w:rPr>
              <w:t>6.3072</w:t>
            </w:r>
          </w:p>
        </w:tc>
        <w:tc>
          <w:tcPr>
            <w:tcW w:w="2127" w:type="dxa"/>
            <w:shd w:val="clear" w:color="auto" w:fill="auto"/>
          </w:tcPr>
          <w:p w14:paraId="1098F250"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Biological</w:t>
            </w:r>
          </w:p>
        </w:tc>
      </w:tr>
      <w:tr w:rsidR="00D63AB0" w14:paraId="056609E2" w14:textId="77777777" w:rsidTr="00D63AB0">
        <w:tc>
          <w:tcPr>
            <w:tcW w:w="4252" w:type="dxa"/>
            <w:shd w:val="clear" w:color="auto" w:fill="auto"/>
          </w:tcPr>
          <w:p w14:paraId="1C6FAF07" w14:textId="77777777" w:rsidR="00D63AB0" w:rsidRPr="00D63AB0" w:rsidRDefault="00D63AB0" w:rsidP="00D63AB0">
            <w:pPr>
              <w:spacing w:before="100" w:beforeAutospacing="1" w:after="100" w:afterAutospacing="1"/>
              <w:rPr>
                <w:rFonts w:ascii="Segoe UI" w:hAnsi="Segoe UI" w:cs="Segoe UI"/>
                <w:szCs w:val="16"/>
                <w:lang w:val="en" w:eastAsia="en-GB"/>
              </w:rPr>
            </w:pPr>
            <w:r w:rsidRPr="00D63AB0">
              <w:rPr>
                <w:rFonts w:ascii="Segoe UI" w:hAnsi="Segoe UI" w:cs="Segoe UI"/>
                <w:szCs w:val="16"/>
                <w:lang w:val="en" w:eastAsia="en-GB"/>
              </w:rPr>
              <w:t>Bogs Farm Quarry</w:t>
            </w:r>
          </w:p>
        </w:tc>
        <w:tc>
          <w:tcPr>
            <w:tcW w:w="1446" w:type="dxa"/>
            <w:shd w:val="clear" w:color="auto" w:fill="auto"/>
          </w:tcPr>
          <w:p w14:paraId="039A5665"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szCs w:val="16"/>
                <w:lang w:val="en" w:eastAsia="en-GB"/>
              </w:rPr>
              <w:t>4.8971</w:t>
            </w:r>
          </w:p>
        </w:tc>
        <w:tc>
          <w:tcPr>
            <w:tcW w:w="2127" w:type="dxa"/>
            <w:shd w:val="clear" w:color="auto" w:fill="auto"/>
          </w:tcPr>
          <w:p w14:paraId="52F112AB" w14:textId="77777777" w:rsidR="00D63AB0" w:rsidRPr="00D63AB0" w:rsidRDefault="00D63AB0" w:rsidP="00D63AB0">
            <w:pPr>
              <w:spacing w:after="150"/>
              <w:rPr>
                <w:rFonts w:ascii="Segoe UI" w:hAnsi="Segoe UI" w:cs="Segoe UI"/>
                <w:color w:val="000000"/>
                <w:szCs w:val="16"/>
              </w:rPr>
            </w:pPr>
            <w:r w:rsidRPr="00D63AB0">
              <w:rPr>
                <w:rFonts w:ascii="Segoe UI" w:hAnsi="Segoe UI" w:cs="Segoe UI"/>
                <w:color w:val="222222"/>
                <w:szCs w:val="16"/>
              </w:rPr>
              <w:t>Biological</w:t>
            </w:r>
          </w:p>
        </w:tc>
      </w:tr>
      <w:tr w:rsidR="00D63AB0" w14:paraId="2997FAB0" w14:textId="77777777" w:rsidTr="00D63AB0">
        <w:tc>
          <w:tcPr>
            <w:tcW w:w="4252" w:type="dxa"/>
            <w:shd w:val="clear" w:color="auto" w:fill="auto"/>
          </w:tcPr>
          <w:p w14:paraId="3695DBD3" w14:textId="77777777" w:rsidR="00D63AB0" w:rsidRPr="00D63AB0" w:rsidRDefault="00D63AB0" w:rsidP="00D63AB0">
            <w:pPr>
              <w:spacing w:before="100" w:beforeAutospacing="1" w:after="100" w:afterAutospacing="1"/>
              <w:rPr>
                <w:rFonts w:ascii="Segoe UI" w:hAnsi="Segoe UI" w:cs="Segoe UI"/>
                <w:szCs w:val="16"/>
                <w:lang w:val="en" w:eastAsia="en-GB"/>
              </w:rPr>
            </w:pPr>
            <w:r w:rsidRPr="00D63AB0">
              <w:rPr>
                <w:rFonts w:ascii="Segoe UI" w:hAnsi="Segoe UI" w:cs="Segoe UI"/>
                <w:szCs w:val="16"/>
                <w:lang w:val="en" w:eastAsia="en-GB"/>
              </w:rPr>
              <w:t>Bulwell Wood, Hucknall</w:t>
            </w:r>
          </w:p>
        </w:tc>
        <w:tc>
          <w:tcPr>
            <w:tcW w:w="1446" w:type="dxa"/>
            <w:shd w:val="clear" w:color="auto" w:fill="auto"/>
          </w:tcPr>
          <w:p w14:paraId="2E1EF463"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16.8741</w:t>
            </w:r>
          </w:p>
        </w:tc>
        <w:tc>
          <w:tcPr>
            <w:tcW w:w="2127" w:type="dxa"/>
            <w:shd w:val="clear" w:color="auto" w:fill="auto"/>
          </w:tcPr>
          <w:p w14:paraId="74923F6C"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Biological</w:t>
            </w:r>
          </w:p>
        </w:tc>
      </w:tr>
      <w:tr w:rsidR="00D63AB0" w14:paraId="1C545C92" w14:textId="77777777" w:rsidTr="00D63AB0">
        <w:tc>
          <w:tcPr>
            <w:tcW w:w="4252" w:type="dxa"/>
            <w:shd w:val="clear" w:color="auto" w:fill="auto"/>
          </w:tcPr>
          <w:p w14:paraId="4678ED81" w14:textId="77777777" w:rsidR="00D63AB0" w:rsidRPr="00D63AB0" w:rsidRDefault="00D63AB0" w:rsidP="00D63AB0">
            <w:pPr>
              <w:spacing w:before="100" w:beforeAutospacing="1" w:after="100" w:afterAutospacing="1"/>
              <w:rPr>
                <w:rFonts w:ascii="Segoe UI" w:hAnsi="Segoe UI" w:cs="Segoe UI"/>
                <w:szCs w:val="16"/>
                <w:lang w:val="en" w:eastAsia="en-GB"/>
              </w:rPr>
            </w:pPr>
            <w:r w:rsidRPr="00D63AB0">
              <w:rPr>
                <w:rFonts w:ascii="Segoe UI" w:hAnsi="Segoe UI" w:cs="Segoe UI"/>
                <w:szCs w:val="16"/>
                <w:lang w:val="en" w:eastAsia="en-GB"/>
              </w:rPr>
              <w:t>Dovedale Wood</w:t>
            </w:r>
          </w:p>
        </w:tc>
        <w:tc>
          <w:tcPr>
            <w:tcW w:w="1446" w:type="dxa"/>
            <w:shd w:val="clear" w:color="auto" w:fill="auto"/>
          </w:tcPr>
          <w:p w14:paraId="283C5737"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13.4252</w:t>
            </w:r>
          </w:p>
        </w:tc>
        <w:tc>
          <w:tcPr>
            <w:tcW w:w="2127" w:type="dxa"/>
            <w:shd w:val="clear" w:color="auto" w:fill="auto"/>
          </w:tcPr>
          <w:p w14:paraId="2DEA9B4B"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Biological</w:t>
            </w:r>
          </w:p>
        </w:tc>
      </w:tr>
      <w:tr w:rsidR="00D63AB0" w14:paraId="4A49688A" w14:textId="77777777" w:rsidTr="00D63AB0">
        <w:tc>
          <w:tcPr>
            <w:tcW w:w="4252" w:type="dxa"/>
            <w:shd w:val="clear" w:color="auto" w:fill="auto"/>
          </w:tcPr>
          <w:p w14:paraId="6B701C16" w14:textId="77777777" w:rsidR="00D63AB0" w:rsidRPr="00D63AB0" w:rsidRDefault="00D63AB0" w:rsidP="00D63AB0">
            <w:pPr>
              <w:spacing w:before="100" w:beforeAutospacing="1" w:after="100" w:afterAutospacing="1"/>
              <w:rPr>
                <w:rFonts w:ascii="Segoe UI" w:hAnsi="Segoe UI" w:cs="Segoe UI"/>
                <w:szCs w:val="16"/>
                <w:lang w:val="en" w:eastAsia="en-GB"/>
              </w:rPr>
            </w:pPr>
            <w:proofErr w:type="spellStart"/>
            <w:r w:rsidRPr="00D63AB0">
              <w:rPr>
                <w:rFonts w:ascii="Segoe UI" w:hAnsi="Segoe UI" w:cs="Segoe UI"/>
                <w:szCs w:val="16"/>
                <w:lang w:val="en" w:eastAsia="en-GB"/>
              </w:rPr>
              <w:t>Friezeland</w:t>
            </w:r>
            <w:proofErr w:type="spellEnd"/>
            <w:r w:rsidRPr="00D63AB0">
              <w:rPr>
                <w:rFonts w:ascii="Segoe UI" w:hAnsi="Segoe UI" w:cs="Segoe UI"/>
                <w:szCs w:val="16"/>
                <w:lang w:val="en" w:eastAsia="en-GB"/>
              </w:rPr>
              <w:t xml:space="preserve"> Grassland</w:t>
            </w:r>
          </w:p>
        </w:tc>
        <w:tc>
          <w:tcPr>
            <w:tcW w:w="1446" w:type="dxa"/>
            <w:shd w:val="clear" w:color="auto" w:fill="auto"/>
          </w:tcPr>
          <w:p w14:paraId="46F26A08"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3.6781</w:t>
            </w:r>
          </w:p>
        </w:tc>
        <w:tc>
          <w:tcPr>
            <w:tcW w:w="2127" w:type="dxa"/>
            <w:shd w:val="clear" w:color="auto" w:fill="auto"/>
          </w:tcPr>
          <w:p w14:paraId="5CDAA06D"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Biological</w:t>
            </w:r>
          </w:p>
        </w:tc>
      </w:tr>
      <w:tr w:rsidR="00D63AB0" w14:paraId="179E0DC0" w14:textId="77777777" w:rsidTr="00D63AB0">
        <w:tc>
          <w:tcPr>
            <w:tcW w:w="4252" w:type="dxa"/>
            <w:shd w:val="clear" w:color="auto" w:fill="auto"/>
          </w:tcPr>
          <w:p w14:paraId="7D3C4208" w14:textId="77777777" w:rsidR="00D63AB0" w:rsidRPr="00D63AB0" w:rsidRDefault="00D63AB0" w:rsidP="00D63AB0">
            <w:pPr>
              <w:spacing w:before="100" w:beforeAutospacing="1" w:after="100" w:afterAutospacing="1"/>
              <w:rPr>
                <w:rFonts w:ascii="Segoe UI" w:hAnsi="Segoe UI" w:cs="Segoe UI"/>
                <w:szCs w:val="16"/>
                <w:lang w:val="en" w:eastAsia="en-GB"/>
              </w:rPr>
            </w:pPr>
            <w:r w:rsidRPr="00D63AB0">
              <w:rPr>
                <w:rFonts w:ascii="Segoe UI" w:hAnsi="Segoe UI" w:cs="Segoe UI"/>
                <w:szCs w:val="16"/>
                <w:lang w:val="en" w:eastAsia="en-GB"/>
              </w:rPr>
              <w:t>Kirkby Grives</w:t>
            </w:r>
          </w:p>
        </w:tc>
        <w:tc>
          <w:tcPr>
            <w:tcW w:w="1446" w:type="dxa"/>
            <w:shd w:val="clear" w:color="auto" w:fill="auto"/>
          </w:tcPr>
          <w:p w14:paraId="0BBE2D30"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22.0184</w:t>
            </w:r>
          </w:p>
        </w:tc>
        <w:tc>
          <w:tcPr>
            <w:tcW w:w="2127" w:type="dxa"/>
            <w:shd w:val="clear" w:color="auto" w:fill="auto"/>
          </w:tcPr>
          <w:p w14:paraId="19D83CB8"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Biological</w:t>
            </w:r>
          </w:p>
        </w:tc>
      </w:tr>
      <w:tr w:rsidR="00D63AB0" w14:paraId="10ACF023" w14:textId="77777777" w:rsidTr="00D63AB0">
        <w:tc>
          <w:tcPr>
            <w:tcW w:w="4252" w:type="dxa"/>
            <w:shd w:val="clear" w:color="auto" w:fill="auto"/>
          </w:tcPr>
          <w:p w14:paraId="25824D5A"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szCs w:val="16"/>
                <w:lang w:val="en" w:eastAsia="en-GB"/>
              </w:rPr>
              <w:t>Teversal Pastures</w:t>
            </w:r>
          </w:p>
        </w:tc>
        <w:tc>
          <w:tcPr>
            <w:tcW w:w="1446" w:type="dxa"/>
            <w:shd w:val="clear" w:color="auto" w:fill="auto"/>
          </w:tcPr>
          <w:p w14:paraId="12DE3DEE"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17.9162</w:t>
            </w:r>
          </w:p>
        </w:tc>
        <w:tc>
          <w:tcPr>
            <w:tcW w:w="2127" w:type="dxa"/>
            <w:shd w:val="clear" w:color="auto" w:fill="auto"/>
          </w:tcPr>
          <w:p w14:paraId="72FA8AD5"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Biological</w:t>
            </w:r>
          </w:p>
        </w:tc>
      </w:tr>
      <w:tr w:rsidR="00D63AB0" w14:paraId="2CE158CF" w14:textId="77777777" w:rsidTr="00D63AB0">
        <w:tc>
          <w:tcPr>
            <w:tcW w:w="4252" w:type="dxa"/>
            <w:shd w:val="clear" w:color="auto" w:fill="auto"/>
          </w:tcPr>
          <w:p w14:paraId="558531C6" w14:textId="77777777" w:rsidR="00D63AB0" w:rsidRPr="00D63AB0" w:rsidRDefault="00D63AB0" w:rsidP="00D63AB0">
            <w:pPr>
              <w:spacing w:before="100" w:beforeAutospacing="1" w:after="100" w:afterAutospacing="1"/>
              <w:rPr>
                <w:rFonts w:ascii="Segoe UI" w:hAnsi="Segoe UI" w:cs="Segoe UI"/>
                <w:szCs w:val="16"/>
                <w:lang w:val="en" w:eastAsia="en-GB"/>
              </w:rPr>
            </w:pPr>
            <w:r w:rsidRPr="00D63AB0">
              <w:rPr>
                <w:rFonts w:ascii="Segoe UI" w:hAnsi="Segoe UI" w:cs="Segoe UI"/>
                <w:szCs w:val="16"/>
                <w:lang w:val="en" w:eastAsia="en-GB"/>
              </w:rPr>
              <w:t xml:space="preserve">Teversal – </w:t>
            </w:r>
            <w:proofErr w:type="spellStart"/>
            <w:r w:rsidRPr="00D63AB0">
              <w:rPr>
                <w:rFonts w:ascii="Segoe UI" w:hAnsi="Segoe UI" w:cs="Segoe UI"/>
                <w:szCs w:val="16"/>
                <w:lang w:val="en" w:eastAsia="en-GB"/>
              </w:rPr>
              <w:t>Pleasely</w:t>
            </w:r>
            <w:proofErr w:type="spellEnd"/>
            <w:r w:rsidRPr="00D63AB0">
              <w:rPr>
                <w:rFonts w:ascii="Segoe UI" w:hAnsi="Segoe UI" w:cs="Segoe UI"/>
                <w:szCs w:val="16"/>
                <w:lang w:val="en" w:eastAsia="en-GB"/>
              </w:rPr>
              <w:t xml:space="preserve"> Railway</w:t>
            </w:r>
          </w:p>
        </w:tc>
        <w:tc>
          <w:tcPr>
            <w:tcW w:w="1446" w:type="dxa"/>
            <w:shd w:val="clear" w:color="auto" w:fill="auto"/>
          </w:tcPr>
          <w:p w14:paraId="71D36892"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5.0122</w:t>
            </w:r>
          </w:p>
        </w:tc>
        <w:tc>
          <w:tcPr>
            <w:tcW w:w="2127" w:type="dxa"/>
            <w:shd w:val="clear" w:color="auto" w:fill="auto"/>
          </w:tcPr>
          <w:p w14:paraId="565F9B9A" w14:textId="77777777" w:rsidR="00D63AB0" w:rsidRPr="00D63AB0" w:rsidRDefault="00D63AB0" w:rsidP="00D63AB0">
            <w:pPr>
              <w:spacing w:after="150"/>
              <w:rPr>
                <w:rFonts w:ascii="Segoe UI" w:hAnsi="Segoe UI" w:cs="Segoe UI"/>
                <w:szCs w:val="16"/>
                <w:lang w:val="en" w:eastAsia="en-GB"/>
              </w:rPr>
            </w:pPr>
            <w:r w:rsidRPr="00D63AB0">
              <w:rPr>
                <w:rFonts w:ascii="Segoe UI" w:hAnsi="Segoe UI" w:cs="Segoe UI"/>
                <w:color w:val="222222"/>
                <w:szCs w:val="16"/>
              </w:rPr>
              <w:t>Biological</w:t>
            </w:r>
          </w:p>
        </w:tc>
      </w:tr>
      <w:tr w:rsidR="00D63AB0" w14:paraId="333AB459" w14:textId="77777777" w:rsidTr="00D63AB0">
        <w:tc>
          <w:tcPr>
            <w:tcW w:w="4252" w:type="dxa"/>
            <w:shd w:val="clear" w:color="auto" w:fill="auto"/>
          </w:tcPr>
          <w:p w14:paraId="25A0659F" w14:textId="77777777" w:rsidR="00D63AB0" w:rsidRPr="00D63AB0" w:rsidRDefault="00D63AB0" w:rsidP="00D63AB0">
            <w:pPr>
              <w:spacing w:before="100" w:beforeAutospacing="1" w:after="100" w:afterAutospacing="1"/>
              <w:rPr>
                <w:rFonts w:ascii="Segoe UI" w:hAnsi="Segoe UI" w:cs="Segoe UI"/>
                <w:szCs w:val="16"/>
                <w:lang w:val="en" w:eastAsia="en-GB"/>
              </w:rPr>
            </w:pPr>
          </w:p>
        </w:tc>
        <w:tc>
          <w:tcPr>
            <w:tcW w:w="1446" w:type="dxa"/>
            <w:shd w:val="clear" w:color="auto" w:fill="auto"/>
          </w:tcPr>
          <w:p w14:paraId="15675A1C" w14:textId="77777777" w:rsidR="00D63AB0" w:rsidRPr="00D63AB0" w:rsidRDefault="00D63AB0" w:rsidP="00D63AB0">
            <w:pPr>
              <w:spacing w:after="150"/>
              <w:rPr>
                <w:rFonts w:ascii="Segoe UI" w:hAnsi="Segoe UI" w:cs="Segoe UI"/>
                <w:color w:val="222222"/>
                <w:szCs w:val="16"/>
              </w:rPr>
            </w:pPr>
          </w:p>
        </w:tc>
        <w:tc>
          <w:tcPr>
            <w:tcW w:w="2127" w:type="dxa"/>
            <w:shd w:val="clear" w:color="auto" w:fill="auto"/>
          </w:tcPr>
          <w:p w14:paraId="38F89361" w14:textId="77777777" w:rsidR="00D63AB0" w:rsidRPr="00D63AB0" w:rsidRDefault="00D63AB0" w:rsidP="00D63AB0">
            <w:pPr>
              <w:spacing w:after="150"/>
              <w:rPr>
                <w:rFonts w:ascii="Segoe UI" w:hAnsi="Segoe UI" w:cs="Segoe UI"/>
                <w:color w:val="222222"/>
                <w:szCs w:val="16"/>
              </w:rPr>
            </w:pPr>
          </w:p>
        </w:tc>
      </w:tr>
    </w:tbl>
    <w:p w14:paraId="62B42B0A" w14:textId="10674AE2" w:rsidR="00D63AB0" w:rsidRPr="00D63AB0" w:rsidRDefault="00D63AB0" w:rsidP="00D63AB0">
      <w:pPr>
        <w:pStyle w:val="WDBodyNumbered"/>
        <w:rPr>
          <w:rStyle w:val="Normal1"/>
          <w:rFonts w:ascii="Segoe UI" w:eastAsiaTheme="minorHAnsi" w:hAnsi="Segoe UI"/>
          <w:sz w:val="20"/>
        </w:rPr>
      </w:pPr>
      <w:r w:rsidRPr="00D63AB0">
        <w:rPr>
          <w:rStyle w:val="Normal1"/>
          <w:rFonts w:ascii="Segoe UI" w:eastAsiaTheme="minorHAnsi" w:hAnsi="Segoe UI"/>
          <w:sz w:val="20"/>
        </w:rPr>
        <w:t xml:space="preserve">Ancient Woodland </w:t>
      </w:r>
      <w:r w:rsidR="00832BB7" w:rsidRPr="00D63AB0">
        <w:rPr>
          <w:rStyle w:val="Normal1"/>
          <w:rFonts w:ascii="Segoe UI" w:eastAsiaTheme="minorHAnsi" w:hAnsi="Segoe UI"/>
          <w:sz w:val="20"/>
        </w:rPr>
        <w:t>ha</w:t>
      </w:r>
      <w:r w:rsidR="00832BB7">
        <w:rPr>
          <w:rStyle w:val="Normal1"/>
          <w:rFonts w:ascii="Segoe UI" w:eastAsiaTheme="minorHAnsi" w:hAnsi="Segoe UI"/>
          <w:sz w:val="20"/>
        </w:rPr>
        <w:t>s</w:t>
      </w:r>
      <w:r w:rsidR="00832BB7" w:rsidRPr="00D63AB0">
        <w:rPr>
          <w:rStyle w:val="Normal1"/>
          <w:rFonts w:ascii="Segoe UI" w:eastAsiaTheme="minorHAnsi" w:hAnsi="Segoe UI"/>
          <w:sz w:val="20"/>
        </w:rPr>
        <w:t xml:space="preserve"> </w:t>
      </w:r>
      <w:r w:rsidRPr="00D63AB0">
        <w:rPr>
          <w:rStyle w:val="Normal1"/>
          <w:rFonts w:ascii="Segoe UI" w:eastAsiaTheme="minorHAnsi" w:hAnsi="Segoe UI"/>
          <w:sz w:val="20"/>
        </w:rPr>
        <w:t>been identified by Natural England within Ashfield at</w:t>
      </w:r>
      <w:r w:rsidR="00832BB7">
        <w:rPr>
          <w:rStyle w:val="Normal1"/>
          <w:rFonts w:ascii="Segoe UI" w:eastAsiaTheme="minorHAnsi" w:hAnsi="Segoe UI"/>
          <w:sz w:val="20"/>
        </w:rPr>
        <w:t xml:space="preserve"> the following locations, for eleven sites of Ancient Woodland</w:t>
      </w:r>
      <w:r w:rsidRPr="00D63AB0">
        <w:rPr>
          <w:rStyle w:val="Normal1"/>
          <w:rFonts w:ascii="Segoe UI" w:eastAsiaTheme="minorHAnsi" w:hAnsi="Segoe UI"/>
          <w:sz w:val="20"/>
        </w:rPr>
        <w:t>:</w:t>
      </w:r>
    </w:p>
    <w:p w14:paraId="34E3FC85" w14:textId="77777777" w:rsidR="00D63AB0" w:rsidRDefault="00D63AB0" w:rsidP="00D63AB0">
      <w:pPr>
        <w:pStyle w:val="WDBullets"/>
        <w:rPr>
          <w:lang w:val="en" w:eastAsia="en-GB"/>
        </w:rPr>
      </w:pPr>
      <w:proofErr w:type="spellStart"/>
      <w:r>
        <w:rPr>
          <w:lang w:val="en" w:eastAsia="en-GB"/>
        </w:rPr>
        <w:lastRenderedPageBreak/>
        <w:t>Healds</w:t>
      </w:r>
      <w:proofErr w:type="spellEnd"/>
      <w:r>
        <w:rPr>
          <w:lang w:val="en" w:eastAsia="en-GB"/>
        </w:rPr>
        <w:t xml:space="preserve"> Wood, Stanton Hill/</w:t>
      </w:r>
      <w:proofErr w:type="spellStart"/>
      <w:proofErr w:type="gramStart"/>
      <w:r>
        <w:rPr>
          <w:lang w:val="en" w:eastAsia="en-GB"/>
        </w:rPr>
        <w:t>Skegby</w:t>
      </w:r>
      <w:proofErr w:type="spellEnd"/>
      <w:r>
        <w:rPr>
          <w:lang w:val="en" w:eastAsia="en-GB"/>
        </w:rPr>
        <w:t>;</w:t>
      </w:r>
      <w:proofErr w:type="gramEnd"/>
    </w:p>
    <w:p w14:paraId="295B44A6" w14:textId="77777777" w:rsidR="00D63AB0" w:rsidRDefault="00D63AB0" w:rsidP="00D63AB0">
      <w:pPr>
        <w:pStyle w:val="WDBullets"/>
        <w:rPr>
          <w:lang w:val="en" w:eastAsia="en-GB"/>
        </w:rPr>
      </w:pPr>
      <w:r>
        <w:rPr>
          <w:lang w:val="en" w:eastAsia="en-GB"/>
        </w:rPr>
        <w:t>Bloomer Wood, Kirkby-in-</w:t>
      </w:r>
      <w:proofErr w:type="gramStart"/>
      <w:r>
        <w:rPr>
          <w:lang w:val="en" w:eastAsia="en-GB"/>
        </w:rPr>
        <w:t>Ashfield;</w:t>
      </w:r>
      <w:proofErr w:type="gramEnd"/>
    </w:p>
    <w:p w14:paraId="2D654EFA" w14:textId="77777777" w:rsidR="00D63AB0" w:rsidRDefault="00D63AB0" w:rsidP="00D63AB0">
      <w:pPr>
        <w:pStyle w:val="WDBullets"/>
        <w:rPr>
          <w:lang w:val="en" w:eastAsia="en-GB"/>
        </w:rPr>
      </w:pPr>
      <w:r w:rsidRPr="00944E7E">
        <w:rPr>
          <w:lang w:val="en" w:eastAsia="en-GB"/>
        </w:rPr>
        <w:t>Bulwell Wood</w:t>
      </w:r>
      <w:r>
        <w:rPr>
          <w:lang w:val="en" w:eastAsia="en-GB"/>
        </w:rPr>
        <w:t xml:space="preserve">, </w:t>
      </w:r>
      <w:proofErr w:type="gramStart"/>
      <w:r>
        <w:rPr>
          <w:lang w:val="en" w:eastAsia="en-GB"/>
        </w:rPr>
        <w:t>Hucknall;</w:t>
      </w:r>
      <w:proofErr w:type="gramEnd"/>
    </w:p>
    <w:p w14:paraId="229388EA" w14:textId="77777777" w:rsidR="00D63AB0" w:rsidRDefault="00D63AB0" w:rsidP="00D63AB0">
      <w:pPr>
        <w:pStyle w:val="WDBullets"/>
        <w:rPr>
          <w:lang w:val="en" w:eastAsia="en-GB"/>
        </w:rPr>
      </w:pPr>
      <w:proofErr w:type="spellStart"/>
      <w:r w:rsidRPr="00944E7E">
        <w:rPr>
          <w:lang w:val="en" w:eastAsia="en-GB"/>
        </w:rPr>
        <w:t>Dawgates</w:t>
      </w:r>
      <w:proofErr w:type="spellEnd"/>
      <w:r w:rsidRPr="00944E7E">
        <w:rPr>
          <w:lang w:val="en" w:eastAsia="en-GB"/>
        </w:rPr>
        <w:t xml:space="preserve"> Wood</w:t>
      </w:r>
      <w:r>
        <w:rPr>
          <w:lang w:val="en" w:eastAsia="en-GB"/>
        </w:rPr>
        <w:t xml:space="preserve">, </w:t>
      </w:r>
      <w:proofErr w:type="spellStart"/>
      <w:proofErr w:type="gramStart"/>
      <w:r>
        <w:rPr>
          <w:lang w:val="en" w:eastAsia="en-GB"/>
        </w:rPr>
        <w:t>Skegby</w:t>
      </w:r>
      <w:proofErr w:type="spellEnd"/>
      <w:r>
        <w:rPr>
          <w:lang w:val="en" w:eastAsia="en-GB"/>
        </w:rPr>
        <w:t>;</w:t>
      </w:r>
      <w:proofErr w:type="gramEnd"/>
    </w:p>
    <w:p w14:paraId="10F84669" w14:textId="77777777" w:rsidR="00D63AB0" w:rsidRDefault="00D63AB0" w:rsidP="00D63AB0">
      <w:pPr>
        <w:pStyle w:val="WDBullets"/>
        <w:rPr>
          <w:lang w:val="en" w:eastAsia="en-GB"/>
        </w:rPr>
      </w:pPr>
      <w:proofErr w:type="spellStart"/>
      <w:r w:rsidRPr="00944E7E">
        <w:rPr>
          <w:lang w:val="en" w:eastAsia="en-GB"/>
        </w:rPr>
        <w:t>Dawgates</w:t>
      </w:r>
      <w:proofErr w:type="spellEnd"/>
      <w:r w:rsidRPr="00944E7E">
        <w:rPr>
          <w:lang w:val="en" w:eastAsia="en-GB"/>
        </w:rPr>
        <w:t xml:space="preserve"> Wood</w:t>
      </w:r>
      <w:r>
        <w:rPr>
          <w:lang w:val="en" w:eastAsia="en-GB"/>
        </w:rPr>
        <w:t xml:space="preserve"> 1,</w:t>
      </w:r>
      <w:r w:rsidRPr="00944E7E">
        <w:rPr>
          <w:lang w:val="en" w:eastAsia="en-GB"/>
        </w:rPr>
        <w:t xml:space="preserve"> </w:t>
      </w:r>
      <w:proofErr w:type="spellStart"/>
      <w:r>
        <w:rPr>
          <w:lang w:val="en" w:eastAsia="en-GB"/>
        </w:rPr>
        <w:t>Skegby</w:t>
      </w:r>
      <w:proofErr w:type="spellEnd"/>
    </w:p>
    <w:p w14:paraId="1FB1F5F9" w14:textId="77777777" w:rsidR="00D63AB0" w:rsidRDefault="00D63AB0" w:rsidP="00D63AB0">
      <w:pPr>
        <w:pStyle w:val="WDBullets"/>
        <w:rPr>
          <w:lang w:val="en" w:eastAsia="en-GB"/>
        </w:rPr>
      </w:pPr>
      <w:r w:rsidRPr="00944E7E">
        <w:rPr>
          <w:lang w:val="en" w:eastAsia="en-GB"/>
        </w:rPr>
        <w:t>Dovedale Wood</w:t>
      </w:r>
      <w:r>
        <w:rPr>
          <w:lang w:val="en" w:eastAsia="en-GB"/>
        </w:rPr>
        <w:t>, Stanley</w:t>
      </w:r>
    </w:p>
    <w:p w14:paraId="09362468" w14:textId="77777777" w:rsidR="00D63AB0" w:rsidRDefault="00D63AB0" w:rsidP="00D63AB0">
      <w:pPr>
        <w:pStyle w:val="WDBullets"/>
        <w:rPr>
          <w:lang w:val="en" w:eastAsia="en-GB"/>
        </w:rPr>
      </w:pPr>
      <w:r w:rsidRPr="00944E7E">
        <w:rPr>
          <w:lang w:val="en" w:eastAsia="en-GB"/>
        </w:rPr>
        <w:t>High Park Wood</w:t>
      </w:r>
      <w:r>
        <w:rPr>
          <w:lang w:val="en" w:eastAsia="en-GB"/>
        </w:rPr>
        <w:t>, Underwood.</w:t>
      </w:r>
    </w:p>
    <w:p w14:paraId="7D1F602D" w14:textId="77777777" w:rsidR="00D63AB0" w:rsidRDefault="00D63AB0" w:rsidP="00D63AB0">
      <w:pPr>
        <w:pStyle w:val="WDBullets"/>
        <w:rPr>
          <w:lang w:val="en" w:eastAsia="en-GB"/>
        </w:rPr>
      </w:pPr>
      <w:r w:rsidRPr="00944E7E">
        <w:rPr>
          <w:lang w:val="en" w:eastAsia="en-GB"/>
        </w:rPr>
        <w:t>Little Oak Plantation</w:t>
      </w:r>
      <w:r>
        <w:rPr>
          <w:lang w:val="en" w:eastAsia="en-GB"/>
        </w:rPr>
        <w:t xml:space="preserve">, </w:t>
      </w:r>
      <w:proofErr w:type="gramStart"/>
      <w:r>
        <w:rPr>
          <w:lang w:val="en" w:eastAsia="en-GB"/>
        </w:rPr>
        <w:t>Annesley;</w:t>
      </w:r>
      <w:proofErr w:type="gramEnd"/>
    </w:p>
    <w:p w14:paraId="37B9999B" w14:textId="77777777" w:rsidR="00D63AB0" w:rsidRDefault="00D63AB0" w:rsidP="00D63AB0">
      <w:pPr>
        <w:pStyle w:val="WDBullets"/>
        <w:rPr>
          <w:lang w:val="en" w:eastAsia="en-GB"/>
        </w:rPr>
      </w:pPr>
      <w:r>
        <w:rPr>
          <w:lang w:val="en" w:eastAsia="en-GB"/>
        </w:rPr>
        <w:t xml:space="preserve">Millington Springs, </w:t>
      </w:r>
      <w:proofErr w:type="gramStart"/>
      <w:r>
        <w:rPr>
          <w:lang w:val="en" w:eastAsia="en-GB"/>
        </w:rPr>
        <w:t>Underwood;</w:t>
      </w:r>
      <w:proofErr w:type="gramEnd"/>
    </w:p>
    <w:p w14:paraId="6646A181" w14:textId="77777777" w:rsidR="00D63AB0" w:rsidRDefault="00D63AB0" w:rsidP="00D63AB0">
      <w:pPr>
        <w:pStyle w:val="WDBullets"/>
        <w:rPr>
          <w:lang w:val="en" w:eastAsia="en-GB"/>
        </w:rPr>
      </w:pPr>
      <w:proofErr w:type="spellStart"/>
      <w:r w:rsidRPr="00944E7E">
        <w:rPr>
          <w:lang w:val="en" w:eastAsia="en-GB"/>
        </w:rPr>
        <w:t>Normanshill</w:t>
      </w:r>
      <w:proofErr w:type="spellEnd"/>
      <w:r w:rsidRPr="00944E7E">
        <w:rPr>
          <w:lang w:val="en" w:eastAsia="en-GB"/>
        </w:rPr>
        <w:t>/Thieves Wood</w:t>
      </w:r>
      <w:r>
        <w:rPr>
          <w:lang w:val="en" w:eastAsia="en-GB"/>
        </w:rPr>
        <w:t xml:space="preserve">; Sutton in Ashfield </w:t>
      </w:r>
    </w:p>
    <w:p w14:paraId="3EAEB5AB" w14:textId="77777777" w:rsidR="00D63AB0" w:rsidRDefault="00D63AB0" w:rsidP="00D63AB0">
      <w:pPr>
        <w:pStyle w:val="WDBullets"/>
        <w:rPr>
          <w:lang w:val="en" w:eastAsia="en-GB"/>
        </w:rPr>
      </w:pPr>
      <w:r w:rsidRPr="00944E7E">
        <w:rPr>
          <w:lang w:val="en" w:eastAsia="en-GB"/>
        </w:rPr>
        <w:t xml:space="preserve">The </w:t>
      </w:r>
      <w:proofErr w:type="spellStart"/>
      <w:r w:rsidRPr="00944E7E">
        <w:rPr>
          <w:lang w:val="en" w:eastAsia="en-GB"/>
        </w:rPr>
        <w:t>Dumbles</w:t>
      </w:r>
      <w:proofErr w:type="spellEnd"/>
      <w:r>
        <w:rPr>
          <w:lang w:val="en" w:eastAsia="en-GB"/>
        </w:rPr>
        <w:t>. Kirkby-in-Ashfield.</w:t>
      </w:r>
    </w:p>
    <w:p w14:paraId="4F7C38DD" w14:textId="77777777" w:rsidR="00D63AB0" w:rsidRPr="00D63AB0" w:rsidRDefault="00D63AB0" w:rsidP="00D63AB0">
      <w:pPr>
        <w:pStyle w:val="WDBodyNumbered"/>
      </w:pPr>
      <w:r>
        <w:rPr>
          <w:lang w:val="en" w:eastAsia="en-GB"/>
        </w:rPr>
        <w:t xml:space="preserve">In </w:t>
      </w:r>
      <w:r w:rsidRPr="00D63AB0">
        <w:t xml:space="preserve">addition, </w:t>
      </w:r>
      <w:proofErr w:type="spellStart"/>
      <w:r w:rsidRPr="00D63AB0">
        <w:t>Starth</w:t>
      </w:r>
      <w:proofErr w:type="spellEnd"/>
      <w:r w:rsidRPr="00D63AB0">
        <w:t xml:space="preserve"> Wood, </w:t>
      </w:r>
      <w:proofErr w:type="spellStart"/>
      <w:r w:rsidRPr="00D63AB0">
        <w:t>Elhole</w:t>
      </w:r>
      <w:proofErr w:type="spellEnd"/>
      <w:r w:rsidRPr="00D63AB0">
        <w:t xml:space="preserve"> Wood and </w:t>
      </w:r>
      <w:proofErr w:type="spellStart"/>
      <w:r w:rsidRPr="00D63AB0">
        <w:t>Watnall</w:t>
      </w:r>
      <w:proofErr w:type="spellEnd"/>
      <w:r w:rsidRPr="00D63AB0">
        <w:t xml:space="preserve"> Coppice are on the western district boundary of Ashfield, close to the urban edge of Hucknall.</w:t>
      </w:r>
    </w:p>
    <w:p w14:paraId="31BCE116" w14:textId="6B44ED0E" w:rsidR="00D63AB0" w:rsidRPr="00D63AB0" w:rsidRDefault="00D63AB0" w:rsidP="00D63AB0">
      <w:pPr>
        <w:pStyle w:val="WDBodyNumbered"/>
      </w:pPr>
      <w:r w:rsidRPr="00D63AB0">
        <w:rPr>
          <w:rStyle w:val="Normal1"/>
          <w:rFonts w:ascii="Segoe UI" w:eastAsiaTheme="minorHAnsi" w:hAnsi="Segoe UI"/>
          <w:sz w:val="20"/>
        </w:rPr>
        <w:t>Sherwood Forest possible potential Special Protection Area (</w:t>
      </w:r>
      <w:proofErr w:type="spellStart"/>
      <w:r w:rsidRPr="00D63AB0">
        <w:rPr>
          <w:rStyle w:val="Normal1"/>
          <w:rFonts w:ascii="Segoe UI" w:eastAsiaTheme="minorHAnsi" w:hAnsi="Segoe UI"/>
          <w:sz w:val="20"/>
        </w:rPr>
        <w:t>ppSPA</w:t>
      </w:r>
      <w:proofErr w:type="spellEnd"/>
      <w:r w:rsidRPr="00D63AB0">
        <w:rPr>
          <w:rStyle w:val="Normal1"/>
          <w:rFonts w:ascii="Segoe UI" w:eastAsiaTheme="minorHAnsi" w:hAnsi="Segoe UI"/>
          <w:sz w:val="20"/>
        </w:rPr>
        <w:t xml:space="preserve">) – </w:t>
      </w:r>
      <w:r w:rsidRPr="00D63AB0">
        <w:t>Natural England has confirmed that Sherwood Forest satisfies Stage 1 of the RSPA Selection Guidelines for breeding nightjar and woodlark.  Natural England therefore advocates that further consideration of Sherwood Forest against Stage 2 of the SPA Selection Guidelines at the appropriate stage during the UK SPA Review process.  Accordingly, Natural England advocates that a risk-based approach or similar be adopted until such a time that the full SPA Review process has been completed</w:t>
      </w:r>
      <w:r w:rsidRPr="00D63AB0">
        <w:rPr>
          <w:rStyle w:val="FootnoteReference"/>
          <w:vertAlign w:val="baseline"/>
        </w:rPr>
        <w:footnoteReference w:id="53"/>
      </w:r>
      <w:r w:rsidRPr="00D63AB0">
        <w:t>, Plan 13.</w:t>
      </w:r>
    </w:p>
    <w:p w14:paraId="3613CCCE" w14:textId="65B08CFA" w:rsidR="00D63AB0" w:rsidRPr="00D63AB0" w:rsidRDefault="00D63AB0" w:rsidP="00D63AB0">
      <w:pPr>
        <w:pStyle w:val="WDBodyNumbered"/>
      </w:pPr>
      <w:r w:rsidRPr="00D63AB0">
        <w:rPr>
          <w:rStyle w:val="Normal1"/>
          <w:rFonts w:ascii="Segoe UI" w:eastAsiaTheme="minorHAnsi" w:hAnsi="Segoe UI"/>
          <w:sz w:val="20"/>
        </w:rPr>
        <w:t xml:space="preserve">Local Wildlife Sites (formerly “Sites of Importance for Nature Conservation’) are locally designated wildlife sites incorporated into the planning system for protection. They represent sites that are of at least County-wide </w:t>
      </w:r>
      <w:proofErr w:type="gramStart"/>
      <w:r w:rsidRPr="00D63AB0">
        <w:rPr>
          <w:rStyle w:val="Normal1"/>
          <w:rFonts w:ascii="Segoe UI" w:eastAsiaTheme="minorHAnsi" w:hAnsi="Segoe UI"/>
          <w:sz w:val="20"/>
        </w:rPr>
        <w:t>importance, and</w:t>
      </w:r>
      <w:proofErr w:type="gramEnd"/>
      <w:r w:rsidRPr="00D63AB0">
        <w:rPr>
          <w:rStyle w:val="Normal1"/>
          <w:rFonts w:ascii="Segoe UI" w:eastAsiaTheme="minorHAnsi" w:hAnsi="Segoe UI"/>
          <w:sz w:val="20"/>
        </w:rPr>
        <w:t xml:space="preserve"> form a crucial framework of ‘stepping stones’ for the migration and dispersal of species.  These sites are identified and surveyed by the local Biological and Geological Records Centre, based on criteria set by the Nottinghamshire SINC panel, and are subject to regular review.  Local Nature Reserves (LNR) are sites mainly under the control of the local authority, designated in consultation with Natural England to encourage public access and enjoyment of the natural environment.  Ashfield currently has four LNR identified below</w:t>
      </w:r>
      <w:r>
        <w:rPr>
          <w:rStyle w:val="Normal1"/>
          <w:rFonts w:ascii="Segoe UI" w:eastAsiaTheme="minorHAnsi" w:hAnsi="Segoe UI"/>
          <w:sz w:val="20"/>
        </w:rPr>
        <w:t xml:space="preserve"> in </w:t>
      </w:r>
      <w:r w:rsidRPr="00B31B92">
        <w:rPr>
          <w:rStyle w:val="Normal1"/>
          <w:rFonts w:ascii="Segoe UI" w:eastAsiaTheme="minorHAnsi" w:hAnsi="Segoe UI"/>
          <w:b/>
          <w:bCs/>
          <w:sz w:val="20"/>
        </w:rPr>
        <w:t xml:space="preserve">Table </w:t>
      </w:r>
      <w:r w:rsidR="00B31B92" w:rsidRPr="00B31B92">
        <w:rPr>
          <w:rStyle w:val="Normal1"/>
          <w:rFonts w:ascii="Segoe UI" w:eastAsiaTheme="minorHAnsi" w:hAnsi="Segoe UI"/>
          <w:b/>
          <w:bCs/>
          <w:sz w:val="20"/>
        </w:rPr>
        <w:t>1.</w:t>
      </w:r>
      <w:r w:rsidR="008115D6">
        <w:rPr>
          <w:rStyle w:val="Normal1"/>
          <w:rFonts w:ascii="Segoe UI" w:eastAsiaTheme="minorHAnsi" w:hAnsi="Segoe UI"/>
          <w:b/>
          <w:bCs/>
          <w:sz w:val="20"/>
        </w:rPr>
        <w:t>11</w:t>
      </w:r>
      <w:r w:rsidRPr="00B31B92">
        <w:rPr>
          <w:rStyle w:val="Normal1"/>
          <w:rFonts w:ascii="Segoe UI" w:eastAsiaTheme="minorHAnsi" w:hAnsi="Segoe UI"/>
          <w:b/>
          <w:bCs/>
          <w:sz w:val="20"/>
        </w:rPr>
        <w:t xml:space="preserve">.  </w:t>
      </w:r>
    </w:p>
    <w:p w14:paraId="5829A0A6" w14:textId="2EBA50FD" w:rsidR="00D63AB0" w:rsidRPr="002049F3" w:rsidRDefault="00D63AB0" w:rsidP="002049F3">
      <w:pPr>
        <w:pStyle w:val="WDTableTitle"/>
      </w:pPr>
      <w:bookmarkStart w:id="98" w:name="_Toc148959795"/>
      <w:r w:rsidRPr="002049F3">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11</w:t>
      </w:r>
      <w:r>
        <w:rPr>
          <w:noProof/>
        </w:rPr>
        <w:fldChar w:fldCharType="end"/>
      </w:r>
      <w:r>
        <w:t xml:space="preserve"> </w:t>
      </w:r>
      <w:r>
        <w:tab/>
      </w:r>
      <w:r w:rsidR="00936A44">
        <w:t>Local Nature Reserves within Ashfield</w:t>
      </w:r>
      <w:bookmarkEnd w:id="98"/>
    </w:p>
    <w:tbl>
      <w:tblPr>
        <w:tblW w:w="0" w:type="auto"/>
        <w:tblInd w:w="959"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4252"/>
        <w:gridCol w:w="1588"/>
        <w:gridCol w:w="2127"/>
      </w:tblGrid>
      <w:tr w:rsidR="00D63AB0" w:rsidRPr="00880BFE" w14:paraId="01EF1D17" w14:textId="77777777" w:rsidTr="00D63AB0">
        <w:tc>
          <w:tcPr>
            <w:tcW w:w="4252" w:type="dxa"/>
            <w:shd w:val="clear" w:color="auto" w:fill="A8D08D"/>
          </w:tcPr>
          <w:p w14:paraId="65366DA3" w14:textId="77777777" w:rsidR="00D63AB0" w:rsidRPr="00D63AB0" w:rsidRDefault="00D63AB0" w:rsidP="00D63AB0">
            <w:pPr>
              <w:tabs>
                <w:tab w:val="clear" w:pos="737"/>
              </w:tabs>
              <w:spacing w:after="150"/>
              <w:rPr>
                <w:rFonts w:ascii="Segoe UI" w:eastAsia="Calibri" w:hAnsi="Segoe UI" w:cs="Segoe UI"/>
                <w:b/>
                <w:szCs w:val="16"/>
                <w:lang w:val="en" w:eastAsia="en-GB"/>
              </w:rPr>
            </w:pPr>
            <w:r w:rsidRPr="00D63AB0">
              <w:rPr>
                <w:rFonts w:ascii="Segoe UI" w:eastAsia="Calibri" w:hAnsi="Segoe UI" w:cs="Segoe UI"/>
                <w:b/>
                <w:szCs w:val="16"/>
                <w:lang w:val="en" w:eastAsia="en-GB"/>
              </w:rPr>
              <w:t>Ashfield – Local Nature Reserves</w:t>
            </w:r>
          </w:p>
        </w:tc>
        <w:tc>
          <w:tcPr>
            <w:tcW w:w="1588" w:type="dxa"/>
            <w:shd w:val="clear" w:color="auto" w:fill="A8D08D"/>
          </w:tcPr>
          <w:p w14:paraId="7418F122" w14:textId="77777777" w:rsidR="00D63AB0" w:rsidRPr="00D63AB0" w:rsidRDefault="00D63AB0" w:rsidP="00D63AB0">
            <w:pPr>
              <w:tabs>
                <w:tab w:val="clear" w:pos="737"/>
              </w:tabs>
              <w:spacing w:after="150"/>
              <w:rPr>
                <w:rFonts w:ascii="Segoe UI" w:eastAsia="Calibri" w:hAnsi="Segoe UI" w:cs="Segoe UI"/>
                <w:b/>
                <w:szCs w:val="16"/>
                <w:lang w:val="en" w:eastAsia="en-GB"/>
              </w:rPr>
            </w:pPr>
            <w:proofErr w:type="gramStart"/>
            <w:r w:rsidRPr="00D63AB0">
              <w:rPr>
                <w:rFonts w:ascii="Segoe UI" w:eastAsia="Calibri" w:hAnsi="Segoe UI" w:cs="Segoe UI"/>
                <w:b/>
                <w:szCs w:val="16"/>
                <w:lang w:val="en" w:eastAsia="en-GB"/>
              </w:rPr>
              <w:t>Area  ha</w:t>
            </w:r>
            <w:proofErr w:type="gramEnd"/>
          </w:p>
        </w:tc>
        <w:tc>
          <w:tcPr>
            <w:tcW w:w="2127" w:type="dxa"/>
            <w:shd w:val="clear" w:color="auto" w:fill="A8D08D"/>
          </w:tcPr>
          <w:p w14:paraId="7BE7AD45" w14:textId="77777777" w:rsidR="00D63AB0" w:rsidRPr="00D63AB0" w:rsidRDefault="00D63AB0" w:rsidP="00D63AB0">
            <w:pPr>
              <w:tabs>
                <w:tab w:val="clear" w:pos="737"/>
              </w:tabs>
              <w:spacing w:after="150"/>
              <w:rPr>
                <w:rFonts w:ascii="Segoe UI" w:eastAsia="Calibri" w:hAnsi="Segoe UI" w:cs="Segoe UI"/>
                <w:szCs w:val="16"/>
                <w:lang w:val="en" w:eastAsia="en-GB"/>
              </w:rPr>
            </w:pPr>
            <w:r w:rsidRPr="00D63AB0">
              <w:rPr>
                <w:rFonts w:ascii="Segoe UI" w:eastAsia="Calibri" w:hAnsi="Segoe UI" w:cs="Segoe UI"/>
                <w:b/>
                <w:szCs w:val="16"/>
              </w:rPr>
              <w:t>LNR Type</w:t>
            </w:r>
          </w:p>
        </w:tc>
      </w:tr>
      <w:tr w:rsidR="00D63AB0" w:rsidRPr="00880BFE" w14:paraId="7A0DE410" w14:textId="77777777" w:rsidTr="00D63AB0">
        <w:tc>
          <w:tcPr>
            <w:tcW w:w="4252" w:type="dxa"/>
            <w:shd w:val="clear" w:color="auto" w:fill="auto"/>
          </w:tcPr>
          <w:p w14:paraId="4D3BB9EC" w14:textId="77777777" w:rsidR="00D63AB0" w:rsidRPr="00D63AB0" w:rsidRDefault="00D63AB0" w:rsidP="00D63AB0">
            <w:pPr>
              <w:tabs>
                <w:tab w:val="clear" w:pos="737"/>
              </w:tabs>
              <w:spacing w:after="150"/>
              <w:rPr>
                <w:rFonts w:ascii="Segoe UI" w:eastAsia="Calibri" w:hAnsi="Segoe UI" w:cs="Segoe UI"/>
                <w:szCs w:val="16"/>
                <w:lang w:val="en" w:eastAsia="en-GB"/>
              </w:rPr>
            </w:pPr>
            <w:r w:rsidRPr="00D63AB0">
              <w:rPr>
                <w:rFonts w:ascii="Segoe UI" w:eastAsia="Calibri" w:hAnsi="Segoe UI" w:cs="Segoe UI"/>
                <w:szCs w:val="16"/>
                <w:lang w:val="en" w:eastAsia="en-GB"/>
              </w:rPr>
              <w:t>Brierley Forest Park, Sutton in Ashfield</w:t>
            </w:r>
          </w:p>
        </w:tc>
        <w:tc>
          <w:tcPr>
            <w:tcW w:w="1588" w:type="dxa"/>
            <w:shd w:val="clear" w:color="auto" w:fill="auto"/>
          </w:tcPr>
          <w:p w14:paraId="07585FEB" w14:textId="77777777" w:rsidR="00D63AB0" w:rsidRPr="00D63AB0" w:rsidRDefault="00D63AB0" w:rsidP="00D63AB0">
            <w:pPr>
              <w:tabs>
                <w:tab w:val="clear" w:pos="737"/>
              </w:tabs>
              <w:spacing w:after="150"/>
              <w:rPr>
                <w:rFonts w:ascii="Segoe UI" w:eastAsia="Calibri" w:hAnsi="Segoe UI" w:cs="Segoe UI"/>
                <w:szCs w:val="16"/>
                <w:lang w:val="en" w:eastAsia="en-GB"/>
              </w:rPr>
            </w:pPr>
            <w:r w:rsidRPr="00D63AB0">
              <w:rPr>
                <w:rFonts w:ascii="Segoe UI" w:eastAsia="Calibri" w:hAnsi="Segoe UI" w:cs="Segoe UI"/>
                <w:szCs w:val="16"/>
                <w:lang w:val="en" w:eastAsia="en-GB"/>
              </w:rPr>
              <w:t>80.6</w:t>
            </w:r>
          </w:p>
        </w:tc>
        <w:tc>
          <w:tcPr>
            <w:tcW w:w="2127" w:type="dxa"/>
            <w:shd w:val="clear" w:color="auto" w:fill="auto"/>
          </w:tcPr>
          <w:p w14:paraId="646461EE" w14:textId="77777777" w:rsidR="00D63AB0" w:rsidRPr="00D63AB0" w:rsidRDefault="00D63AB0" w:rsidP="00D63AB0">
            <w:pPr>
              <w:tabs>
                <w:tab w:val="clear" w:pos="737"/>
              </w:tabs>
              <w:spacing w:after="150"/>
              <w:rPr>
                <w:rFonts w:ascii="Segoe UI" w:eastAsia="Calibri" w:hAnsi="Segoe UI" w:cs="Segoe UI"/>
                <w:szCs w:val="16"/>
              </w:rPr>
            </w:pPr>
            <w:r w:rsidRPr="00D63AB0">
              <w:rPr>
                <w:rFonts w:ascii="Segoe UI" w:eastAsia="Calibri" w:hAnsi="Segoe UI" w:cs="Segoe UI"/>
                <w:szCs w:val="16"/>
              </w:rPr>
              <w:t>Urban</w:t>
            </w:r>
          </w:p>
        </w:tc>
      </w:tr>
      <w:tr w:rsidR="00D63AB0" w:rsidRPr="00880BFE" w14:paraId="36885FA3" w14:textId="77777777" w:rsidTr="00D63AB0">
        <w:tc>
          <w:tcPr>
            <w:tcW w:w="4252" w:type="dxa"/>
            <w:shd w:val="clear" w:color="auto" w:fill="auto"/>
          </w:tcPr>
          <w:p w14:paraId="01F33CA4" w14:textId="77777777" w:rsidR="00D63AB0" w:rsidRPr="00D63AB0" w:rsidRDefault="00D63AB0" w:rsidP="00D63AB0">
            <w:pPr>
              <w:tabs>
                <w:tab w:val="clear" w:pos="737"/>
              </w:tabs>
              <w:spacing w:before="100" w:beforeAutospacing="1" w:after="100" w:afterAutospacing="1"/>
              <w:rPr>
                <w:rFonts w:ascii="Segoe UI" w:eastAsia="Calibri" w:hAnsi="Segoe UI" w:cs="Segoe UI"/>
                <w:szCs w:val="16"/>
                <w:lang w:val="en" w:eastAsia="en-GB"/>
              </w:rPr>
            </w:pPr>
            <w:r w:rsidRPr="00D63AB0">
              <w:rPr>
                <w:rFonts w:ascii="Segoe UI" w:eastAsia="Calibri" w:hAnsi="Segoe UI" w:cs="Segoe UI"/>
                <w:szCs w:val="16"/>
                <w:lang w:val="en" w:eastAsia="en-GB"/>
              </w:rPr>
              <w:t>Kingsmill Reservoir, Sutton in Ashfield</w:t>
            </w:r>
          </w:p>
        </w:tc>
        <w:tc>
          <w:tcPr>
            <w:tcW w:w="1588" w:type="dxa"/>
            <w:shd w:val="clear" w:color="auto" w:fill="auto"/>
          </w:tcPr>
          <w:p w14:paraId="6B6A18BF" w14:textId="77777777" w:rsidR="00D63AB0" w:rsidRPr="00D63AB0" w:rsidRDefault="00D63AB0" w:rsidP="00D63AB0">
            <w:pPr>
              <w:tabs>
                <w:tab w:val="clear" w:pos="737"/>
              </w:tabs>
              <w:spacing w:after="150"/>
              <w:rPr>
                <w:rFonts w:ascii="Segoe UI" w:eastAsia="Calibri" w:hAnsi="Segoe UI" w:cs="Segoe UI"/>
                <w:szCs w:val="16"/>
                <w:lang w:val="en" w:eastAsia="en-GB"/>
              </w:rPr>
            </w:pPr>
          </w:p>
        </w:tc>
        <w:tc>
          <w:tcPr>
            <w:tcW w:w="2127" w:type="dxa"/>
            <w:shd w:val="clear" w:color="auto" w:fill="auto"/>
          </w:tcPr>
          <w:p w14:paraId="604447EE" w14:textId="77777777" w:rsidR="00D63AB0" w:rsidRPr="00D63AB0" w:rsidRDefault="00D63AB0" w:rsidP="00D63AB0">
            <w:pPr>
              <w:tabs>
                <w:tab w:val="clear" w:pos="737"/>
              </w:tabs>
              <w:spacing w:after="150"/>
              <w:rPr>
                <w:rFonts w:ascii="Segoe UI" w:eastAsia="Calibri" w:hAnsi="Segoe UI" w:cs="Segoe UI"/>
                <w:szCs w:val="16"/>
                <w:lang w:val="en" w:eastAsia="en-GB"/>
              </w:rPr>
            </w:pPr>
          </w:p>
        </w:tc>
      </w:tr>
      <w:tr w:rsidR="00D63AB0" w:rsidRPr="00880BFE" w14:paraId="6A9C6E00" w14:textId="77777777" w:rsidTr="00D63AB0">
        <w:tc>
          <w:tcPr>
            <w:tcW w:w="4252" w:type="dxa"/>
            <w:shd w:val="clear" w:color="auto" w:fill="auto"/>
          </w:tcPr>
          <w:p w14:paraId="28C9B274" w14:textId="77777777" w:rsidR="00D63AB0" w:rsidRPr="00D63AB0" w:rsidRDefault="00D63AB0" w:rsidP="00D63AB0">
            <w:pPr>
              <w:tabs>
                <w:tab w:val="clear" w:pos="737"/>
              </w:tabs>
              <w:spacing w:before="100" w:beforeAutospacing="1" w:after="100" w:afterAutospacing="1"/>
              <w:rPr>
                <w:rFonts w:ascii="Segoe UI" w:eastAsia="Calibri" w:hAnsi="Segoe UI" w:cs="Segoe UI"/>
                <w:szCs w:val="16"/>
                <w:lang w:val="en" w:eastAsia="en-GB"/>
              </w:rPr>
            </w:pPr>
            <w:r w:rsidRPr="00D63AB0">
              <w:rPr>
                <w:rFonts w:ascii="Segoe UI" w:eastAsia="Calibri" w:hAnsi="Segoe UI" w:cs="Segoe UI"/>
                <w:szCs w:val="16"/>
                <w:lang w:val="en" w:eastAsia="en-GB"/>
              </w:rPr>
              <w:t>Portland Park, Kirkby</w:t>
            </w:r>
          </w:p>
        </w:tc>
        <w:tc>
          <w:tcPr>
            <w:tcW w:w="1588" w:type="dxa"/>
            <w:shd w:val="clear" w:color="auto" w:fill="auto"/>
          </w:tcPr>
          <w:p w14:paraId="5CCFD57E" w14:textId="77777777" w:rsidR="00D63AB0" w:rsidRPr="00D63AB0" w:rsidRDefault="00D63AB0" w:rsidP="00D63AB0">
            <w:pPr>
              <w:tabs>
                <w:tab w:val="clear" w:pos="737"/>
              </w:tabs>
              <w:spacing w:after="150"/>
              <w:rPr>
                <w:rFonts w:ascii="Segoe UI" w:eastAsia="Calibri" w:hAnsi="Segoe UI" w:cs="Segoe UI"/>
                <w:szCs w:val="16"/>
                <w:lang w:val="en" w:eastAsia="en-GB"/>
              </w:rPr>
            </w:pPr>
            <w:r w:rsidRPr="00D63AB0">
              <w:rPr>
                <w:rFonts w:ascii="Segoe UI" w:eastAsia="Calibri" w:hAnsi="Segoe UI" w:cs="Segoe UI"/>
                <w:szCs w:val="16"/>
                <w:lang w:val="en" w:eastAsia="en-GB"/>
              </w:rPr>
              <w:t>9.43</w:t>
            </w:r>
            <w:r w:rsidRPr="00D63AB0">
              <w:rPr>
                <w:rFonts w:ascii="Segoe UI" w:eastAsia="Calibri" w:hAnsi="Segoe UI" w:cs="Segoe UI"/>
                <w:szCs w:val="16"/>
                <w:lang w:val="en" w:eastAsia="en-GB"/>
              </w:rPr>
              <w:tab/>
            </w:r>
          </w:p>
        </w:tc>
        <w:tc>
          <w:tcPr>
            <w:tcW w:w="2127" w:type="dxa"/>
            <w:shd w:val="clear" w:color="auto" w:fill="auto"/>
          </w:tcPr>
          <w:p w14:paraId="2C3E3C4F" w14:textId="77777777" w:rsidR="00D63AB0" w:rsidRPr="00D63AB0" w:rsidRDefault="00D63AB0" w:rsidP="00D63AB0">
            <w:pPr>
              <w:tabs>
                <w:tab w:val="clear" w:pos="737"/>
              </w:tabs>
              <w:spacing w:after="150"/>
              <w:rPr>
                <w:rFonts w:ascii="Segoe UI" w:eastAsia="Calibri" w:hAnsi="Segoe UI" w:cs="Segoe UI"/>
                <w:szCs w:val="16"/>
              </w:rPr>
            </w:pPr>
            <w:r w:rsidRPr="00D63AB0">
              <w:rPr>
                <w:rFonts w:ascii="Segoe UI" w:eastAsia="Calibri" w:hAnsi="Segoe UI" w:cs="Segoe UI"/>
                <w:szCs w:val="16"/>
                <w:lang w:val="en" w:eastAsia="en-GB"/>
              </w:rPr>
              <w:t>Urban</w:t>
            </w:r>
          </w:p>
        </w:tc>
      </w:tr>
      <w:tr w:rsidR="00D63AB0" w:rsidRPr="00880BFE" w14:paraId="608E4BC6" w14:textId="77777777" w:rsidTr="00D63AB0">
        <w:tc>
          <w:tcPr>
            <w:tcW w:w="4252" w:type="dxa"/>
            <w:shd w:val="clear" w:color="auto" w:fill="auto"/>
          </w:tcPr>
          <w:p w14:paraId="0E34E4E6" w14:textId="77777777" w:rsidR="00D63AB0" w:rsidRPr="00D63AB0" w:rsidRDefault="00D63AB0" w:rsidP="00D63AB0">
            <w:pPr>
              <w:tabs>
                <w:tab w:val="clear" w:pos="737"/>
              </w:tabs>
              <w:spacing w:before="100" w:beforeAutospacing="1" w:after="100" w:afterAutospacing="1"/>
              <w:rPr>
                <w:rFonts w:ascii="Segoe UI" w:eastAsia="Calibri" w:hAnsi="Segoe UI" w:cs="Segoe UI"/>
                <w:szCs w:val="16"/>
                <w:lang w:val="en" w:eastAsia="en-GB"/>
              </w:rPr>
            </w:pPr>
            <w:r w:rsidRPr="00D63AB0">
              <w:rPr>
                <w:rFonts w:ascii="Segoe UI" w:eastAsia="Calibri" w:hAnsi="Segoe UI" w:cs="Segoe UI"/>
                <w:szCs w:val="16"/>
                <w:lang w:val="en" w:eastAsia="en-GB"/>
              </w:rPr>
              <w:t xml:space="preserve">Teversal to </w:t>
            </w:r>
            <w:proofErr w:type="spellStart"/>
            <w:r w:rsidRPr="00D63AB0">
              <w:rPr>
                <w:rFonts w:ascii="Segoe UI" w:eastAsia="Calibri" w:hAnsi="Segoe UI" w:cs="Segoe UI"/>
                <w:szCs w:val="16"/>
                <w:lang w:val="en" w:eastAsia="en-GB"/>
              </w:rPr>
              <w:t>Pleasley</w:t>
            </w:r>
            <w:proofErr w:type="spellEnd"/>
            <w:r w:rsidRPr="00D63AB0">
              <w:rPr>
                <w:rFonts w:ascii="Segoe UI" w:eastAsia="Calibri" w:hAnsi="Segoe UI" w:cs="Segoe UI"/>
                <w:szCs w:val="16"/>
                <w:lang w:val="en" w:eastAsia="en-GB"/>
              </w:rPr>
              <w:t xml:space="preserve"> Railway</w:t>
            </w:r>
          </w:p>
        </w:tc>
        <w:tc>
          <w:tcPr>
            <w:tcW w:w="1588" w:type="dxa"/>
            <w:shd w:val="clear" w:color="auto" w:fill="auto"/>
          </w:tcPr>
          <w:p w14:paraId="1E3DF870" w14:textId="77777777" w:rsidR="00D63AB0" w:rsidRPr="00D63AB0" w:rsidRDefault="00D63AB0" w:rsidP="00D63AB0">
            <w:pPr>
              <w:tabs>
                <w:tab w:val="clear" w:pos="737"/>
              </w:tabs>
              <w:spacing w:after="150"/>
              <w:rPr>
                <w:rFonts w:ascii="Segoe UI" w:eastAsia="Calibri" w:hAnsi="Segoe UI" w:cs="Segoe UI"/>
                <w:szCs w:val="16"/>
                <w:lang w:val="en" w:eastAsia="en-GB"/>
              </w:rPr>
            </w:pPr>
            <w:r w:rsidRPr="00D63AB0">
              <w:rPr>
                <w:rFonts w:ascii="Segoe UI" w:eastAsia="Calibri" w:hAnsi="Segoe UI" w:cs="Segoe UI"/>
                <w:szCs w:val="16"/>
              </w:rPr>
              <w:t>21.49</w:t>
            </w:r>
          </w:p>
        </w:tc>
        <w:tc>
          <w:tcPr>
            <w:tcW w:w="2127" w:type="dxa"/>
            <w:shd w:val="clear" w:color="auto" w:fill="auto"/>
          </w:tcPr>
          <w:p w14:paraId="4A70B2F5" w14:textId="77777777" w:rsidR="00D63AB0" w:rsidRPr="00D63AB0" w:rsidRDefault="00D63AB0" w:rsidP="00D63AB0">
            <w:pPr>
              <w:tabs>
                <w:tab w:val="clear" w:pos="737"/>
              </w:tabs>
              <w:spacing w:after="150"/>
              <w:rPr>
                <w:rFonts w:ascii="Segoe UI" w:eastAsia="Calibri" w:hAnsi="Segoe UI" w:cs="Segoe UI"/>
                <w:szCs w:val="16"/>
                <w:lang w:val="en" w:eastAsia="en-GB"/>
              </w:rPr>
            </w:pPr>
            <w:r w:rsidRPr="00D63AB0">
              <w:rPr>
                <w:rFonts w:ascii="Segoe UI" w:eastAsia="Calibri" w:hAnsi="Segoe UI" w:cs="Segoe UI"/>
                <w:szCs w:val="16"/>
                <w:lang w:val="en" w:eastAsia="en-GB"/>
              </w:rPr>
              <w:t>Urban</w:t>
            </w:r>
          </w:p>
        </w:tc>
      </w:tr>
    </w:tbl>
    <w:p w14:paraId="17FDFE9E" w14:textId="0DE72952" w:rsidR="00D63AB0" w:rsidRDefault="00D63AB0" w:rsidP="00D63AB0">
      <w:pPr>
        <w:pStyle w:val="WDBody"/>
        <w:tabs>
          <w:tab w:val="left" w:pos="1842"/>
        </w:tabs>
      </w:pPr>
    </w:p>
    <w:p w14:paraId="412C377C" w14:textId="77777777" w:rsidR="00904560" w:rsidRDefault="00904560" w:rsidP="00904560">
      <w:pPr>
        <w:pStyle w:val="WDFigureTitle"/>
      </w:pPr>
      <w:bookmarkStart w:id="99" w:name="_Toc148974990"/>
      <w:r w:rsidRPr="0062616A">
        <w:lastRenderedPageBreak/>
        <w:t xml:space="preserve">Figure </w:t>
      </w:r>
      <w:r>
        <w:rPr>
          <w:noProof/>
        </w:rPr>
        <w:fldChar w:fldCharType="begin"/>
      </w:r>
      <w:r>
        <w:rPr>
          <w:noProof/>
        </w:rPr>
        <w:instrText xml:space="preserve"> STYLEREF 1 \s </w:instrText>
      </w:r>
      <w:r>
        <w:rPr>
          <w:noProof/>
        </w:rPr>
        <w:fldChar w:fldCharType="separate"/>
      </w:r>
      <w:r>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Pr>
          <w:noProof/>
        </w:rPr>
        <w:t>21</w:t>
      </w:r>
      <w:r>
        <w:rPr>
          <w:noProof/>
        </w:rPr>
        <w:fldChar w:fldCharType="end"/>
      </w:r>
      <w:r w:rsidRPr="0062616A">
        <w:tab/>
      </w:r>
      <w:r w:rsidRPr="00AE4AF1">
        <w:t xml:space="preserve">Designated Natural Assets in Ashfield but including the </w:t>
      </w:r>
      <w:proofErr w:type="spellStart"/>
      <w:r w:rsidRPr="00AE4AF1">
        <w:t>ppSpecial</w:t>
      </w:r>
      <w:proofErr w:type="spellEnd"/>
      <w:r w:rsidRPr="00AE4AF1">
        <w:t xml:space="preserve"> Protection Area for Sherwood Forest.</w:t>
      </w:r>
      <w:bookmarkEnd w:id="99"/>
    </w:p>
    <w:p w14:paraId="09E05FF1" w14:textId="22BFB174" w:rsidR="00D63AB0" w:rsidRDefault="007F7090" w:rsidP="007F7090">
      <w:pPr>
        <w:pStyle w:val="WDBody"/>
      </w:pPr>
      <w:r>
        <w:rPr>
          <w:noProof/>
        </w:rPr>
        <w:drawing>
          <wp:inline distT="0" distB="0" distL="0" distR="0" wp14:anchorId="224766AF" wp14:editId="793FFB22">
            <wp:extent cx="4773295" cy="6504940"/>
            <wp:effectExtent l="0" t="0" r="8255" b="0"/>
            <wp:docPr id="112" name="Picture 112" descr="Figure 1.21 Designated Natural Assets in Ashfield but including the ppSpecial Protection Area for Sherwood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Figure 1.21 Designated Natural Assets in Ashfield but including the ppSpecial Protection Area for Sherwood Fores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3295" cy="6504940"/>
                    </a:xfrm>
                    <a:prstGeom prst="rect">
                      <a:avLst/>
                    </a:prstGeom>
                    <a:noFill/>
                  </pic:spPr>
                </pic:pic>
              </a:graphicData>
            </a:graphic>
          </wp:inline>
        </w:drawing>
      </w:r>
    </w:p>
    <w:p w14:paraId="3202D92D" w14:textId="581E4786" w:rsidR="00D63AB0" w:rsidRPr="00D63AB0" w:rsidRDefault="00D63AB0" w:rsidP="00D63AB0">
      <w:pPr>
        <w:pStyle w:val="Chapter4Normalnumbered"/>
        <w:numPr>
          <w:ilvl w:val="0"/>
          <w:numId w:val="0"/>
        </w:numPr>
        <w:spacing w:after="0"/>
        <w:rPr>
          <w:rFonts w:ascii="Segoe UI" w:hAnsi="Segoe UI" w:cs="Segoe UI"/>
          <w:sz w:val="16"/>
          <w:szCs w:val="16"/>
        </w:rPr>
      </w:pPr>
      <w:r w:rsidRPr="00D63AB0">
        <w:rPr>
          <w:rFonts w:ascii="Segoe UI" w:hAnsi="Segoe UI" w:cs="Segoe UI"/>
          <w:sz w:val="16"/>
          <w:szCs w:val="16"/>
        </w:rPr>
        <w:t xml:space="preserve">Source: Natural England &amp; </w:t>
      </w:r>
      <w:r w:rsidRPr="00D63AB0">
        <w:rPr>
          <w:rFonts w:ascii="Segoe UI" w:hAnsi="Segoe UI" w:cs="Segoe UI"/>
          <w:bCs w:val="0"/>
          <w:sz w:val="16"/>
          <w:szCs w:val="16"/>
        </w:rPr>
        <w:t xml:space="preserve">Natural England </w:t>
      </w:r>
      <w:r w:rsidRPr="00D63AB0">
        <w:rPr>
          <w:rFonts w:ascii="Segoe UI" w:hAnsi="Segoe UI" w:cs="Segoe UI"/>
          <w:sz w:val="16"/>
          <w:szCs w:val="16"/>
        </w:rPr>
        <w:t xml:space="preserve">Advice Note to Local Planning Authorities regarding the consideration of the likely effects on the breeding population of nightjar and woodlark in the Sherwood Forest Region, Natural England, March 2014.  </w:t>
      </w:r>
    </w:p>
    <w:p w14:paraId="14A17102" w14:textId="2E4C4D6E" w:rsidR="00D63AB0" w:rsidRDefault="00D63AB0" w:rsidP="00D63AB0">
      <w:pPr>
        <w:pStyle w:val="WDBodyNumbered"/>
        <w:numPr>
          <w:ilvl w:val="0"/>
          <w:numId w:val="0"/>
        </w:numPr>
        <w:ind w:left="851" w:hanging="851"/>
      </w:pPr>
    </w:p>
    <w:p w14:paraId="408179BA" w14:textId="73F1BB7E" w:rsidR="00D63AB0" w:rsidRPr="00D63AB0" w:rsidRDefault="00D63AB0" w:rsidP="00D63AB0">
      <w:pPr>
        <w:pStyle w:val="WDBodyNumbered"/>
      </w:pPr>
      <w:r w:rsidRPr="00D63AB0">
        <w:rPr>
          <w:rStyle w:val="Normal1"/>
          <w:rFonts w:ascii="Segoe UI" w:eastAsiaTheme="minorHAnsi" w:hAnsi="Segoe UI"/>
          <w:sz w:val="20"/>
        </w:rPr>
        <w:t>The evidence base for the Local Plan and planning applications includes The Nottingham Biodiversity Opportunity Mapping Project for Ashfield 2016</w:t>
      </w:r>
      <w:r w:rsidRPr="0074678B">
        <w:rPr>
          <w:rStyle w:val="FootnoteReference"/>
        </w:rPr>
        <w:footnoteReference w:id="54"/>
      </w:r>
      <w:r w:rsidRPr="00D63AB0">
        <w:rPr>
          <w:rStyle w:val="Normal1"/>
          <w:rFonts w:ascii="Segoe UI" w:eastAsiaTheme="minorHAnsi" w:hAnsi="Segoe UI"/>
          <w:sz w:val="20"/>
        </w:rPr>
        <w:t xml:space="preserve">.   The NPPF stresses the need to </w:t>
      </w:r>
      <w:r w:rsidRPr="00D63AB0">
        <w:rPr>
          <w:rStyle w:val="Normal1"/>
          <w:rFonts w:ascii="Segoe UI" w:eastAsiaTheme="minorHAnsi" w:hAnsi="Segoe UI"/>
          <w:sz w:val="20"/>
        </w:rPr>
        <w:lastRenderedPageBreak/>
        <w:t>enhance biodiversity</w:t>
      </w:r>
      <w:r w:rsidRPr="0074678B">
        <w:rPr>
          <w:rStyle w:val="FootnoteReference"/>
        </w:rPr>
        <w:footnoteReference w:id="55"/>
      </w:r>
      <w:r w:rsidRPr="00D63AB0">
        <w:rPr>
          <w:rStyle w:val="Normal1"/>
          <w:rFonts w:ascii="Segoe UI" w:eastAsiaTheme="minorHAnsi" w:hAnsi="Segoe UI"/>
          <w:sz w:val="20"/>
        </w:rPr>
        <w:t xml:space="preserve"> these m</w:t>
      </w:r>
      <w:r w:rsidRPr="00D63AB0">
        <w:t>aps identify opportunities for improving habitat condition and connectivity across Ashfield.  The maps identify the following:</w:t>
      </w:r>
    </w:p>
    <w:p w14:paraId="42279BFA" w14:textId="77777777" w:rsidR="00D63AB0" w:rsidRDefault="00D63AB0" w:rsidP="00D63AB0">
      <w:pPr>
        <w:pStyle w:val="WDBullets"/>
        <w:rPr>
          <w:rFonts w:eastAsia="Arial" w:cs="Arial"/>
        </w:rPr>
      </w:pPr>
      <w:r>
        <w:rPr>
          <w:rFonts w:eastAsia="Arial" w:cs="Arial"/>
        </w:rPr>
        <w:t xml:space="preserve">Woodland Biodiversity Opportunities with associated </w:t>
      </w:r>
      <w:proofErr w:type="gramStart"/>
      <w:r>
        <w:rPr>
          <w:rFonts w:eastAsia="Arial" w:cs="Arial"/>
        </w:rPr>
        <w:t>Table;</w:t>
      </w:r>
      <w:proofErr w:type="gramEnd"/>
    </w:p>
    <w:p w14:paraId="0497A3A2" w14:textId="77777777" w:rsidR="00D63AB0" w:rsidRDefault="00D63AB0" w:rsidP="00D63AB0">
      <w:pPr>
        <w:pStyle w:val="WDBullets"/>
        <w:rPr>
          <w:rFonts w:eastAsia="Arial" w:cs="Arial"/>
        </w:rPr>
      </w:pPr>
      <w:r>
        <w:rPr>
          <w:rFonts w:eastAsia="Arial" w:cs="Arial"/>
        </w:rPr>
        <w:t xml:space="preserve">Heathland &amp; Acid Grassland Biodiversity Opportunities with associated </w:t>
      </w:r>
      <w:proofErr w:type="gramStart"/>
      <w:r>
        <w:rPr>
          <w:rFonts w:eastAsia="Arial" w:cs="Arial"/>
        </w:rPr>
        <w:t>Table;</w:t>
      </w:r>
      <w:proofErr w:type="gramEnd"/>
    </w:p>
    <w:p w14:paraId="486D4136" w14:textId="77777777" w:rsidR="00D63AB0" w:rsidRDefault="00D63AB0" w:rsidP="00D63AB0">
      <w:pPr>
        <w:pStyle w:val="WDBullets"/>
        <w:rPr>
          <w:rFonts w:eastAsia="Arial" w:cs="Arial"/>
        </w:rPr>
      </w:pPr>
      <w:r>
        <w:rPr>
          <w:rFonts w:eastAsia="Arial" w:cs="Arial"/>
        </w:rPr>
        <w:t xml:space="preserve">Grassland Biodiversity Opportunities with associated </w:t>
      </w:r>
      <w:proofErr w:type="gramStart"/>
      <w:r>
        <w:rPr>
          <w:rFonts w:eastAsia="Arial" w:cs="Arial"/>
        </w:rPr>
        <w:t>Table;</w:t>
      </w:r>
      <w:proofErr w:type="gramEnd"/>
    </w:p>
    <w:p w14:paraId="14F6FCA7" w14:textId="67D0B79F" w:rsidR="00D63AB0" w:rsidRPr="00D63AB0" w:rsidRDefault="00D63AB0" w:rsidP="00D63AB0">
      <w:pPr>
        <w:pStyle w:val="WDBullets"/>
        <w:rPr>
          <w:rFonts w:eastAsia="Arial" w:cs="Arial"/>
        </w:rPr>
      </w:pPr>
      <w:r>
        <w:rPr>
          <w:rFonts w:eastAsia="Arial" w:cs="Arial"/>
        </w:rPr>
        <w:t>Wetland Opportunities with associated Table.</w:t>
      </w:r>
    </w:p>
    <w:p w14:paraId="6204BA80" w14:textId="49FD892B" w:rsidR="00D63AB0" w:rsidRPr="00D63AB0" w:rsidRDefault="00D63AB0" w:rsidP="00D63AB0">
      <w:pPr>
        <w:pStyle w:val="WDBodyNumbered"/>
        <w:rPr>
          <w:rStyle w:val="Normal1"/>
          <w:rFonts w:ascii="Segoe UI" w:eastAsiaTheme="minorHAnsi" w:hAnsi="Segoe UI"/>
          <w:sz w:val="20"/>
        </w:rPr>
      </w:pPr>
      <w:r w:rsidRPr="00D63AB0">
        <w:t xml:space="preserve">The Sherwood Biodiversity Opportunities Mapping Report includes parts of Ashfield and mapping has also been undertaken for Broxtowe.  The maps and Tables in these and any future Biodiversity Opportunities for neighbouring districts to Ashfield will need to be considered as part of the Local Plan and planning applications.  They link to biodiversity opportunities beyond Ashfield District </w:t>
      </w:r>
      <w:proofErr w:type="gramStart"/>
      <w:r w:rsidRPr="00D63AB0">
        <w:t>boundary</w:t>
      </w:r>
      <w:proofErr w:type="gramEnd"/>
      <w:r w:rsidRPr="00D63AB0">
        <w:t xml:space="preserve"> but which may be crucial for enhancing biodiversity and the natural environment.  Further information is available on Nottinghamshire Biodiversity Action Group website.</w:t>
      </w:r>
    </w:p>
    <w:p w14:paraId="74643A31" w14:textId="490ADCFD" w:rsidR="00D63AB0" w:rsidRPr="00D63AB0" w:rsidRDefault="00D63AB0" w:rsidP="00D63AB0">
      <w:pPr>
        <w:pStyle w:val="WDBodyNumbered"/>
        <w:rPr>
          <w:rStyle w:val="Normal1"/>
          <w:rFonts w:ascii="Segoe UI" w:eastAsiaTheme="minorHAnsi" w:hAnsi="Segoe UI"/>
          <w:sz w:val="20"/>
        </w:rPr>
      </w:pPr>
      <w:r w:rsidRPr="00D63AB0">
        <w:rPr>
          <w:rStyle w:val="Normal1"/>
          <w:rFonts w:ascii="Segoe UI" w:eastAsiaTheme="minorHAnsi" w:hAnsi="Segoe UI"/>
          <w:sz w:val="20"/>
        </w:rPr>
        <w:t xml:space="preserve">The whole of Ashfield lies within the Greenwood Community Forest. The Greenwood Partnership works with communities to create, </w:t>
      </w:r>
      <w:proofErr w:type="gramStart"/>
      <w:r w:rsidRPr="00D63AB0">
        <w:rPr>
          <w:rStyle w:val="Normal1"/>
          <w:rFonts w:ascii="Segoe UI" w:eastAsiaTheme="minorHAnsi" w:hAnsi="Segoe UI"/>
          <w:sz w:val="20"/>
        </w:rPr>
        <w:t>improve</w:t>
      </w:r>
      <w:proofErr w:type="gramEnd"/>
      <w:r w:rsidRPr="00D63AB0">
        <w:rPr>
          <w:rStyle w:val="Normal1"/>
          <w:rFonts w:ascii="Segoe UI" w:eastAsiaTheme="minorHAnsi" w:hAnsi="Segoe UI"/>
          <w:sz w:val="20"/>
        </w:rPr>
        <w:t xml:space="preserve"> and enjoy woodlands and other high quality accessible green spaces in a sustainable way that benefits the environment, landscape and the local economy.  The Council has carried out numerous schemes contributing to the Greenwood Community Forest including Brierley Forest Park, a major public open space between Sutton-in-Ashfield, Huthwaite and Stanton Hill.  This parkland includes extensive areas of tree planting, </w:t>
      </w:r>
      <w:proofErr w:type="gramStart"/>
      <w:r w:rsidRPr="00D63AB0">
        <w:rPr>
          <w:rStyle w:val="Normal1"/>
          <w:rFonts w:ascii="Segoe UI" w:eastAsiaTheme="minorHAnsi" w:hAnsi="Segoe UI"/>
          <w:sz w:val="20"/>
        </w:rPr>
        <w:t>wetlands</w:t>
      </w:r>
      <w:proofErr w:type="gramEnd"/>
      <w:r w:rsidRPr="00D63AB0">
        <w:rPr>
          <w:rStyle w:val="Normal1"/>
          <w:rFonts w:ascii="Segoe UI" w:eastAsiaTheme="minorHAnsi" w:hAnsi="Segoe UI"/>
          <w:sz w:val="20"/>
        </w:rPr>
        <w:t xml:space="preserve"> and wildflower meadow together with a large trail network and visitor centre.   The Government’s independent ‘Landscape Review’ of National Parks an AONBS</w:t>
      </w:r>
      <w:r w:rsidRPr="00D63AB0">
        <w:rPr>
          <w:rStyle w:val="FootnoteReference"/>
          <w:vertAlign w:val="baseline"/>
        </w:rPr>
        <w:footnoteReference w:id="56"/>
      </w:r>
      <w:r w:rsidRPr="00D63AB0">
        <w:rPr>
          <w:rStyle w:val="Normal1"/>
          <w:rFonts w:ascii="Segoe UI" w:eastAsiaTheme="minorHAnsi" w:hAnsi="Segoe UI"/>
          <w:sz w:val="20"/>
        </w:rPr>
        <w:t xml:space="preserve"> recommends that Sherwood Forest is given the status as a national forest.   If taken forward this will give increased emphasis on tree planting and improvements to biodiversity.</w:t>
      </w:r>
    </w:p>
    <w:p w14:paraId="1B77F765" w14:textId="08948088" w:rsidR="00D63AB0" w:rsidRPr="00D63AB0" w:rsidRDefault="00D63AB0" w:rsidP="00D63AB0">
      <w:pPr>
        <w:pStyle w:val="WDBodyNumbered"/>
        <w:rPr>
          <w:rStyle w:val="Normal1"/>
          <w:rFonts w:ascii="Segoe UI" w:eastAsiaTheme="minorHAnsi" w:hAnsi="Segoe UI"/>
          <w:sz w:val="20"/>
        </w:rPr>
      </w:pPr>
      <w:r w:rsidRPr="00D63AB0">
        <w:rPr>
          <w:rStyle w:val="Normal1"/>
          <w:rFonts w:ascii="Segoe UI" w:eastAsiaTheme="minorHAnsi" w:hAnsi="Segoe UI"/>
          <w:sz w:val="20"/>
        </w:rPr>
        <w:t xml:space="preserve">As well as facilitating nature and biodiversity, there are </w:t>
      </w:r>
      <w:proofErr w:type="gramStart"/>
      <w:r w:rsidRPr="00D63AB0">
        <w:rPr>
          <w:rStyle w:val="Normal1"/>
          <w:rFonts w:ascii="Segoe UI" w:eastAsiaTheme="minorHAnsi" w:hAnsi="Segoe UI"/>
          <w:sz w:val="20"/>
        </w:rPr>
        <w:t>nature based</w:t>
      </w:r>
      <w:proofErr w:type="gramEnd"/>
      <w:r w:rsidRPr="00D63AB0">
        <w:rPr>
          <w:rStyle w:val="Normal1"/>
          <w:rFonts w:ascii="Segoe UI" w:eastAsiaTheme="minorHAnsi" w:hAnsi="Segoe UI"/>
          <w:sz w:val="20"/>
        </w:rPr>
        <w:t xml:space="preserve"> solutions to address the adverse impact of climate change.  The Government and other organisations such as the National Trust have put a substantial emphasis on tree planting as part of carbon sequestration.  The Agricultural Bill also places an emphasis on future agriculture schemes being orientated farmers being paid for ‘public </w:t>
      </w:r>
      <w:proofErr w:type="gramStart"/>
      <w:r w:rsidRPr="00D63AB0">
        <w:rPr>
          <w:rStyle w:val="Normal1"/>
          <w:rFonts w:ascii="Segoe UI" w:eastAsiaTheme="minorHAnsi" w:hAnsi="Segoe UI"/>
          <w:sz w:val="20"/>
        </w:rPr>
        <w:t>goods’</w:t>
      </w:r>
      <w:proofErr w:type="gramEnd"/>
      <w:r w:rsidRPr="00D63AB0">
        <w:rPr>
          <w:rStyle w:val="Normal1"/>
          <w:rFonts w:ascii="Segoe UI" w:eastAsiaTheme="minorHAnsi" w:hAnsi="Segoe UI"/>
          <w:sz w:val="20"/>
        </w:rPr>
        <w:t xml:space="preserve">.  It is proposed under the Bill that farmers will be paid for creation of new and expanded habitats for wildlife and public access.  </w:t>
      </w:r>
    </w:p>
    <w:p w14:paraId="645A9F7A" w14:textId="77777777" w:rsidR="00D63AB0" w:rsidRPr="0042175C" w:rsidRDefault="00D63AB0" w:rsidP="00D63AB0">
      <w:pPr>
        <w:pStyle w:val="WDBodyNumbered"/>
      </w:pPr>
      <w:r w:rsidRPr="00725C53">
        <w:rPr>
          <w:lang w:eastAsia="en-GB"/>
        </w:rPr>
        <w:t xml:space="preserve">UK BAP priority habitats cover a wide range of semi-natural habitat types, identified as being the most threatened and requiring conservation action under the UK Biodiversity Action Plan (UK BAP).  As a result of devolution, and new country-level and international drivers and requirements, much of the work previously carried out by the UK BAP is now focused </w:t>
      </w:r>
      <w:proofErr w:type="gramStart"/>
      <w:r w:rsidRPr="00725C53">
        <w:rPr>
          <w:lang w:eastAsia="en-GB"/>
        </w:rPr>
        <w:t>at</w:t>
      </w:r>
      <w:proofErr w:type="gramEnd"/>
      <w:r w:rsidRPr="00725C53">
        <w:rPr>
          <w:lang w:eastAsia="en-GB"/>
        </w:rPr>
        <w:t xml:space="preserve"> a country-level rather than a UK-level, and the UK BAP was succeeded by the 'UK Post-2010 Biodiversity Framework' in July 2012.  </w:t>
      </w:r>
    </w:p>
    <w:p w14:paraId="639C9174" w14:textId="36D79656" w:rsidR="00D63AB0" w:rsidRDefault="00D63AB0" w:rsidP="00D63CB0">
      <w:pPr>
        <w:pStyle w:val="WDFigureTitle"/>
      </w:pPr>
      <w:bookmarkStart w:id="100" w:name="_Toc148974991"/>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22</w:t>
      </w:r>
      <w:r>
        <w:rPr>
          <w:noProof/>
        </w:rPr>
        <w:fldChar w:fldCharType="end"/>
      </w:r>
      <w:r w:rsidRPr="0062616A">
        <w:tab/>
      </w:r>
      <w:r w:rsidRPr="00D63AB0">
        <w:t>Local Designated Biodiversity Sites in Ashfield</w:t>
      </w:r>
      <w:bookmarkEnd w:id="100"/>
      <w:r w:rsidRPr="00D63AB0">
        <w:t xml:space="preserve"> </w:t>
      </w:r>
    </w:p>
    <w:p w14:paraId="08850335" w14:textId="053DF57D" w:rsidR="00D63AB0" w:rsidRDefault="00D63AB0" w:rsidP="00D63CB0">
      <w:pPr>
        <w:pStyle w:val="WDBody"/>
        <w:jc w:val="center"/>
        <w:rPr>
          <w:lang w:eastAsia="en-GB"/>
        </w:rPr>
      </w:pPr>
      <w:r>
        <w:rPr>
          <w:noProof/>
          <w:lang w:eastAsia="en-GB"/>
        </w:rPr>
        <w:drawing>
          <wp:inline distT="0" distB="0" distL="0" distR="0" wp14:anchorId="0311E6F4" wp14:editId="30D0F5E5">
            <wp:extent cx="5723890" cy="8094980"/>
            <wp:effectExtent l="0" t="0" r="0" b="1270"/>
            <wp:docPr id="90" name="Picture 90" descr="Figure 1.22 Local Designated Biodiversity Sites in Ash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gure 1.22 Local Designated Biodiversity Sites in Ashfield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3890" cy="8094980"/>
                    </a:xfrm>
                    <a:prstGeom prst="rect">
                      <a:avLst/>
                    </a:prstGeom>
                    <a:noFill/>
                  </pic:spPr>
                </pic:pic>
              </a:graphicData>
            </a:graphic>
          </wp:inline>
        </w:drawing>
      </w:r>
    </w:p>
    <w:p w14:paraId="71D8C997" w14:textId="5BB8A236" w:rsidR="00D63AB0" w:rsidRPr="00D63AB0" w:rsidRDefault="00D63AB0" w:rsidP="00A21284">
      <w:pPr>
        <w:pStyle w:val="WDBody"/>
        <w:rPr>
          <w:sz w:val="16"/>
        </w:rPr>
      </w:pPr>
      <w:r w:rsidRPr="00D63AB0">
        <w:rPr>
          <w:sz w:val="16"/>
        </w:rPr>
        <w:t>Source: Ashfield District Council &amp; Nottinghamshire Biological and Geological Records Centre</w:t>
      </w:r>
    </w:p>
    <w:p w14:paraId="0219F8F6" w14:textId="77777777" w:rsidR="00D63AB0" w:rsidRDefault="00334BCE" w:rsidP="00327960">
      <w:pPr>
        <w:pStyle w:val="Heading3"/>
      </w:pPr>
      <w:bookmarkStart w:id="101" w:name="_Toc79049505"/>
      <w:r>
        <w:lastRenderedPageBreak/>
        <w:t>Agricultural Land</w:t>
      </w:r>
      <w:bookmarkEnd w:id="101"/>
    </w:p>
    <w:p w14:paraId="5E84C9E9" w14:textId="0460967B" w:rsidR="00D63AB0" w:rsidRPr="00D63AB0" w:rsidRDefault="00D63AB0" w:rsidP="00D63AB0">
      <w:pPr>
        <w:pStyle w:val="WDBodyNumbered"/>
        <w:rPr>
          <w:rStyle w:val="Normal1"/>
          <w:rFonts w:ascii="Segoe UI" w:eastAsiaTheme="minorHAnsi" w:hAnsi="Segoe UI"/>
          <w:sz w:val="20"/>
        </w:rPr>
      </w:pPr>
      <w:r w:rsidRPr="00D63AB0">
        <w:rPr>
          <w:rStyle w:val="Normal1"/>
          <w:rFonts w:ascii="Segoe UI" w:eastAsiaTheme="minorHAnsi" w:hAnsi="Segoe UI"/>
          <w:sz w:val="20"/>
        </w:rPr>
        <w:t>Table 14 sets out the grades of agricultural land.  The NPPF identifies ‘Best and most versatile agricultural land’ as land in grades 1, 2, and 3a of the Agricultural Land Classification</w:t>
      </w:r>
      <w:r>
        <w:rPr>
          <w:rStyle w:val="FootnoteReference"/>
        </w:rPr>
        <w:footnoteReference w:id="57"/>
      </w:r>
      <w:r w:rsidRPr="00D63AB0">
        <w:rPr>
          <w:rStyle w:val="Normal1"/>
          <w:rFonts w:ascii="Segoe UI" w:eastAsiaTheme="minorHAnsi" w:hAnsi="Segoe UI"/>
          <w:sz w:val="20"/>
        </w:rPr>
        <w:t>.  There is no Grade 1 land in Ashfield.  Plans 15 and 16 set out locations of Grade 2 and 3a land in</w:t>
      </w:r>
    </w:p>
    <w:p w14:paraId="2742D3D3" w14:textId="706CB1E1" w:rsidR="00D63AB0" w:rsidRDefault="00D63AB0" w:rsidP="00D63AB0">
      <w:pPr>
        <w:pStyle w:val="WDBodyNumbered"/>
        <w:rPr>
          <w:rStyle w:val="Normal1"/>
          <w:rFonts w:ascii="Segoe UI" w:eastAsiaTheme="minorHAnsi" w:hAnsi="Segoe UI"/>
          <w:sz w:val="20"/>
        </w:rPr>
      </w:pPr>
      <w:r w:rsidRPr="00D63AB0">
        <w:rPr>
          <w:rStyle w:val="Normal1"/>
          <w:rFonts w:ascii="Segoe UI" w:eastAsiaTheme="minorHAnsi" w:hAnsi="Segoe UI"/>
          <w:sz w:val="20"/>
        </w:rPr>
        <w:t>The Town and Country Planning (Development Management Procedure) (England) Order 2015 require local planning authorities to consult Natural England on development which is not for agricultural purposes and is not in accordance with the provisions of a development land where there is the loss of not less than 20 hectares of grades 1, 2 and 3a agricultural land</w:t>
      </w:r>
      <w:r w:rsidRPr="00D63AB0">
        <w:rPr>
          <w:rStyle w:val="FootnoteReference"/>
          <w:vertAlign w:val="baseline"/>
        </w:rPr>
        <w:footnoteReference w:id="58"/>
      </w:r>
    </w:p>
    <w:p w14:paraId="7DE13D50" w14:textId="04A62B4B" w:rsidR="00D63AB0" w:rsidRDefault="00D63AB0" w:rsidP="00D63CB0">
      <w:pPr>
        <w:pStyle w:val="WDFigureTitle"/>
      </w:pPr>
      <w:bookmarkStart w:id="102" w:name="_Toc148974992"/>
      <w:r w:rsidRPr="0062616A">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23</w:t>
      </w:r>
      <w:r>
        <w:rPr>
          <w:noProof/>
        </w:rPr>
        <w:fldChar w:fldCharType="end"/>
      </w:r>
      <w:r w:rsidRPr="0062616A">
        <w:tab/>
      </w:r>
      <w:r w:rsidRPr="00D63AB0">
        <w:t xml:space="preserve">Agricultural Land </w:t>
      </w:r>
      <w:r w:rsidR="00067460">
        <w:t xml:space="preserve">Classification </w:t>
      </w:r>
      <w:r w:rsidRPr="00D63AB0">
        <w:t xml:space="preserve">Grade </w:t>
      </w:r>
      <w:r w:rsidR="00067460">
        <w:t>2 a</w:t>
      </w:r>
      <w:r w:rsidRPr="00D63AB0">
        <w:t xml:space="preserve">pproximate </w:t>
      </w:r>
      <w:r w:rsidR="00067460">
        <w:t>l</w:t>
      </w:r>
      <w:r w:rsidRPr="00D63AB0">
        <w:t>ocation</w:t>
      </w:r>
      <w:bookmarkEnd w:id="102"/>
    </w:p>
    <w:p w14:paraId="26327744" w14:textId="77777777" w:rsidR="00D63AB0" w:rsidRDefault="00D63AB0" w:rsidP="00D63AB0">
      <w:pPr>
        <w:pStyle w:val="WDBody"/>
        <w:jc w:val="center"/>
        <w:rPr>
          <w:lang w:eastAsia="en-GB"/>
        </w:rPr>
      </w:pPr>
      <w:r>
        <w:rPr>
          <w:noProof/>
          <w:lang w:eastAsia="en-GB"/>
        </w:rPr>
        <w:drawing>
          <wp:inline distT="0" distB="0" distL="0" distR="0" wp14:anchorId="2588C58B" wp14:editId="0413C166">
            <wp:extent cx="4242391" cy="5996744"/>
            <wp:effectExtent l="0" t="0" r="6350" b="4445"/>
            <wp:docPr id="92" name="Picture 92" descr="Figure 1.23 Agricultural Land Classification Grade 2 approximat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Figure 1.23 Agricultural Land Classification Grade 2 approximate loca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8670" cy="6019755"/>
                    </a:xfrm>
                    <a:prstGeom prst="rect">
                      <a:avLst/>
                    </a:prstGeom>
                    <a:noFill/>
                  </pic:spPr>
                </pic:pic>
              </a:graphicData>
            </a:graphic>
          </wp:inline>
        </w:drawing>
      </w:r>
    </w:p>
    <w:p w14:paraId="53A5FDC5" w14:textId="0D7D97BA" w:rsidR="00D63AB0" w:rsidRPr="00D63AB0" w:rsidRDefault="00D63AB0" w:rsidP="00D63AB0">
      <w:pPr>
        <w:pStyle w:val="WDBody"/>
        <w:rPr>
          <w:lang w:eastAsia="en-GB"/>
        </w:rPr>
      </w:pPr>
      <w:r w:rsidRPr="00D63AB0">
        <w:rPr>
          <w:sz w:val="16"/>
          <w:szCs w:val="18"/>
          <w:lang w:eastAsia="en-GB"/>
        </w:rPr>
        <w:t>Source: Natural England – Agricultural Land Classifications Provisional (England)</w:t>
      </w:r>
    </w:p>
    <w:p w14:paraId="65BB90AB" w14:textId="77777777" w:rsidR="00904560" w:rsidRDefault="00904560" w:rsidP="00904560">
      <w:pPr>
        <w:pStyle w:val="WDFigureTitle"/>
      </w:pPr>
      <w:bookmarkStart w:id="103" w:name="_Toc148974993"/>
      <w:r w:rsidRPr="0062616A">
        <w:lastRenderedPageBreak/>
        <w:t xml:space="preserve">Figure </w:t>
      </w:r>
      <w:r>
        <w:rPr>
          <w:noProof/>
        </w:rPr>
        <w:fldChar w:fldCharType="begin"/>
      </w:r>
      <w:r>
        <w:rPr>
          <w:noProof/>
        </w:rPr>
        <w:instrText xml:space="preserve"> STYLEREF 1 \s </w:instrText>
      </w:r>
      <w:r>
        <w:rPr>
          <w:noProof/>
        </w:rPr>
        <w:fldChar w:fldCharType="separate"/>
      </w:r>
      <w:r>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Pr>
          <w:noProof/>
        </w:rPr>
        <w:t>24</w:t>
      </w:r>
      <w:r>
        <w:rPr>
          <w:noProof/>
        </w:rPr>
        <w:fldChar w:fldCharType="end"/>
      </w:r>
      <w:r w:rsidRPr="0062616A">
        <w:tab/>
      </w:r>
      <w:r>
        <w:t>Best Agricultural Land based on Agricultural Land Classification (ALC) Grades - Post 1988 Survey.</w:t>
      </w:r>
      <w:bookmarkEnd w:id="103"/>
    </w:p>
    <w:p w14:paraId="48987E65" w14:textId="0D664060" w:rsidR="00067460" w:rsidRDefault="00067460" w:rsidP="00D63CB0">
      <w:pPr>
        <w:pStyle w:val="WDBody"/>
        <w:jc w:val="center"/>
        <w:rPr>
          <w:lang w:eastAsia="en-GB"/>
        </w:rPr>
      </w:pPr>
      <w:r>
        <w:rPr>
          <w:noProof/>
          <w:lang w:eastAsia="en-GB"/>
        </w:rPr>
        <w:drawing>
          <wp:inline distT="0" distB="0" distL="0" distR="0" wp14:anchorId="532F3310" wp14:editId="7AD7AFF4">
            <wp:extent cx="4809083" cy="6666614"/>
            <wp:effectExtent l="0" t="0" r="0" b="1270"/>
            <wp:docPr id="94" name="Picture 94" descr="Figure 1.24 Best Agricultural Land based on Agricultural Land Classification (ALC) Grades - Post 1988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Figure 1.24 Best Agricultural Land based on Agricultural Land Classification (ALC) Grades - Post 1988 Surve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4137" cy="6673620"/>
                    </a:xfrm>
                    <a:prstGeom prst="rect">
                      <a:avLst/>
                    </a:prstGeom>
                    <a:noFill/>
                  </pic:spPr>
                </pic:pic>
              </a:graphicData>
            </a:graphic>
          </wp:inline>
        </w:drawing>
      </w:r>
    </w:p>
    <w:p w14:paraId="1D35CAED" w14:textId="4280CC70" w:rsidR="00067460" w:rsidRPr="00067460" w:rsidRDefault="00067460" w:rsidP="00067460">
      <w:pPr>
        <w:pStyle w:val="WDBody"/>
        <w:rPr>
          <w:sz w:val="18"/>
          <w:szCs w:val="20"/>
        </w:rPr>
      </w:pPr>
      <w:r w:rsidRPr="00067460">
        <w:rPr>
          <w:sz w:val="18"/>
          <w:szCs w:val="20"/>
        </w:rPr>
        <w:t>Source: Natural England (magic</w:t>
      </w:r>
      <w:r>
        <w:rPr>
          <w:sz w:val="18"/>
          <w:szCs w:val="20"/>
        </w:rPr>
        <w:t xml:space="preserve"> map</w:t>
      </w:r>
      <w:r w:rsidRPr="00067460">
        <w:rPr>
          <w:sz w:val="18"/>
          <w:szCs w:val="20"/>
        </w:rPr>
        <w:t>).  Reflects scanned original paper maps and survey reports for individual sites surveyed in detail between 1989 and 1999 by the Ministry of Agriculture Fisheries and Food.</w:t>
      </w:r>
    </w:p>
    <w:p w14:paraId="19905E39" w14:textId="54D56AFF" w:rsidR="00334BCE" w:rsidRDefault="00334BCE" w:rsidP="00327960">
      <w:pPr>
        <w:pStyle w:val="Heading3"/>
      </w:pPr>
      <w:bookmarkStart w:id="104" w:name="_Toc79049506"/>
      <w:r>
        <w:t>Landscape</w:t>
      </w:r>
      <w:bookmarkEnd w:id="104"/>
    </w:p>
    <w:p w14:paraId="426D7601" w14:textId="13A39BB4" w:rsidR="00067460" w:rsidRPr="00067460" w:rsidRDefault="00067460" w:rsidP="00380F2A">
      <w:pPr>
        <w:pStyle w:val="WDBodyNumbered"/>
        <w:rPr>
          <w:rStyle w:val="Normal1"/>
          <w:rFonts w:ascii="Segoe UI" w:eastAsiaTheme="minorHAnsi" w:hAnsi="Segoe UI"/>
          <w:sz w:val="20"/>
        </w:rPr>
      </w:pPr>
      <w:r w:rsidRPr="00067460">
        <w:rPr>
          <w:rStyle w:val="Normal1"/>
          <w:rFonts w:ascii="Segoe UI" w:eastAsiaTheme="minorHAnsi" w:hAnsi="Segoe UI"/>
          <w:sz w:val="20"/>
        </w:rPr>
        <w:t xml:space="preserve">The Landscape Character Assessment for Ashfield (2009) sets out three landscape character areas which broadly influence the scale and form of development across the </w:t>
      </w:r>
      <w:proofErr w:type="gramStart"/>
      <w:r w:rsidRPr="00067460">
        <w:rPr>
          <w:rStyle w:val="Normal1"/>
          <w:rFonts w:ascii="Segoe UI" w:eastAsiaTheme="minorHAnsi" w:hAnsi="Segoe UI"/>
          <w:sz w:val="20"/>
        </w:rPr>
        <w:t>District</w:t>
      </w:r>
      <w:proofErr w:type="gramEnd"/>
      <w:r w:rsidRPr="00067460">
        <w:rPr>
          <w:rStyle w:val="Normal1"/>
          <w:rFonts w:ascii="Segoe UI" w:eastAsiaTheme="minorHAnsi" w:hAnsi="Segoe UI"/>
          <w:sz w:val="20"/>
        </w:rPr>
        <w:t>.  These are:</w:t>
      </w:r>
    </w:p>
    <w:p w14:paraId="7C54ECBC" w14:textId="77777777" w:rsidR="00067460" w:rsidRPr="00067460" w:rsidRDefault="00067460" w:rsidP="00067460">
      <w:pPr>
        <w:pStyle w:val="WDBullets"/>
        <w:rPr>
          <w:rStyle w:val="Normal1"/>
          <w:rFonts w:ascii="Segoe UI" w:eastAsiaTheme="minorHAnsi" w:hAnsi="Segoe UI"/>
          <w:sz w:val="20"/>
        </w:rPr>
      </w:pPr>
      <w:r w:rsidRPr="00067460">
        <w:rPr>
          <w:rStyle w:val="Normal1"/>
          <w:rFonts w:ascii="Segoe UI" w:eastAsiaTheme="minorHAnsi" w:hAnsi="Segoe UI"/>
          <w:sz w:val="20"/>
        </w:rPr>
        <w:t xml:space="preserve">Magnesium Limestone Ridge, </w:t>
      </w:r>
    </w:p>
    <w:p w14:paraId="610AE979" w14:textId="77777777" w:rsidR="00067460" w:rsidRPr="00067460" w:rsidRDefault="00067460" w:rsidP="00067460">
      <w:pPr>
        <w:pStyle w:val="WDBullets"/>
        <w:rPr>
          <w:rStyle w:val="Normal1"/>
          <w:rFonts w:ascii="Segoe UI" w:eastAsiaTheme="minorHAnsi" w:hAnsi="Segoe UI"/>
          <w:sz w:val="20"/>
        </w:rPr>
      </w:pPr>
      <w:r w:rsidRPr="00067460">
        <w:rPr>
          <w:rStyle w:val="Normal1"/>
          <w:rFonts w:ascii="Segoe UI" w:eastAsiaTheme="minorHAnsi" w:hAnsi="Segoe UI"/>
          <w:sz w:val="20"/>
        </w:rPr>
        <w:t xml:space="preserve">Nottinghamshire Coalfields and </w:t>
      </w:r>
    </w:p>
    <w:p w14:paraId="261EF9F4" w14:textId="509081ED" w:rsidR="00067460" w:rsidRPr="00067460" w:rsidRDefault="00067460" w:rsidP="00067460">
      <w:pPr>
        <w:pStyle w:val="WDBullets"/>
        <w:rPr>
          <w:rStyle w:val="Normal1"/>
          <w:rFonts w:ascii="Segoe UI" w:eastAsiaTheme="minorHAnsi" w:hAnsi="Segoe UI"/>
          <w:sz w:val="20"/>
        </w:rPr>
      </w:pPr>
      <w:r w:rsidRPr="00067460">
        <w:rPr>
          <w:rStyle w:val="Normal1"/>
          <w:rFonts w:ascii="Segoe UI" w:eastAsiaTheme="minorHAnsi" w:hAnsi="Segoe UI"/>
          <w:sz w:val="20"/>
        </w:rPr>
        <w:lastRenderedPageBreak/>
        <w:t>Sherwood.</w:t>
      </w:r>
    </w:p>
    <w:p w14:paraId="63F84EBC" w14:textId="5D2BD638" w:rsidR="00067460" w:rsidRPr="00067460" w:rsidRDefault="00067460" w:rsidP="00067460">
      <w:pPr>
        <w:pStyle w:val="WDBodyNumbered"/>
        <w:rPr>
          <w:rStyle w:val="Normal1"/>
          <w:rFonts w:ascii="Segoe UI" w:eastAsiaTheme="minorHAnsi" w:hAnsi="Segoe UI"/>
          <w:sz w:val="20"/>
        </w:rPr>
      </w:pPr>
      <w:r w:rsidRPr="00067460">
        <w:rPr>
          <w:rStyle w:val="Normal1"/>
          <w:rFonts w:ascii="Segoe UI" w:eastAsiaTheme="minorHAnsi" w:hAnsi="Segoe UI"/>
          <w:sz w:val="20"/>
        </w:rPr>
        <w:t>Each of these areas has been further sub-divided into component landscape character areas know as Draft Policy Zones (DPZ).  Each DPZ identifies and lists the key features which make it special and provides a judgement on the condition of the landscape and its strength of character.</w:t>
      </w:r>
    </w:p>
    <w:p w14:paraId="47F16D12" w14:textId="32B5CCD6" w:rsidR="00067460" w:rsidRPr="00067460" w:rsidRDefault="00067460" w:rsidP="00067460">
      <w:pPr>
        <w:pStyle w:val="WDBodyNumbered"/>
        <w:rPr>
          <w:rStyle w:val="Normal1"/>
          <w:rFonts w:ascii="Segoe UI" w:eastAsiaTheme="minorHAnsi" w:hAnsi="Segoe UI"/>
          <w:sz w:val="20"/>
        </w:rPr>
      </w:pPr>
      <w:r w:rsidRPr="00067460">
        <w:rPr>
          <w:rStyle w:val="Normal1"/>
          <w:rFonts w:ascii="Segoe UI" w:eastAsiaTheme="minorHAnsi" w:hAnsi="Segoe UI"/>
          <w:sz w:val="20"/>
        </w:rPr>
        <w:t>There are no national designated landscapes in Ashfield</w:t>
      </w:r>
      <w:r w:rsidR="00B449F6">
        <w:rPr>
          <w:rStyle w:val="Normal1"/>
          <w:rFonts w:ascii="Segoe UI" w:eastAsiaTheme="minorHAnsi" w:hAnsi="Segoe UI"/>
          <w:sz w:val="20"/>
        </w:rPr>
        <w:t>.</w:t>
      </w:r>
    </w:p>
    <w:p w14:paraId="23EA4DFD" w14:textId="5756ABE5" w:rsidR="00334BCE" w:rsidRDefault="00334BCE" w:rsidP="00327960">
      <w:pPr>
        <w:pStyle w:val="Heading3"/>
      </w:pPr>
      <w:bookmarkStart w:id="105" w:name="_Toc79049507"/>
      <w:r>
        <w:t>Air Quality</w:t>
      </w:r>
      <w:bookmarkEnd w:id="105"/>
    </w:p>
    <w:p w14:paraId="330D52CC" w14:textId="302F3EF0" w:rsidR="00067460" w:rsidRPr="00067460" w:rsidRDefault="00067460" w:rsidP="00067460">
      <w:pPr>
        <w:pStyle w:val="WDBodyNumbered"/>
        <w:rPr>
          <w:rFonts w:cs="Arial"/>
        </w:rPr>
      </w:pPr>
      <w:r>
        <w:t xml:space="preserve">The area no Air Quality Management Areas in </w:t>
      </w:r>
      <w:r w:rsidRPr="00315E81">
        <w:t>Ashfield District Council</w:t>
      </w:r>
      <w:r>
        <w:t>.</w:t>
      </w:r>
      <w:r>
        <w:rPr>
          <w:rFonts w:cs="Arial"/>
        </w:rPr>
        <w:t xml:space="preserve"> </w:t>
      </w:r>
      <w:r w:rsidRPr="0003137C">
        <w:t>The Local Air Quality Update identifies that a review of air quality measurement during 2014 has demonstrated that all the air quality objectives continue to be achieved across Ashfield.</w:t>
      </w:r>
    </w:p>
    <w:p w14:paraId="72A1B6D7" w14:textId="5C3B32A0" w:rsidR="00334BCE" w:rsidRDefault="00334BCE" w:rsidP="00327960">
      <w:pPr>
        <w:pStyle w:val="Heading3"/>
      </w:pPr>
      <w:bookmarkStart w:id="106" w:name="_Toc79049508"/>
      <w:r>
        <w:t>Green Belt</w:t>
      </w:r>
      <w:bookmarkEnd w:id="106"/>
    </w:p>
    <w:p w14:paraId="50640B96" w14:textId="3E0E568E" w:rsidR="00067460" w:rsidRDefault="00067460" w:rsidP="00067460">
      <w:pPr>
        <w:pStyle w:val="WDBodyNumbered"/>
      </w:pPr>
      <w:r w:rsidRPr="002300B3">
        <w:t xml:space="preserve">Approximately 41% of Ashfield is within the Nottingham - Derby Green Belt.  This including land around Hucknall, land to the south and east of Kirkby-in-Ashfield and land surrounding the rural villages of </w:t>
      </w:r>
      <w:proofErr w:type="spellStart"/>
      <w:r w:rsidRPr="002300B3">
        <w:t>Selston</w:t>
      </w:r>
      <w:proofErr w:type="spellEnd"/>
      <w:r w:rsidRPr="002300B3">
        <w:t xml:space="preserve">, </w:t>
      </w:r>
      <w:proofErr w:type="spellStart"/>
      <w:r w:rsidRPr="002300B3">
        <w:t>Jacksdale</w:t>
      </w:r>
      <w:proofErr w:type="spellEnd"/>
      <w:r w:rsidRPr="002300B3">
        <w:t xml:space="preserve">, Underwood and part of Brinsley.  </w:t>
      </w:r>
      <w:proofErr w:type="spellStart"/>
      <w:r w:rsidRPr="002300B3">
        <w:t>Bagthorpe</w:t>
      </w:r>
      <w:proofErr w:type="spellEnd"/>
      <w:r w:rsidRPr="002300B3">
        <w:t xml:space="preserve"> is ‘wash over’ by the Green Belt. </w:t>
      </w:r>
    </w:p>
    <w:p w14:paraId="7B676A91" w14:textId="3C95FA0A" w:rsidR="00067460" w:rsidRDefault="00067460" w:rsidP="00D63CB0">
      <w:pPr>
        <w:pStyle w:val="WDFigureTitle"/>
      </w:pPr>
      <w:bookmarkStart w:id="107" w:name="_Toc148974994"/>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25</w:t>
      </w:r>
      <w:r>
        <w:rPr>
          <w:noProof/>
        </w:rPr>
        <w:fldChar w:fldCharType="end"/>
      </w:r>
      <w:r w:rsidRPr="0062616A">
        <w:tab/>
      </w:r>
      <w:r w:rsidRPr="00067460">
        <w:t>Green Belt Ashfield &amp; surrounding districts</w:t>
      </w:r>
      <w:bookmarkEnd w:id="107"/>
    </w:p>
    <w:p w14:paraId="49702F9E" w14:textId="487C011F" w:rsidR="00067460" w:rsidRDefault="00067460" w:rsidP="00D63CB0">
      <w:pPr>
        <w:pStyle w:val="WDBody"/>
        <w:jc w:val="center"/>
        <w:rPr>
          <w:lang w:eastAsia="en-GB"/>
        </w:rPr>
      </w:pPr>
      <w:r w:rsidRPr="00067460">
        <w:rPr>
          <w:noProof/>
        </w:rPr>
        <w:drawing>
          <wp:inline distT="0" distB="0" distL="0" distR="0" wp14:anchorId="445A68A2" wp14:editId="153EE27D">
            <wp:extent cx="5773420" cy="6347460"/>
            <wp:effectExtent l="0" t="0" r="0" b="0"/>
            <wp:docPr id="97" name="Picture 97" descr="Figure 1.25 Green Belt Ashfield &amp; surrounding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Figure 1.25 Green Belt Ashfield &amp; surrounding district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73420" cy="6347460"/>
                    </a:xfrm>
                    <a:prstGeom prst="rect">
                      <a:avLst/>
                    </a:prstGeom>
                    <a:noFill/>
                    <a:ln>
                      <a:noFill/>
                    </a:ln>
                  </pic:spPr>
                </pic:pic>
              </a:graphicData>
            </a:graphic>
          </wp:inline>
        </w:drawing>
      </w:r>
    </w:p>
    <w:p w14:paraId="6FDF8C73" w14:textId="38FA6CBA" w:rsidR="00067460" w:rsidRPr="00067460" w:rsidRDefault="00067460" w:rsidP="00A21284">
      <w:pPr>
        <w:pStyle w:val="WDBody"/>
        <w:rPr>
          <w:sz w:val="16"/>
        </w:rPr>
      </w:pPr>
      <w:r w:rsidRPr="00067460">
        <w:rPr>
          <w:sz w:val="16"/>
        </w:rPr>
        <w:t>Source:  Ashfield D</w:t>
      </w:r>
      <w:r>
        <w:rPr>
          <w:sz w:val="16"/>
        </w:rPr>
        <w:t>istrict Council</w:t>
      </w:r>
    </w:p>
    <w:p w14:paraId="382ECCAA" w14:textId="0EE3B929" w:rsidR="00327960" w:rsidRDefault="00327960" w:rsidP="00327960">
      <w:pPr>
        <w:pStyle w:val="Heading3"/>
      </w:pPr>
      <w:bookmarkStart w:id="108" w:name="_Toc79049509"/>
      <w:r>
        <w:t>Likely evolution without the Local Plan</w:t>
      </w:r>
      <w:bookmarkEnd w:id="108"/>
    </w:p>
    <w:p w14:paraId="2DA2DA98" w14:textId="3A68C27A" w:rsidR="00067460" w:rsidRPr="007D0676" w:rsidRDefault="00067460" w:rsidP="00380F2A">
      <w:pPr>
        <w:pStyle w:val="WDBullets"/>
        <w:rPr>
          <w:lang w:eastAsia="en-GB"/>
        </w:rPr>
      </w:pPr>
      <w:r w:rsidRPr="007D0676">
        <w:rPr>
          <w:lang w:eastAsia="en-GB"/>
        </w:rPr>
        <w:t>Relevant policies in the Ashfield Local Plan 2002, saved policies will continue.  However, they will become increasing dated and inconsistent with changes in national planning policy.</w:t>
      </w:r>
    </w:p>
    <w:p w14:paraId="76BB77DC" w14:textId="0B45A567" w:rsidR="00067460" w:rsidRPr="007D0676" w:rsidRDefault="00067460" w:rsidP="00380F2A">
      <w:pPr>
        <w:pStyle w:val="WDBullets"/>
        <w:rPr>
          <w:lang w:eastAsia="en-GB"/>
        </w:rPr>
      </w:pPr>
      <w:r w:rsidRPr="007D0676">
        <w:rPr>
          <w:lang w:eastAsia="en-GB"/>
        </w:rPr>
        <w:t>Decisions would increasing reflect material considerations set out in national planning policy with a lack of any vision or framework for the future development of Ashfield.</w:t>
      </w:r>
    </w:p>
    <w:p w14:paraId="3552B360" w14:textId="5BEC94E4" w:rsidR="00067460" w:rsidRPr="007D0676" w:rsidRDefault="00067460" w:rsidP="00380F2A">
      <w:pPr>
        <w:pStyle w:val="WDBullets"/>
        <w:rPr>
          <w:lang w:eastAsia="en-GB"/>
        </w:rPr>
      </w:pPr>
      <w:r w:rsidRPr="007D0676">
        <w:t xml:space="preserve">Biodiversity and geodiversity will still be protected under the Ashfield Local Plan Review 2002.  However, the lack of up-to-date Local Plan policies and a lack of a </w:t>
      </w:r>
      <w:proofErr w:type="gramStart"/>
      <w:r w:rsidRPr="007D0676">
        <w:t>5 year</w:t>
      </w:r>
      <w:proofErr w:type="gramEnd"/>
      <w:r w:rsidRPr="007D0676">
        <w:t xml:space="preserve"> housing supply for Ashfield means that local designated sites are more vulnerable to development.  This reflects </w:t>
      </w:r>
      <w:r w:rsidRPr="007D0676">
        <w:lastRenderedPageBreak/>
        <w:t>that locally designated sites are not identified within protected areas or assets set out in NPPF paragraph 11 and the supporting footnote.</w:t>
      </w:r>
    </w:p>
    <w:p w14:paraId="75EB4D98" w14:textId="220D4D61" w:rsidR="00067460" w:rsidRPr="007D0676" w:rsidRDefault="00067460" w:rsidP="00380F2A">
      <w:pPr>
        <w:pStyle w:val="WDBullets"/>
        <w:rPr>
          <w:lang w:eastAsia="en-GB"/>
        </w:rPr>
      </w:pPr>
      <w:r w:rsidRPr="007D0676">
        <w:rPr>
          <w:lang w:eastAsia="en-GB"/>
        </w:rPr>
        <w:t xml:space="preserve">Without an up-to-date Local Plan with housing allocations and infrastructure provision, housing pressure will put countryside area at risk from unmanaged development.   It could result in the loss of locally valued landscapes and possible coalescence of settlements.   In addition, there may be the loss of </w:t>
      </w:r>
      <w:proofErr w:type="gramStart"/>
      <w:r w:rsidRPr="007D0676">
        <w:rPr>
          <w:lang w:eastAsia="en-GB"/>
        </w:rPr>
        <w:t>high quality</w:t>
      </w:r>
      <w:proofErr w:type="gramEnd"/>
      <w:r w:rsidRPr="007D0676">
        <w:rPr>
          <w:lang w:eastAsia="en-GB"/>
        </w:rPr>
        <w:t xml:space="preserve"> agricultural land and soil resources.</w:t>
      </w:r>
    </w:p>
    <w:p w14:paraId="032B4FDB" w14:textId="2BC80B89" w:rsidR="00067460" w:rsidRPr="00067460" w:rsidRDefault="00067460" w:rsidP="00380F2A">
      <w:pPr>
        <w:pStyle w:val="WDBullets"/>
        <w:rPr>
          <w:lang w:eastAsia="en-GB"/>
        </w:rPr>
      </w:pPr>
      <w:r w:rsidRPr="007D0676">
        <w:rPr>
          <w:lang w:eastAsia="en-GB"/>
        </w:rPr>
        <w:t xml:space="preserve">A fragmented, piecemeal approach reflected in individual planning application is likely to result in a lack of protection of the best landscapes.   </w:t>
      </w:r>
    </w:p>
    <w:p w14:paraId="5143031B" w14:textId="1D24D38B" w:rsidR="00067460" w:rsidRPr="00067460" w:rsidRDefault="00067460" w:rsidP="00067460">
      <w:pPr>
        <w:pStyle w:val="WDBullets"/>
        <w:rPr>
          <w:lang w:eastAsia="en-GB"/>
        </w:rPr>
      </w:pPr>
      <w:r w:rsidRPr="007D0676">
        <w:rPr>
          <w:rFonts w:eastAsia="Calibri"/>
        </w:rPr>
        <w:t>Without a strategic approach to housing and employment requirements this could result in piece meal development in areas sensitive to noise and air pollution</w:t>
      </w:r>
      <w:r>
        <w:rPr>
          <w:rFonts w:eastAsia="Calibri"/>
        </w:rPr>
        <w:t xml:space="preserve"> and potentially exacerbate these factors.</w:t>
      </w:r>
    </w:p>
    <w:p w14:paraId="766E767D" w14:textId="77777777" w:rsidR="00327960" w:rsidRDefault="00327960" w:rsidP="00327960">
      <w:pPr>
        <w:pStyle w:val="Heading3"/>
      </w:pPr>
      <w:bookmarkStart w:id="109" w:name="_Toc79049510"/>
      <w:r>
        <w:t>Key sustainability Issues</w:t>
      </w:r>
      <w:bookmarkEnd w:id="109"/>
    </w:p>
    <w:p w14:paraId="5FF7BC84" w14:textId="719F0108" w:rsidR="00067460" w:rsidRPr="007D0676" w:rsidRDefault="00067460" w:rsidP="00380F2A">
      <w:pPr>
        <w:pStyle w:val="WDBullets"/>
        <w:rPr>
          <w:lang w:eastAsia="en-GB"/>
        </w:rPr>
      </w:pPr>
      <w:r w:rsidRPr="007D0676">
        <w:rPr>
          <w:lang w:eastAsia="en-GB"/>
        </w:rPr>
        <w:t xml:space="preserve">The protection and enhancement of biodiversity, particularly statutory and </w:t>
      </w:r>
      <w:proofErr w:type="spellStart"/>
      <w:r w:rsidRPr="007D0676">
        <w:rPr>
          <w:lang w:eastAsia="en-GB"/>
        </w:rPr>
        <w:t>non statutory</w:t>
      </w:r>
      <w:proofErr w:type="spellEnd"/>
      <w:r w:rsidRPr="007D0676">
        <w:rPr>
          <w:lang w:eastAsia="en-GB"/>
        </w:rPr>
        <w:t xml:space="preserve"> sites of nature conservation interest in Ashfield.</w:t>
      </w:r>
    </w:p>
    <w:p w14:paraId="56089F11" w14:textId="31EACA59" w:rsidR="00067460" w:rsidRPr="007D0676" w:rsidRDefault="00067460" w:rsidP="00380F2A">
      <w:pPr>
        <w:pStyle w:val="WDBullets"/>
        <w:rPr>
          <w:lang w:eastAsia="en-GB"/>
        </w:rPr>
      </w:pPr>
      <w:r w:rsidRPr="007D0676">
        <w:rPr>
          <w:lang w:eastAsia="en-GB"/>
        </w:rPr>
        <w:t xml:space="preserve">Ensuring that the plan proposals have no adverse effect upon the South Pennines Special Area of Conservation (SAC), the Birklands &amp; </w:t>
      </w:r>
      <w:proofErr w:type="spellStart"/>
      <w:r w:rsidRPr="007D0676">
        <w:rPr>
          <w:lang w:eastAsia="en-GB"/>
        </w:rPr>
        <w:t>Bilhaugh</w:t>
      </w:r>
      <w:proofErr w:type="spellEnd"/>
      <w:r w:rsidRPr="007D0676">
        <w:rPr>
          <w:lang w:eastAsia="en-GB"/>
        </w:rPr>
        <w:t xml:space="preserve"> SPC and the Sherwood Forest possible potential Special Protection Area.</w:t>
      </w:r>
    </w:p>
    <w:p w14:paraId="44028F59" w14:textId="66521998" w:rsidR="00067460" w:rsidRPr="007D0676" w:rsidRDefault="00067460" w:rsidP="00380F2A">
      <w:pPr>
        <w:pStyle w:val="WDBullets"/>
        <w:rPr>
          <w:lang w:eastAsia="en-GB"/>
        </w:rPr>
      </w:pPr>
      <w:r w:rsidRPr="007D0676">
        <w:rPr>
          <w:lang w:eastAsia="en-GB"/>
        </w:rPr>
        <w:t xml:space="preserve">Safeguarding nationally and locally valued species/habitats. </w:t>
      </w:r>
    </w:p>
    <w:p w14:paraId="534609E5" w14:textId="026B6607" w:rsidR="00067460" w:rsidRPr="007D0676" w:rsidRDefault="00067460" w:rsidP="00380F2A">
      <w:pPr>
        <w:pStyle w:val="WDBullets"/>
        <w:rPr>
          <w:lang w:eastAsia="en-GB"/>
        </w:rPr>
      </w:pPr>
      <w:r w:rsidRPr="007D0676">
        <w:rPr>
          <w:lang w:eastAsia="en-GB"/>
        </w:rPr>
        <w:t>Enhancing biodiversity and the natural environment potentially through Biodiversity Opportunity Mapping.</w:t>
      </w:r>
    </w:p>
    <w:p w14:paraId="49AD6F25" w14:textId="373D8498" w:rsidR="00067460" w:rsidRPr="00067460" w:rsidRDefault="00067460" w:rsidP="00380F2A">
      <w:pPr>
        <w:pStyle w:val="WDBullets"/>
        <w:rPr>
          <w:lang w:eastAsia="en-GB"/>
        </w:rPr>
      </w:pPr>
      <w:r w:rsidRPr="007D0676">
        <w:rPr>
          <w:lang w:eastAsia="en-GB"/>
        </w:rPr>
        <w:t xml:space="preserve">Identifying opportunities for tree planting facilitating </w:t>
      </w:r>
      <w:proofErr w:type="gramStart"/>
      <w:r w:rsidRPr="007D0676">
        <w:rPr>
          <w:lang w:eastAsia="en-GB"/>
        </w:rPr>
        <w:t>Green</w:t>
      </w:r>
      <w:proofErr w:type="gramEnd"/>
      <w:r w:rsidRPr="007D0676">
        <w:rPr>
          <w:lang w:eastAsia="en-GB"/>
        </w:rPr>
        <w:t xml:space="preserve"> wood Community Forest and facilitating zero carbon targets.</w:t>
      </w:r>
    </w:p>
    <w:p w14:paraId="63A0D445" w14:textId="07A1F603" w:rsidR="00067460" w:rsidRPr="007D0676" w:rsidRDefault="00067460" w:rsidP="00380F2A">
      <w:pPr>
        <w:pStyle w:val="WDBullets"/>
        <w:rPr>
          <w:lang w:eastAsia="en-GB"/>
        </w:rPr>
      </w:pPr>
      <w:r w:rsidRPr="007D0676">
        <w:rPr>
          <w:rFonts w:eastAsia="ArialMT"/>
          <w:lang w:eastAsia="en-GB"/>
        </w:rPr>
        <w:t>Uncontrolled development could harm local landscape and settlement character.</w:t>
      </w:r>
    </w:p>
    <w:p w14:paraId="09FE867C" w14:textId="1FC9C162" w:rsidR="00067460" w:rsidRPr="007D0676" w:rsidRDefault="00067460" w:rsidP="00380F2A">
      <w:pPr>
        <w:pStyle w:val="WDBullets"/>
        <w:rPr>
          <w:lang w:eastAsia="en-GB"/>
        </w:rPr>
      </w:pPr>
      <w:r w:rsidRPr="007D0676">
        <w:rPr>
          <w:lang w:eastAsia="en-GB"/>
        </w:rPr>
        <w:t xml:space="preserve">Protect and enhance landscapes that contribute to the distinctive local character of areas within the </w:t>
      </w:r>
      <w:proofErr w:type="gramStart"/>
      <w:r w:rsidRPr="007D0676">
        <w:rPr>
          <w:lang w:eastAsia="en-GB"/>
        </w:rPr>
        <w:t>District;</w:t>
      </w:r>
      <w:proofErr w:type="gramEnd"/>
    </w:p>
    <w:p w14:paraId="574C34D5" w14:textId="27CC6D73" w:rsidR="00067460" w:rsidRDefault="00067460" w:rsidP="00380F2A">
      <w:pPr>
        <w:pStyle w:val="WDBullets"/>
        <w:rPr>
          <w:lang w:eastAsia="en-GB"/>
        </w:rPr>
      </w:pPr>
      <w:r w:rsidRPr="007D0676">
        <w:rPr>
          <w:lang w:eastAsia="en-GB"/>
        </w:rPr>
        <w:t>Maximise the benefits from the landscape character assessment by using landscape character to make choices about the locations for development and the design of proposals.</w:t>
      </w:r>
    </w:p>
    <w:p w14:paraId="395F548D" w14:textId="3C02FCF6" w:rsidR="00067460" w:rsidRPr="007D0676" w:rsidRDefault="00067460" w:rsidP="00380F2A">
      <w:pPr>
        <w:pStyle w:val="WDBullets"/>
        <w:rPr>
          <w:lang w:eastAsia="en-GB"/>
        </w:rPr>
      </w:pPr>
      <w:r w:rsidRPr="007D0676">
        <w:rPr>
          <w:lang w:eastAsia="en-GB"/>
        </w:rPr>
        <w:t>Improving the public realm and promoting high standards of design where regeneration is required.</w:t>
      </w:r>
    </w:p>
    <w:p w14:paraId="1852F3D6" w14:textId="2196E307" w:rsidR="00067460" w:rsidRPr="007D0676" w:rsidRDefault="00067460" w:rsidP="00380F2A">
      <w:pPr>
        <w:pStyle w:val="WDBullets"/>
        <w:rPr>
          <w:lang w:eastAsia="en-GB"/>
        </w:rPr>
      </w:pPr>
      <w:r w:rsidRPr="007D0676">
        <w:rPr>
          <w:lang w:eastAsia="en-GB"/>
        </w:rPr>
        <w:t xml:space="preserve">Potential effects on landscape quality from poor design and layout of new development areas. </w:t>
      </w:r>
    </w:p>
    <w:p w14:paraId="435DCF2C" w14:textId="7218F671" w:rsidR="00067460" w:rsidRPr="007D0676" w:rsidRDefault="00067460" w:rsidP="00380F2A">
      <w:pPr>
        <w:pStyle w:val="WDBullets"/>
        <w:rPr>
          <w:lang w:eastAsia="en-GB"/>
        </w:rPr>
      </w:pPr>
      <w:r w:rsidRPr="007D0676">
        <w:rPr>
          <w:lang w:eastAsia="en-GB"/>
        </w:rPr>
        <w:t>Balancing the needs for protecting better quality agriculture land and development requirements.</w:t>
      </w:r>
    </w:p>
    <w:p w14:paraId="69551D27" w14:textId="5F0FEA4E" w:rsidR="00067460" w:rsidRPr="007D0676" w:rsidRDefault="00067460" w:rsidP="00380F2A">
      <w:pPr>
        <w:pStyle w:val="WDBullets"/>
        <w:rPr>
          <w:lang w:eastAsia="en-GB"/>
        </w:rPr>
      </w:pPr>
      <w:r w:rsidRPr="007D0676">
        <w:rPr>
          <w:lang w:eastAsia="en-GB"/>
        </w:rPr>
        <w:t>Providing a framework within which to manage protection of existing habitats and creation of new ones.</w:t>
      </w:r>
    </w:p>
    <w:p w14:paraId="68073041" w14:textId="3BCE8D87" w:rsidR="00067460" w:rsidRPr="007D0676" w:rsidRDefault="00067460" w:rsidP="00380F2A">
      <w:pPr>
        <w:pStyle w:val="WDBullets"/>
        <w:rPr>
          <w:lang w:eastAsia="en-GB"/>
        </w:rPr>
      </w:pPr>
      <w:r w:rsidRPr="007D0676">
        <w:rPr>
          <w:lang w:eastAsia="en-GB"/>
        </w:rPr>
        <w:t>The need to safeguard and improve soil resources.</w:t>
      </w:r>
    </w:p>
    <w:p w14:paraId="1919A70C" w14:textId="101577DE" w:rsidR="00067460" w:rsidRDefault="00067460" w:rsidP="00380F2A">
      <w:pPr>
        <w:pStyle w:val="WDBullets"/>
        <w:rPr>
          <w:lang w:eastAsia="en-GB"/>
        </w:rPr>
      </w:pPr>
      <w:r w:rsidRPr="007D0676">
        <w:rPr>
          <w:lang w:eastAsia="en-GB"/>
        </w:rPr>
        <w:t>Addressing contamination issues relating to previous land uses.</w:t>
      </w:r>
    </w:p>
    <w:p w14:paraId="55441F35" w14:textId="7A2A65AE" w:rsidR="00067460" w:rsidRPr="00067460" w:rsidRDefault="00067460" w:rsidP="00380F2A">
      <w:pPr>
        <w:pStyle w:val="WDBullets"/>
        <w:rPr>
          <w:lang w:eastAsia="en-GB"/>
        </w:rPr>
      </w:pPr>
      <w:r w:rsidRPr="007D0676">
        <w:rPr>
          <w:lang w:eastAsia="en-GB"/>
        </w:rPr>
        <w:t>Past development of brownfield sites means that currently there are limited stocks of vacant brownfield land.  By implication, this means that there will be a loss of greenfield sites and agricultural land.</w:t>
      </w:r>
    </w:p>
    <w:p w14:paraId="65284B83" w14:textId="4E924F1C" w:rsidR="00067460" w:rsidRPr="007D0676" w:rsidRDefault="00067460" w:rsidP="00380F2A">
      <w:pPr>
        <w:pStyle w:val="WDBullets"/>
        <w:rPr>
          <w:lang w:eastAsia="en-GB"/>
        </w:rPr>
      </w:pPr>
      <w:r w:rsidRPr="007D0676">
        <w:rPr>
          <w:lang w:eastAsia="en-GB"/>
        </w:rPr>
        <w:lastRenderedPageBreak/>
        <w:t>Maintaining and improving air quality in accordance with National Air Quality Standards and best practice.</w:t>
      </w:r>
    </w:p>
    <w:p w14:paraId="1CCAC159" w14:textId="602454C4" w:rsidR="00067460" w:rsidRPr="00067460" w:rsidRDefault="00067460" w:rsidP="00380F2A">
      <w:pPr>
        <w:pStyle w:val="WDBullets"/>
        <w:rPr>
          <w:lang w:eastAsia="en-GB"/>
        </w:rPr>
      </w:pPr>
      <w:r w:rsidRPr="007D0676">
        <w:rPr>
          <w:lang w:eastAsia="en-GB"/>
        </w:rPr>
        <w:t>Seeking to secure a reduction in emissions from sources which contribute to</w:t>
      </w:r>
      <w:r w:rsidRPr="00067460">
        <w:t xml:space="preserve"> </w:t>
      </w:r>
      <w:r w:rsidRPr="00067460">
        <w:rPr>
          <w:lang w:eastAsia="en-GB"/>
        </w:rPr>
        <w:t>poor air quality</w:t>
      </w:r>
      <w:r>
        <w:rPr>
          <w:lang w:eastAsia="en-GB"/>
        </w:rPr>
        <w:t>.</w:t>
      </w:r>
    </w:p>
    <w:p w14:paraId="6F152FA1" w14:textId="2D0889AF" w:rsidR="00327960" w:rsidRPr="00327960" w:rsidRDefault="00067460" w:rsidP="00067460">
      <w:pPr>
        <w:pStyle w:val="WDBullets"/>
      </w:pPr>
      <w:r w:rsidRPr="00067460">
        <w:rPr>
          <w:lang w:eastAsia="en-GB"/>
        </w:rPr>
        <w:t xml:space="preserve">A substantial part of the District of Ashfield is identified as being within the Green Belt where exception circumstances are </w:t>
      </w:r>
      <w:proofErr w:type="gramStart"/>
      <w:r w:rsidRPr="00067460">
        <w:rPr>
          <w:lang w:eastAsia="en-GB"/>
        </w:rPr>
        <w:t>require</w:t>
      </w:r>
      <w:proofErr w:type="gramEnd"/>
      <w:r w:rsidRPr="00067460">
        <w:rPr>
          <w:lang w:eastAsia="en-GB"/>
        </w:rPr>
        <w:t xml:space="preserve"> to justify changes to the Green Belt boundaries.</w:t>
      </w:r>
    </w:p>
    <w:p w14:paraId="7A6ECB7E" w14:textId="04D3B528" w:rsidR="00327960" w:rsidRDefault="00327960" w:rsidP="00AF1DCD">
      <w:pPr>
        <w:pStyle w:val="Heading2"/>
      </w:pPr>
      <w:bookmarkStart w:id="110" w:name="_Toc79049511"/>
      <w:r w:rsidRPr="00327960">
        <w:t xml:space="preserve">Conserving and enhancing the </w:t>
      </w:r>
      <w:r>
        <w:t>historic</w:t>
      </w:r>
      <w:r w:rsidRPr="00327960">
        <w:t xml:space="preserve"> environment</w:t>
      </w:r>
      <w:bookmarkEnd w:id="110"/>
    </w:p>
    <w:p w14:paraId="093681EF" w14:textId="1B0F9562" w:rsidR="00AF1DCD" w:rsidRPr="00AF1DCD" w:rsidRDefault="00AF1DCD" w:rsidP="00AF1DCD">
      <w:pPr>
        <w:pStyle w:val="WDBodyNumbered"/>
        <w:rPr>
          <w:rStyle w:val="Normal1"/>
          <w:rFonts w:ascii="Segoe UI" w:eastAsiaTheme="minorHAnsi" w:hAnsi="Segoe UI"/>
          <w:sz w:val="20"/>
        </w:rPr>
      </w:pPr>
      <w:r w:rsidRPr="00AF1DCD">
        <w:rPr>
          <w:rStyle w:val="Normal1"/>
          <w:rFonts w:ascii="Segoe UI" w:eastAsiaTheme="minorHAnsi" w:hAnsi="Segoe UI"/>
          <w:sz w:val="20"/>
        </w:rPr>
        <w:t xml:space="preserve">The Council is committed to protecting, conserving and where opportunities arise, enhancing the historic environment of the </w:t>
      </w:r>
      <w:proofErr w:type="gramStart"/>
      <w:r w:rsidRPr="00AF1DCD">
        <w:rPr>
          <w:rStyle w:val="Normal1"/>
          <w:rFonts w:ascii="Segoe UI" w:eastAsiaTheme="minorHAnsi" w:hAnsi="Segoe UI"/>
          <w:sz w:val="20"/>
        </w:rPr>
        <w:t>District</w:t>
      </w:r>
      <w:proofErr w:type="gramEnd"/>
      <w:r w:rsidRPr="00AF1DCD">
        <w:rPr>
          <w:rStyle w:val="Normal1"/>
          <w:rFonts w:ascii="Segoe UI" w:eastAsiaTheme="minorHAnsi" w:hAnsi="Segoe UI"/>
          <w:sz w:val="20"/>
        </w:rPr>
        <w:t>.  The historic environment is all aspects of the environment which have resulted from the interaction between people and places through time, including all surviving physical remains of past human activity, whether visible, buried or submerged, and landscaped planted or managed flora.  Those elements of the historic environment that hold significance are called heritage assets.</w:t>
      </w:r>
    </w:p>
    <w:p w14:paraId="673EB9CE" w14:textId="22CC409A" w:rsidR="00AF1DCD" w:rsidRPr="00AF1DCD" w:rsidRDefault="00AF1DCD" w:rsidP="00AF1DCD">
      <w:pPr>
        <w:pStyle w:val="WDBodyNumbered"/>
        <w:rPr>
          <w:rStyle w:val="ParaNo"/>
        </w:rPr>
      </w:pPr>
      <w:r w:rsidRPr="00AF1DCD">
        <w:rPr>
          <w:rStyle w:val="Normal1"/>
          <w:rFonts w:ascii="Segoe UI" w:eastAsiaTheme="minorHAnsi" w:hAnsi="Segoe UI"/>
          <w:sz w:val="20"/>
        </w:rPr>
        <w:t>Ashfield benefits from a variety of formally designated historic assets including:</w:t>
      </w:r>
    </w:p>
    <w:p w14:paraId="6C6B1250" w14:textId="77777777" w:rsidR="00AF1DCD" w:rsidRPr="007C4B4F" w:rsidRDefault="00AF1DCD" w:rsidP="00AF1DCD">
      <w:pPr>
        <w:pStyle w:val="WDBullets"/>
      </w:pPr>
      <w:r>
        <w:t>6</w:t>
      </w:r>
      <w:r w:rsidRPr="007C4B4F">
        <w:t xml:space="preserve"> Conservation </w:t>
      </w:r>
      <w:proofErr w:type="gramStart"/>
      <w:r w:rsidRPr="007C4B4F">
        <w:t>Areas;</w:t>
      </w:r>
      <w:proofErr w:type="gramEnd"/>
    </w:p>
    <w:p w14:paraId="62AA7847" w14:textId="77777777" w:rsidR="00AF1DCD" w:rsidRPr="007C4B4F" w:rsidRDefault="00AF1DCD" w:rsidP="00AF1DCD">
      <w:pPr>
        <w:pStyle w:val="WDBullets"/>
      </w:pPr>
      <w:r w:rsidRPr="007C4B4F">
        <w:t xml:space="preserve">80 Listed </w:t>
      </w:r>
      <w:proofErr w:type="gramStart"/>
      <w:r w:rsidRPr="007C4B4F">
        <w:t>Buildings;</w:t>
      </w:r>
      <w:proofErr w:type="gramEnd"/>
    </w:p>
    <w:p w14:paraId="40D52751" w14:textId="77777777" w:rsidR="00AF1DCD" w:rsidRPr="007C4B4F" w:rsidRDefault="00AF1DCD" w:rsidP="00AF1DCD">
      <w:pPr>
        <w:pStyle w:val="WDBullets"/>
      </w:pPr>
      <w:r w:rsidRPr="007C4B4F">
        <w:t xml:space="preserve">9 Scheduled Ancient </w:t>
      </w:r>
      <w:proofErr w:type="gramStart"/>
      <w:r w:rsidRPr="007C4B4F">
        <w:t>Monuments;</w:t>
      </w:r>
      <w:proofErr w:type="gramEnd"/>
    </w:p>
    <w:p w14:paraId="04E2C145" w14:textId="777DF7BF" w:rsidR="00AF1DCD" w:rsidRPr="00AF1DCD" w:rsidRDefault="00AF1DCD" w:rsidP="00380F2A">
      <w:pPr>
        <w:pStyle w:val="WDBullets"/>
        <w:rPr>
          <w:rStyle w:val="ParaNo"/>
        </w:rPr>
      </w:pPr>
      <w:r w:rsidRPr="007C4B4F">
        <w:t>2 Registered Historic Parks and Gardens</w:t>
      </w:r>
    </w:p>
    <w:p w14:paraId="1B85B10B" w14:textId="0CB6EA86" w:rsidR="00AF1DCD" w:rsidRPr="00AF1DCD" w:rsidRDefault="00AF1DCD" w:rsidP="00AF1DCD">
      <w:pPr>
        <w:pStyle w:val="WDBodyNumbered"/>
        <w:rPr>
          <w:rStyle w:val="Normal1"/>
          <w:rFonts w:ascii="Segoe UI" w:eastAsiaTheme="minorHAnsi" w:hAnsi="Segoe UI"/>
          <w:sz w:val="20"/>
        </w:rPr>
      </w:pPr>
      <w:r w:rsidRPr="00AF1DCD">
        <w:t xml:space="preserve">Ashfield’s six designated Conservation Areas are Kirkby Cross, Lower </w:t>
      </w:r>
      <w:proofErr w:type="spellStart"/>
      <w:r w:rsidRPr="00AF1DCD">
        <w:t>Bagthorpe</w:t>
      </w:r>
      <w:proofErr w:type="spellEnd"/>
      <w:r w:rsidRPr="00AF1DCD">
        <w:t xml:space="preserve">, Teversal, New Annesley, Sutton in Ashfield Church and Market Place and Hucknall Town Centre.  </w:t>
      </w:r>
    </w:p>
    <w:p w14:paraId="6E80E984" w14:textId="75E5D782" w:rsidR="00AF1DCD" w:rsidRPr="00AF1DCD" w:rsidRDefault="00AF1DCD" w:rsidP="00380F2A">
      <w:pPr>
        <w:pStyle w:val="WDBodyNumbered"/>
        <w:rPr>
          <w:rStyle w:val="Normal1"/>
          <w:rFonts w:ascii="Segoe UI" w:eastAsiaTheme="minorHAnsi" w:hAnsi="Segoe UI"/>
          <w:sz w:val="20"/>
        </w:rPr>
      </w:pPr>
      <w:r w:rsidRPr="00AF1DCD">
        <w:rPr>
          <w:rStyle w:val="Normal1"/>
          <w:rFonts w:ascii="Segoe UI" w:eastAsiaTheme="minorHAnsi" w:hAnsi="Segoe UI"/>
          <w:sz w:val="20"/>
        </w:rPr>
        <w:t xml:space="preserve">Listed Buildings are buildings that appear on the Secretary of State's 'List of Buildings of Special Architectural or Historic Interest', prepared by the Department of Culture, </w:t>
      </w:r>
      <w:proofErr w:type="gramStart"/>
      <w:r w:rsidRPr="00AF1DCD">
        <w:rPr>
          <w:rStyle w:val="Normal1"/>
          <w:rFonts w:ascii="Segoe UI" w:eastAsiaTheme="minorHAnsi" w:hAnsi="Segoe UI"/>
          <w:sz w:val="20"/>
        </w:rPr>
        <w:t>Media</w:t>
      </w:r>
      <w:proofErr w:type="gramEnd"/>
      <w:r w:rsidRPr="00AF1DCD">
        <w:rPr>
          <w:rStyle w:val="Normal1"/>
          <w:rFonts w:ascii="Segoe UI" w:eastAsiaTheme="minorHAnsi" w:hAnsi="Segoe UI"/>
          <w:sz w:val="20"/>
        </w:rPr>
        <w:t xml:space="preserve"> and Sport. Listed buildings are graded to show their relative architectural or historic interest, as </w:t>
      </w:r>
      <w:proofErr w:type="gramStart"/>
      <w:r w:rsidRPr="00AF1DCD">
        <w:rPr>
          <w:rStyle w:val="Normal1"/>
          <w:rFonts w:ascii="Segoe UI" w:eastAsiaTheme="minorHAnsi" w:hAnsi="Segoe UI"/>
          <w:sz w:val="20"/>
        </w:rPr>
        <w:t>follows</w:t>
      </w:r>
      <w:proofErr w:type="gramEnd"/>
    </w:p>
    <w:p w14:paraId="628B5B9F" w14:textId="7C55EF0A" w:rsidR="00AF1DCD" w:rsidRDefault="00AF1DCD" w:rsidP="00AF1DCD">
      <w:pPr>
        <w:pStyle w:val="WDBullets"/>
      </w:pPr>
      <w:r w:rsidRPr="00D94B11">
        <w:t xml:space="preserve">Grade I buildings are of exceptional interest (there are </w:t>
      </w:r>
      <w:r w:rsidR="002A73F1">
        <w:t>one</w:t>
      </w:r>
      <w:r w:rsidR="002A73F1" w:rsidRPr="00D94B11">
        <w:t xml:space="preserve"> </w:t>
      </w:r>
      <w:r w:rsidRPr="00D94B11">
        <w:t>in Ashfield</w:t>
      </w:r>
      <w:proofErr w:type="gramStart"/>
      <w:r w:rsidRPr="00D94B11">
        <w:t>);</w:t>
      </w:r>
      <w:proofErr w:type="gramEnd"/>
    </w:p>
    <w:p w14:paraId="1746C78B" w14:textId="07C03CF6" w:rsidR="00AF1DCD" w:rsidRDefault="00AF1DCD" w:rsidP="00AF1DCD">
      <w:pPr>
        <w:pStyle w:val="WDBullets"/>
      </w:pPr>
      <w:r w:rsidRPr="004F3F2D">
        <w:t>Grade II* buildings are particularly important buildings of more than special interest (</w:t>
      </w:r>
      <w:r w:rsidR="002A73F1">
        <w:t>two</w:t>
      </w:r>
      <w:r w:rsidR="002A73F1" w:rsidRPr="004F3F2D">
        <w:t xml:space="preserve"> </w:t>
      </w:r>
      <w:r w:rsidRPr="004F3F2D">
        <w:t>in Ashfield</w:t>
      </w:r>
      <w:proofErr w:type="gramStart"/>
      <w:r w:rsidRPr="004F3F2D">
        <w:t>);</w:t>
      </w:r>
      <w:proofErr w:type="gramEnd"/>
    </w:p>
    <w:p w14:paraId="72AAB7D2" w14:textId="7B474222" w:rsidR="00AF1DCD" w:rsidRPr="00AF1DCD" w:rsidRDefault="00AF1DCD" w:rsidP="00380F2A">
      <w:pPr>
        <w:pStyle w:val="WDBullets"/>
      </w:pPr>
      <w:r w:rsidRPr="004F3F2D">
        <w:t>Grade II buildings are of special interest, warranting every effort to preserve them</w:t>
      </w:r>
      <w:r w:rsidR="002A73F1">
        <w:t xml:space="preserve"> (63 in Ashfield)</w:t>
      </w:r>
      <w:r w:rsidRPr="004F3F2D">
        <w:t>.</w:t>
      </w:r>
    </w:p>
    <w:p w14:paraId="2EF11273" w14:textId="2210705E" w:rsidR="00AF1DCD" w:rsidRPr="00AF1DCD" w:rsidRDefault="00AF1DCD" w:rsidP="00AF1DCD">
      <w:pPr>
        <w:pStyle w:val="WDBodyNumbered"/>
        <w:rPr>
          <w:rStyle w:val="Normal1"/>
          <w:rFonts w:ascii="Segoe UI" w:eastAsiaTheme="minorHAnsi" w:hAnsi="Segoe UI"/>
          <w:sz w:val="20"/>
        </w:rPr>
      </w:pPr>
      <w:r w:rsidRPr="00AF1DCD">
        <w:rPr>
          <w:rStyle w:val="Normal1"/>
          <w:rFonts w:ascii="Segoe UI" w:eastAsiaTheme="minorHAnsi" w:hAnsi="Segoe UI"/>
          <w:sz w:val="20"/>
        </w:rPr>
        <w:t xml:space="preserve">Harwick Hall, a Grade 1 listed building and Old Hall, a Grade1 listed building and Schedule Monument is located just over the district boundary with Bolsover District Council to the north of the </w:t>
      </w:r>
      <w:proofErr w:type="gramStart"/>
      <w:r w:rsidRPr="00AF1DCD">
        <w:rPr>
          <w:rStyle w:val="Normal1"/>
          <w:rFonts w:ascii="Segoe UI" w:eastAsiaTheme="minorHAnsi" w:hAnsi="Segoe UI"/>
          <w:sz w:val="20"/>
        </w:rPr>
        <w:t>District</w:t>
      </w:r>
      <w:proofErr w:type="gramEnd"/>
      <w:r w:rsidRPr="00AF1DCD">
        <w:rPr>
          <w:rStyle w:val="Normal1"/>
          <w:rFonts w:ascii="Segoe UI" w:eastAsiaTheme="minorHAnsi" w:hAnsi="Segoe UI"/>
          <w:sz w:val="20"/>
        </w:rPr>
        <w:t>.  The two Hall are located on the edge of an elevated scarp and are prominent in the landscape.  The National Trust has commission a Hardwick Setting Study</w:t>
      </w:r>
      <w:r w:rsidRPr="00AF1DCD">
        <w:rPr>
          <w:rStyle w:val="FootnoteReference"/>
        </w:rPr>
        <w:footnoteReference w:id="59"/>
      </w:r>
      <w:r w:rsidRPr="00AF1DCD">
        <w:rPr>
          <w:rStyle w:val="Normal1"/>
          <w:rFonts w:ascii="Segoe UI" w:eastAsiaTheme="minorHAnsi" w:hAnsi="Segoe UI"/>
          <w:sz w:val="20"/>
        </w:rPr>
        <w:t>, which sets out detailed information on the setting of these buildings. It sets out a characterisation of the Landscape around Hardwick into 14 areas.</w:t>
      </w:r>
    </w:p>
    <w:p w14:paraId="2D5CFD9E" w14:textId="207BE65C" w:rsidR="00AF1DCD" w:rsidRPr="00AF1DCD" w:rsidRDefault="00AF1DCD" w:rsidP="00380F2A">
      <w:pPr>
        <w:pStyle w:val="WDBodyNumbered"/>
        <w:rPr>
          <w:rStyle w:val="Normal1"/>
          <w:rFonts w:ascii="Segoe UI" w:eastAsiaTheme="minorHAnsi" w:hAnsi="Segoe UI"/>
          <w:sz w:val="20"/>
        </w:rPr>
      </w:pPr>
      <w:r>
        <w:rPr>
          <w:rStyle w:val="Normal1"/>
          <w:rFonts w:ascii="Segoe UI" w:eastAsiaTheme="minorHAnsi" w:hAnsi="Segoe UI"/>
          <w:sz w:val="20"/>
        </w:rPr>
        <w:t>Three</w:t>
      </w:r>
      <w:r w:rsidRPr="00AF1DCD">
        <w:rPr>
          <w:rStyle w:val="Normal1"/>
          <w:rFonts w:ascii="Segoe UI" w:eastAsiaTheme="minorHAnsi" w:hAnsi="Segoe UI"/>
          <w:sz w:val="20"/>
        </w:rPr>
        <w:t xml:space="preserve"> historic assets are identified on the Heritage at Risk Register (August 20</w:t>
      </w:r>
      <w:r>
        <w:rPr>
          <w:rStyle w:val="Normal1"/>
          <w:rFonts w:ascii="Segoe UI" w:eastAsiaTheme="minorHAnsi" w:hAnsi="Segoe UI"/>
          <w:sz w:val="20"/>
        </w:rPr>
        <w:t>20</w:t>
      </w:r>
      <w:r w:rsidRPr="00AF1DCD">
        <w:rPr>
          <w:rStyle w:val="Normal1"/>
          <w:rFonts w:ascii="Segoe UI" w:eastAsiaTheme="minorHAnsi" w:hAnsi="Segoe UI"/>
          <w:sz w:val="20"/>
        </w:rPr>
        <w:t>)</w:t>
      </w:r>
      <w:r>
        <w:rPr>
          <w:rStyle w:val="Normal1"/>
          <w:rFonts w:ascii="Segoe UI" w:eastAsiaTheme="minorHAnsi" w:hAnsi="Segoe UI"/>
          <w:sz w:val="20"/>
        </w:rPr>
        <w:t>:</w:t>
      </w:r>
      <w:r w:rsidRPr="00AF1DCD">
        <w:rPr>
          <w:rStyle w:val="Normal1"/>
          <w:rFonts w:ascii="Segoe UI" w:eastAsiaTheme="minorHAnsi" w:hAnsi="Segoe UI"/>
          <w:sz w:val="20"/>
        </w:rPr>
        <w:t xml:space="preserve"> Annesley Hall, Annesley,</w:t>
      </w:r>
      <w:r>
        <w:rPr>
          <w:rStyle w:val="Normal1"/>
          <w:rFonts w:ascii="Segoe UI" w:eastAsiaTheme="minorHAnsi" w:hAnsi="Segoe UI"/>
          <w:sz w:val="20"/>
        </w:rPr>
        <w:t xml:space="preserve"> </w:t>
      </w:r>
      <w:r w:rsidRPr="00AF1DCD">
        <w:rPr>
          <w:rStyle w:val="Normal1"/>
          <w:rFonts w:ascii="Segoe UI" w:eastAsiaTheme="minorHAnsi" w:hAnsi="Segoe UI"/>
          <w:sz w:val="20"/>
        </w:rPr>
        <w:t xml:space="preserve">Wansley Hall manorial site, </w:t>
      </w:r>
      <w:proofErr w:type="spellStart"/>
      <w:r w:rsidRPr="00AF1DCD">
        <w:rPr>
          <w:rStyle w:val="Normal1"/>
          <w:rFonts w:ascii="Segoe UI" w:eastAsiaTheme="minorHAnsi" w:hAnsi="Segoe UI"/>
          <w:sz w:val="20"/>
        </w:rPr>
        <w:t>Selston</w:t>
      </w:r>
      <w:proofErr w:type="spellEnd"/>
      <w:r>
        <w:rPr>
          <w:rStyle w:val="Normal1"/>
          <w:rFonts w:ascii="Segoe UI" w:eastAsiaTheme="minorHAnsi" w:hAnsi="Segoe UI"/>
          <w:sz w:val="20"/>
        </w:rPr>
        <w:t>, and Sutton in Ashfield Church Market Place Conservation Area.</w:t>
      </w:r>
    </w:p>
    <w:p w14:paraId="6A72EE5E" w14:textId="1C59ACB2" w:rsidR="00AF1DCD" w:rsidRPr="00AF1DCD" w:rsidRDefault="00AF1DCD" w:rsidP="00AF1DCD">
      <w:pPr>
        <w:pStyle w:val="WDBodyNumbered"/>
        <w:rPr>
          <w:rStyle w:val="Normal1"/>
          <w:rFonts w:ascii="Segoe UI" w:eastAsiaTheme="minorHAnsi" w:hAnsi="Segoe UI"/>
          <w:sz w:val="20"/>
        </w:rPr>
      </w:pPr>
      <w:r w:rsidRPr="00AF1DCD">
        <w:rPr>
          <w:rStyle w:val="Normal1"/>
          <w:rFonts w:ascii="Segoe UI" w:eastAsiaTheme="minorHAnsi" w:hAnsi="Segoe UI"/>
          <w:sz w:val="20"/>
        </w:rPr>
        <w:lastRenderedPageBreak/>
        <w:t>The Council has introduced a scheme by which historic assets of local importance are identified, using local selection criteria.</w:t>
      </w:r>
      <w:r w:rsidRPr="00AF1DCD">
        <w:t xml:space="preserve">   In addition, there is a locally protected Historic Park and Gardens at </w:t>
      </w:r>
      <w:proofErr w:type="spellStart"/>
      <w:r w:rsidRPr="00AF1DCD">
        <w:t>Skegby</w:t>
      </w:r>
      <w:proofErr w:type="spellEnd"/>
      <w:r w:rsidRPr="00AF1DCD">
        <w:t xml:space="preserve"> Hall Gardens.</w:t>
      </w:r>
    </w:p>
    <w:p w14:paraId="73DB6768" w14:textId="1FFD049B" w:rsidR="00AF1DCD" w:rsidRPr="00AF1DCD" w:rsidRDefault="00AF1DCD" w:rsidP="00AF1DCD">
      <w:pPr>
        <w:pStyle w:val="WDBodyNumbered"/>
        <w:rPr>
          <w:rStyle w:val="Normal1"/>
          <w:rFonts w:ascii="Segoe UI" w:eastAsiaTheme="minorHAnsi" w:hAnsi="Segoe UI"/>
          <w:sz w:val="20"/>
        </w:rPr>
      </w:pPr>
      <w:r w:rsidRPr="00AF1DCD">
        <w:rPr>
          <w:rStyle w:val="Normal1"/>
          <w:rFonts w:ascii="Segoe UI" w:eastAsiaTheme="minorHAnsi" w:hAnsi="Segoe UI"/>
          <w:sz w:val="20"/>
        </w:rPr>
        <w:t xml:space="preserve">Archaeological remains are important for their historical and educational interest and may also be important features in the landscape.  The Nottinghamshire Historic Environment Records (HERs) is maintained and updated by the County Council and contains details of all known sites, structures, </w:t>
      </w:r>
      <w:proofErr w:type="gramStart"/>
      <w:r w:rsidRPr="00AF1DCD">
        <w:rPr>
          <w:rStyle w:val="Normal1"/>
          <w:rFonts w:ascii="Segoe UI" w:eastAsiaTheme="minorHAnsi" w:hAnsi="Segoe UI"/>
          <w:sz w:val="20"/>
        </w:rPr>
        <w:t>landscapes</w:t>
      </w:r>
      <w:proofErr w:type="gramEnd"/>
      <w:r w:rsidRPr="00AF1DCD">
        <w:rPr>
          <w:rStyle w:val="Normal1"/>
          <w:rFonts w:ascii="Segoe UI" w:eastAsiaTheme="minorHAnsi" w:hAnsi="Segoe UI"/>
          <w:sz w:val="20"/>
        </w:rPr>
        <w:t xml:space="preserve"> or other areas of archaeological interest in Ashfield. Nine sites within the </w:t>
      </w:r>
      <w:proofErr w:type="gramStart"/>
      <w:r w:rsidRPr="00AF1DCD">
        <w:rPr>
          <w:rStyle w:val="Normal1"/>
          <w:rFonts w:ascii="Segoe UI" w:eastAsiaTheme="minorHAnsi" w:hAnsi="Segoe UI"/>
          <w:sz w:val="20"/>
        </w:rPr>
        <w:t>District</w:t>
      </w:r>
      <w:proofErr w:type="gramEnd"/>
      <w:r w:rsidRPr="00AF1DCD">
        <w:rPr>
          <w:rStyle w:val="Normal1"/>
          <w:rFonts w:ascii="Segoe UI" w:eastAsiaTheme="minorHAnsi" w:hAnsi="Segoe UI"/>
          <w:sz w:val="20"/>
        </w:rPr>
        <w:t xml:space="preserve"> are currently scheduled as Ancient Monuments under the Ancient Monuments and Archaeological Areas Act, 1979.</w:t>
      </w:r>
    </w:p>
    <w:p w14:paraId="7C3B69B9" w14:textId="6B328C4D" w:rsidR="00AF1DCD" w:rsidRPr="00AF1DCD" w:rsidRDefault="00AF1DCD" w:rsidP="00380F2A">
      <w:pPr>
        <w:pStyle w:val="WDBodyNumbered"/>
        <w:rPr>
          <w:rStyle w:val="Normal1"/>
          <w:rFonts w:ascii="Segoe UI" w:eastAsiaTheme="minorHAnsi" w:hAnsi="Segoe UI"/>
          <w:sz w:val="20"/>
        </w:rPr>
      </w:pPr>
      <w:r w:rsidRPr="00AF1DCD">
        <w:rPr>
          <w:rStyle w:val="Normal1"/>
          <w:rFonts w:ascii="Segoe UI" w:eastAsiaTheme="minorHAnsi" w:hAnsi="Segoe UI"/>
          <w:sz w:val="20"/>
        </w:rPr>
        <w:t xml:space="preserve">Registered Historic Parks and Gardens are important in historical and landscape terms and may also be of wildlife and recreational value. Ashfield has two designed landscapes on the Historic England Heritage Register of Parks and Gardens of Special Historic Interest, including Hardwick Hall Grounds (that part within Ashfield) which is Grade I of international importance and Annesley Hall which is Grade II* of exceptional interest.  </w:t>
      </w:r>
    </w:p>
    <w:p w14:paraId="0E53E3E2" w14:textId="564C2831" w:rsidR="00AF1DCD" w:rsidRDefault="00AF1DCD" w:rsidP="00AF1DCD">
      <w:pPr>
        <w:pStyle w:val="WDBodyNumbered"/>
        <w:rPr>
          <w:rStyle w:val="Normal1"/>
          <w:rFonts w:ascii="Segoe UI" w:eastAsiaTheme="minorHAnsi" w:hAnsi="Segoe UI"/>
          <w:sz w:val="20"/>
        </w:rPr>
      </w:pPr>
      <w:r w:rsidRPr="00AF1DCD">
        <w:rPr>
          <w:rStyle w:val="Normal1"/>
          <w:rFonts w:ascii="Segoe UI" w:eastAsiaTheme="minorHAnsi" w:hAnsi="Segoe UI"/>
          <w:sz w:val="20"/>
        </w:rPr>
        <w:t xml:space="preserve">Plans of the constraints </w:t>
      </w:r>
      <w:r w:rsidRPr="001B3C05">
        <w:rPr>
          <w:rStyle w:val="Normal1"/>
          <w:rFonts w:ascii="Segoe UI" w:eastAsiaTheme="minorHAnsi" w:hAnsi="Segoe UI"/>
          <w:sz w:val="20"/>
        </w:rPr>
        <w:t xml:space="preserve">are set out in </w:t>
      </w:r>
      <w:r w:rsidRPr="001B3C05">
        <w:rPr>
          <w:rStyle w:val="Normal1"/>
          <w:rFonts w:ascii="Segoe UI" w:eastAsiaTheme="minorHAnsi" w:hAnsi="Segoe UI"/>
          <w:b/>
          <w:bCs/>
          <w:sz w:val="20"/>
        </w:rPr>
        <w:t xml:space="preserve">Figures </w:t>
      </w:r>
      <w:r w:rsidR="00B31B92">
        <w:rPr>
          <w:rStyle w:val="Normal1"/>
          <w:rFonts w:ascii="Segoe UI" w:eastAsiaTheme="minorHAnsi" w:hAnsi="Segoe UI"/>
          <w:b/>
          <w:bCs/>
          <w:sz w:val="20"/>
        </w:rPr>
        <w:t>1</w:t>
      </w:r>
      <w:r w:rsidR="001B3C05" w:rsidRPr="001B3C05">
        <w:rPr>
          <w:rStyle w:val="Normal1"/>
          <w:rFonts w:ascii="Segoe UI" w:eastAsiaTheme="minorHAnsi" w:hAnsi="Segoe UI"/>
          <w:b/>
          <w:bCs/>
          <w:sz w:val="20"/>
        </w:rPr>
        <w:t>.24</w:t>
      </w:r>
      <w:r w:rsidRPr="001B3C05">
        <w:rPr>
          <w:rStyle w:val="Normal1"/>
          <w:rFonts w:ascii="Segoe UI" w:eastAsiaTheme="minorHAnsi" w:hAnsi="Segoe UI"/>
          <w:b/>
          <w:bCs/>
          <w:sz w:val="20"/>
        </w:rPr>
        <w:t xml:space="preserve"> </w:t>
      </w:r>
      <w:r w:rsidRPr="001B3C05">
        <w:rPr>
          <w:rStyle w:val="Normal1"/>
          <w:rFonts w:ascii="Segoe UI" w:eastAsiaTheme="minorHAnsi" w:hAnsi="Segoe UI"/>
          <w:sz w:val="20"/>
        </w:rPr>
        <w:t>and</w:t>
      </w:r>
      <w:r w:rsidRPr="001B3C05">
        <w:rPr>
          <w:rStyle w:val="Normal1"/>
          <w:rFonts w:ascii="Segoe UI" w:eastAsiaTheme="minorHAnsi" w:hAnsi="Segoe UI"/>
          <w:b/>
          <w:bCs/>
          <w:sz w:val="20"/>
        </w:rPr>
        <w:t xml:space="preserve"> </w:t>
      </w:r>
      <w:r w:rsidR="00B31B92">
        <w:rPr>
          <w:rStyle w:val="Normal1"/>
          <w:rFonts w:ascii="Segoe UI" w:eastAsiaTheme="minorHAnsi" w:hAnsi="Segoe UI"/>
          <w:b/>
          <w:bCs/>
          <w:sz w:val="20"/>
        </w:rPr>
        <w:t>1</w:t>
      </w:r>
      <w:r w:rsidR="001B3C05" w:rsidRPr="001B3C05">
        <w:rPr>
          <w:rStyle w:val="Normal1"/>
          <w:rFonts w:ascii="Segoe UI" w:eastAsiaTheme="minorHAnsi" w:hAnsi="Segoe UI"/>
          <w:b/>
          <w:bCs/>
          <w:sz w:val="20"/>
        </w:rPr>
        <w:t>.25</w:t>
      </w:r>
      <w:r w:rsidRPr="001B3C05">
        <w:rPr>
          <w:rStyle w:val="Normal1"/>
          <w:rFonts w:ascii="Segoe UI" w:eastAsiaTheme="minorHAnsi" w:hAnsi="Segoe UI"/>
          <w:sz w:val="20"/>
        </w:rPr>
        <w:t>.</w:t>
      </w:r>
    </w:p>
    <w:p w14:paraId="046EBFCC" w14:textId="7D90727E" w:rsidR="00AF1DCD" w:rsidRDefault="00AF1DCD" w:rsidP="00D63CB0">
      <w:pPr>
        <w:pStyle w:val="WDFigureTitle"/>
      </w:pPr>
      <w:bookmarkStart w:id="111" w:name="_Toc148974995"/>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26</w:t>
      </w:r>
      <w:r>
        <w:rPr>
          <w:noProof/>
        </w:rPr>
        <w:fldChar w:fldCharType="end"/>
      </w:r>
      <w:r w:rsidRPr="0062616A">
        <w:tab/>
      </w:r>
      <w:r w:rsidRPr="00AF1DCD">
        <w:t>Designated Heritage Assets in Ashfield</w:t>
      </w:r>
      <w:bookmarkEnd w:id="111"/>
    </w:p>
    <w:p w14:paraId="27C0A97C" w14:textId="2D888F40" w:rsidR="00AF1DCD" w:rsidRDefault="00AF1DCD" w:rsidP="00D63CB0">
      <w:pPr>
        <w:pStyle w:val="WDBody"/>
        <w:jc w:val="center"/>
        <w:rPr>
          <w:lang w:eastAsia="en-GB"/>
        </w:rPr>
      </w:pPr>
      <w:r>
        <w:rPr>
          <w:noProof/>
          <w:lang w:eastAsia="en-GB"/>
        </w:rPr>
        <w:drawing>
          <wp:inline distT="0" distB="0" distL="0" distR="0" wp14:anchorId="720EFF07" wp14:editId="6F461E21">
            <wp:extent cx="5561965" cy="7847330"/>
            <wp:effectExtent l="0" t="0" r="635" b="1270"/>
            <wp:docPr id="99" name="Picture 99" descr="Figure 1.26 Designated Heritage Assets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Figure 1.26 Designated Heritage Assets in Ashfiel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1965" cy="7847330"/>
                    </a:xfrm>
                    <a:prstGeom prst="rect">
                      <a:avLst/>
                    </a:prstGeom>
                    <a:noFill/>
                  </pic:spPr>
                </pic:pic>
              </a:graphicData>
            </a:graphic>
          </wp:inline>
        </w:drawing>
      </w:r>
    </w:p>
    <w:p w14:paraId="2532D29D" w14:textId="2BFB18F5" w:rsidR="00AF1DCD" w:rsidRPr="00AF1DCD" w:rsidRDefault="00AF1DCD" w:rsidP="00A21284">
      <w:pPr>
        <w:pStyle w:val="WDBody"/>
        <w:rPr>
          <w:sz w:val="16"/>
        </w:rPr>
      </w:pPr>
      <w:r w:rsidRPr="00AF1DCD">
        <w:rPr>
          <w:sz w:val="16"/>
        </w:rPr>
        <w:t>Source: Historic England</w:t>
      </w:r>
    </w:p>
    <w:p w14:paraId="6378C32F" w14:textId="70BBAB14" w:rsidR="00AF1DCD" w:rsidRDefault="00AF1DCD" w:rsidP="00AF1DCD">
      <w:pPr>
        <w:pStyle w:val="WDBodyNumbered"/>
        <w:numPr>
          <w:ilvl w:val="0"/>
          <w:numId w:val="0"/>
        </w:numPr>
        <w:ind w:left="851"/>
        <w:rPr>
          <w:rStyle w:val="Normal1"/>
          <w:rFonts w:ascii="Segoe UI" w:eastAsiaTheme="minorHAnsi" w:hAnsi="Segoe UI"/>
          <w:sz w:val="20"/>
        </w:rPr>
      </w:pPr>
    </w:p>
    <w:p w14:paraId="39861E2F" w14:textId="7FE65AC4" w:rsidR="00AF1DCD" w:rsidRDefault="00AF1DCD" w:rsidP="00D63CB0">
      <w:pPr>
        <w:pStyle w:val="WDFigureTitle"/>
      </w:pPr>
      <w:bookmarkStart w:id="112" w:name="_Toc148974996"/>
      <w:r w:rsidRPr="0062616A">
        <w:lastRenderedPageBreak/>
        <w:t xml:space="preserve">Figure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62616A">
        <w:t>.</w:t>
      </w:r>
      <w:r>
        <w:rPr>
          <w:noProof/>
        </w:rPr>
        <w:fldChar w:fldCharType="begin"/>
      </w:r>
      <w:r>
        <w:rPr>
          <w:noProof/>
        </w:rPr>
        <w:instrText xml:space="preserve"> SEQ Figure \* ARABIC \s 1 </w:instrText>
      </w:r>
      <w:r>
        <w:rPr>
          <w:noProof/>
        </w:rPr>
        <w:fldChar w:fldCharType="separate"/>
      </w:r>
      <w:r w:rsidR="00763F45">
        <w:rPr>
          <w:noProof/>
        </w:rPr>
        <w:t>27</w:t>
      </w:r>
      <w:r>
        <w:rPr>
          <w:noProof/>
        </w:rPr>
        <w:fldChar w:fldCharType="end"/>
      </w:r>
      <w:r w:rsidRPr="0062616A">
        <w:tab/>
      </w:r>
      <w:r w:rsidRPr="00AF1DCD">
        <w:t>Ashfield Local Heritage Assets.</w:t>
      </w:r>
      <w:bookmarkEnd w:id="112"/>
    </w:p>
    <w:p w14:paraId="6940D51A" w14:textId="7F6F7545" w:rsidR="00AF1DCD" w:rsidRDefault="00AF1DCD" w:rsidP="00D63CB0">
      <w:pPr>
        <w:pStyle w:val="WDBody"/>
        <w:jc w:val="center"/>
        <w:rPr>
          <w:lang w:eastAsia="en-GB"/>
        </w:rPr>
      </w:pPr>
      <w:r>
        <w:rPr>
          <w:noProof/>
          <w:lang w:eastAsia="en-GB"/>
        </w:rPr>
        <w:drawing>
          <wp:inline distT="0" distB="0" distL="0" distR="0" wp14:anchorId="2A06B4A7" wp14:editId="09076345">
            <wp:extent cx="5304790" cy="7495540"/>
            <wp:effectExtent l="0" t="0" r="0" b="0"/>
            <wp:docPr id="101" name="Picture 101" descr="Figure 1.27 Ashfield Local Heritage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Figure 1.27 Ashfield Local Heritage Asset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04790" cy="7495540"/>
                    </a:xfrm>
                    <a:prstGeom prst="rect">
                      <a:avLst/>
                    </a:prstGeom>
                    <a:noFill/>
                  </pic:spPr>
                </pic:pic>
              </a:graphicData>
            </a:graphic>
          </wp:inline>
        </w:drawing>
      </w:r>
    </w:p>
    <w:p w14:paraId="773C3317" w14:textId="3AB55AB1" w:rsidR="00AF1DCD" w:rsidRPr="00AF1DCD" w:rsidRDefault="00AF1DCD" w:rsidP="00A21284">
      <w:pPr>
        <w:pStyle w:val="WDBody"/>
        <w:rPr>
          <w:sz w:val="16"/>
        </w:rPr>
      </w:pPr>
      <w:r w:rsidRPr="00AF1DCD">
        <w:rPr>
          <w:sz w:val="16"/>
        </w:rPr>
        <w:t>Source: Ashfield District Council</w:t>
      </w:r>
    </w:p>
    <w:p w14:paraId="6A9F20A3" w14:textId="1A89F4EE" w:rsidR="00AF1DCD" w:rsidRPr="00AF1DCD" w:rsidRDefault="00AF1DCD" w:rsidP="00AF1DCD">
      <w:pPr>
        <w:pStyle w:val="WDBodyNumbered"/>
        <w:numPr>
          <w:ilvl w:val="0"/>
          <w:numId w:val="0"/>
        </w:numPr>
        <w:ind w:left="851"/>
        <w:rPr>
          <w:rStyle w:val="Normal1"/>
          <w:rFonts w:ascii="Segoe UI" w:eastAsiaTheme="minorHAnsi" w:hAnsi="Segoe UI"/>
          <w:sz w:val="20"/>
        </w:rPr>
      </w:pPr>
    </w:p>
    <w:p w14:paraId="48D979E6" w14:textId="77777777" w:rsidR="00AF1DCD" w:rsidRPr="00AF1DCD" w:rsidRDefault="00AF1DCD" w:rsidP="00AF1DCD">
      <w:pPr>
        <w:pStyle w:val="WDBody"/>
      </w:pPr>
    </w:p>
    <w:p w14:paraId="70117A05" w14:textId="28A683B6" w:rsidR="00327960" w:rsidRDefault="00327960" w:rsidP="0054637A">
      <w:pPr>
        <w:pStyle w:val="Heading3"/>
        <w:tabs>
          <w:tab w:val="center" w:pos="4819"/>
        </w:tabs>
      </w:pPr>
      <w:bookmarkStart w:id="113" w:name="_Toc79049512"/>
      <w:r>
        <w:lastRenderedPageBreak/>
        <w:t>Likely evolution without the Local Plan</w:t>
      </w:r>
      <w:bookmarkEnd w:id="113"/>
      <w:r w:rsidR="0054637A">
        <w:tab/>
      </w:r>
    </w:p>
    <w:p w14:paraId="276AF93C" w14:textId="0400781A" w:rsidR="0054637A" w:rsidRDefault="0054637A" w:rsidP="00380F2A">
      <w:pPr>
        <w:pStyle w:val="WDBullets"/>
        <w:rPr>
          <w:lang w:eastAsia="en-GB"/>
        </w:rPr>
      </w:pPr>
      <w:r w:rsidRPr="007D0676">
        <w:rPr>
          <w:lang w:eastAsia="en-GB"/>
        </w:rPr>
        <w:t>Relevant policies in the Ashfield Local Plan 2002, saved policies will continue.  However, they will become increasing dated and inconsistent with changes in national planning policy.</w:t>
      </w:r>
    </w:p>
    <w:p w14:paraId="61D6F1A5" w14:textId="5FC11505" w:rsidR="0054637A" w:rsidRPr="007D0676" w:rsidRDefault="0054637A" w:rsidP="00380F2A">
      <w:pPr>
        <w:pStyle w:val="WDBullets"/>
        <w:rPr>
          <w:lang w:eastAsia="en-GB"/>
        </w:rPr>
      </w:pPr>
      <w:r w:rsidRPr="002E0F57">
        <w:rPr>
          <w:lang w:eastAsia="en-GB"/>
        </w:rPr>
        <w:t>Decisions would increasing reflect material considerations set out in national planning policy with a lack of any vision or framework for the future development of Ashfield</w:t>
      </w:r>
      <w:r w:rsidRPr="002E0F57">
        <w:t xml:space="preserve"> </w:t>
      </w:r>
      <w:r w:rsidRPr="002E0F57">
        <w:rPr>
          <w:lang w:eastAsia="en-GB"/>
        </w:rPr>
        <w:t>so there would be no opportunity to identify possibilities to enhance the historic environment, heritage assets or their setting.</w:t>
      </w:r>
    </w:p>
    <w:p w14:paraId="6177EF18" w14:textId="1F77213C" w:rsidR="0054637A" w:rsidRPr="007D0676" w:rsidRDefault="0054637A" w:rsidP="00380F2A">
      <w:pPr>
        <w:pStyle w:val="WDBullets"/>
        <w:rPr>
          <w:lang w:eastAsia="en-GB"/>
        </w:rPr>
      </w:pPr>
      <w:r w:rsidRPr="007D0676">
        <w:rPr>
          <w:lang w:eastAsia="en-GB"/>
        </w:rPr>
        <w:t>National policy emphasises the importance of designated heritage assets</w:t>
      </w:r>
      <w:r>
        <w:rPr>
          <w:lang w:eastAsia="en-GB"/>
        </w:rPr>
        <w:t xml:space="preserve"> which are irreplaceable</w:t>
      </w:r>
      <w:r w:rsidRPr="007D0676">
        <w:rPr>
          <w:lang w:eastAsia="en-GB"/>
        </w:rPr>
        <w:t>.  However, opportunities to plan across the district in terms of protecting and enhancing the historic environment will be reduced as development would come forward on an ad hoc basis.</w:t>
      </w:r>
    </w:p>
    <w:p w14:paraId="1717A5A7" w14:textId="2003365F" w:rsidR="0054637A" w:rsidRPr="0054637A" w:rsidRDefault="0054637A" w:rsidP="0054637A">
      <w:pPr>
        <w:pStyle w:val="WDBullets"/>
        <w:rPr>
          <w:lang w:eastAsia="en-GB"/>
        </w:rPr>
      </w:pPr>
      <w:r w:rsidRPr="00736EB5">
        <w:rPr>
          <w:iCs/>
        </w:rPr>
        <w:t xml:space="preserve">Potential for harm to heritage assets and setting </w:t>
      </w:r>
      <w:proofErr w:type="gramStart"/>
      <w:r w:rsidRPr="00736EB5">
        <w:rPr>
          <w:iCs/>
        </w:rPr>
        <w:t>as a result of</w:t>
      </w:r>
      <w:proofErr w:type="gramEnd"/>
      <w:r w:rsidRPr="00736EB5">
        <w:rPr>
          <w:iCs/>
        </w:rPr>
        <w:t xml:space="preserve"> development coming forward outside the Local Plan</w:t>
      </w:r>
      <w:r w:rsidRPr="00736EB5">
        <w:rPr>
          <w:lang w:eastAsia="en-GB"/>
        </w:rPr>
        <w:t>.</w:t>
      </w:r>
      <w:r w:rsidRPr="007D0676">
        <w:rPr>
          <w:lang w:eastAsia="en-GB"/>
        </w:rPr>
        <w:t xml:space="preserve">  </w:t>
      </w:r>
      <w:r w:rsidRPr="007D0676">
        <w:t xml:space="preserve">Local historic assets are particularly at risk given Ashfield’s lack of a </w:t>
      </w:r>
      <w:proofErr w:type="gramStart"/>
      <w:r w:rsidRPr="007D0676">
        <w:t>five year</w:t>
      </w:r>
      <w:proofErr w:type="gramEnd"/>
      <w:r w:rsidRPr="007D0676">
        <w:t xml:space="preserve"> housing supply and the likely application of NPPF paragraph 11 on a planning application for housing development</w:t>
      </w:r>
      <w:r>
        <w:t>.</w:t>
      </w:r>
    </w:p>
    <w:p w14:paraId="69830042" w14:textId="77777777" w:rsidR="00327960" w:rsidRDefault="00327960" w:rsidP="00327960">
      <w:pPr>
        <w:pStyle w:val="Heading3"/>
      </w:pPr>
      <w:bookmarkStart w:id="114" w:name="_Toc79049513"/>
      <w:r>
        <w:t>Key sustainability Issues</w:t>
      </w:r>
      <w:bookmarkEnd w:id="114"/>
    </w:p>
    <w:p w14:paraId="10BE59D9" w14:textId="0F194D87" w:rsidR="0054637A" w:rsidRPr="007D0676" w:rsidRDefault="0054637A" w:rsidP="00380F2A">
      <w:pPr>
        <w:pStyle w:val="WDBullets"/>
        <w:rPr>
          <w:lang w:eastAsia="en-GB"/>
        </w:rPr>
      </w:pPr>
      <w:r w:rsidRPr="007D0676">
        <w:rPr>
          <w:lang w:eastAsia="en-GB"/>
        </w:rPr>
        <w:t xml:space="preserve">The </w:t>
      </w:r>
      <w:r>
        <w:rPr>
          <w:lang w:eastAsia="en-GB"/>
        </w:rPr>
        <w:t xml:space="preserve">conservation and </w:t>
      </w:r>
      <w:r w:rsidRPr="007D0676">
        <w:rPr>
          <w:lang w:eastAsia="en-GB"/>
        </w:rPr>
        <w:t>enhancement of Ashfield’s historical and archaeological asset</w:t>
      </w:r>
      <w:r>
        <w:rPr>
          <w:lang w:eastAsia="en-GB"/>
        </w:rPr>
        <w:t>s and their setting</w:t>
      </w:r>
      <w:r w:rsidRPr="007D0676">
        <w:rPr>
          <w:lang w:eastAsia="en-GB"/>
        </w:rPr>
        <w:t>.</w:t>
      </w:r>
    </w:p>
    <w:p w14:paraId="469FAE9E" w14:textId="11BF278D" w:rsidR="0054637A" w:rsidRPr="007D0676" w:rsidRDefault="00AF1DCD" w:rsidP="00380F2A">
      <w:pPr>
        <w:pStyle w:val="WDBullets"/>
        <w:rPr>
          <w:lang w:eastAsia="en-GB"/>
        </w:rPr>
      </w:pPr>
      <w:r>
        <w:rPr>
          <w:rFonts w:eastAsia="Arial"/>
          <w:bCs/>
        </w:rPr>
        <w:t>Three</w:t>
      </w:r>
      <w:r w:rsidR="0054637A" w:rsidRPr="007D0676">
        <w:rPr>
          <w:rFonts w:eastAsia="Arial"/>
          <w:bCs/>
        </w:rPr>
        <w:t xml:space="preserve"> h</w:t>
      </w:r>
      <w:r w:rsidR="0054637A">
        <w:rPr>
          <w:rFonts w:eastAsia="Arial"/>
          <w:bCs/>
        </w:rPr>
        <w:t>eritage</w:t>
      </w:r>
      <w:r w:rsidR="0054637A" w:rsidRPr="007D0676">
        <w:rPr>
          <w:rFonts w:eastAsia="Arial"/>
          <w:bCs/>
        </w:rPr>
        <w:t xml:space="preserve"> assets are identified on the Heritage at Risk Register (August 20</w:t>
      </w:r>
      <w:r>
        <w:rPr>
          <w:rFonts w:eastAsia="Arial"/>
          <w:bCs/>
        </w:rPr>
        <w:t>20</w:t>
      </w:r>
      <w:r w:rsidR="0054637A" w:rsidRPr="007D0676">
        <w:rPr>
          <w:rFonts w:eastAsia="Arial"/>
          <w:bCs/>
        </w:rPr>
        <w:t>)</w:t>
      </w:r>
      <w:r>
        <w:rPr>
          <w:rFonts w:eastAsia="Arial"/>
          <w:bCs/>
        </w:rPr>
        <w:t>.</w:t>
      </w:r>
    </w:p>
    <w:p w14:paraId="0E9C036B" w14:textId="5E6A6F37" w:rsidR="0054637A" w:rsidRPr="0054637A" w:rsidRDefault="0054637A" w:rsidP="00380F2A">
      <w:pPr>
        <w:pStyle w:val="WDBullets"/>
        <w:rPr>
          <w:lang w:eastAsia="en-GB"/>
        </w:rPr>
      </w:pPr>
      <w:r w:rsidRPr="007D0676">
        <w:rPr>
          <w:lang w:eastAsia="en-GB"/>
        </w:rPr>
        <w:t>The protection of non-designated heritage asset</w:t>
      </w:r>
      <w:r>
        <w:rPr>
          <w:lang w:eastAsia="en-GB"/>
        </w:rPr>
        <w:t>s</w:t>
      </w:r>
      <w:r w:rsidRPr="007D0676">
        <w:rPr>
          <w:lang w:eastAsia="en-GB"/>
        </w:rPr>
        <w:t xml:space="preserve"> within Ashfield.</w:t>
      </w:r>
    </w:p>
    <w:p w14:paraId="1D69C086" w14:textId="24D6722E" w:rsidR="0054637A" w:rsidRDefault="0054637A" w:rsidP="00380F2A">
      <w:pPr>
        <w:pStyle w:val="WDBullets"/>
        <w:rPr>
          <w:lang w:eastAsia="en-GB"/>
        </w:rPr>
      </w:pPr>
      <w:r w:rsidRPr="007D0676">
        <w:rPr>
          <w:rFonts w:eastAsia="ArialMT"/>
          <w:lang w:eastAsia="en-GB"/>
        </w:rPr>
        <w:t>There is a need to actively promote the character and distinctiveness of the Conservation Areas</w:t>
      </w:r>
      <w:r>
        <w:rPr>
          <w:rFonts w:eastAsia="ArialMT"/>
          <w:lang w:eastAsia="en-GB"/>
        </w:rPr>
        <w:t>.</w:t>
      </w:r>
    </w:p>
    <w:p w14:paraId="3E33FB0C" w14:textId="03FC3613" w:rsidR="0054637A" w:rsidRPr="007D0676" w:rsidRDefault="0054637A" w:rsidP="00380F2A">
      <w:pPr>
        <w:pStyle w:val="WDBullets"/>
        <w:rPr>
          <w:lang w:eastAsia="en-GB"/>
        </w:rPr>
      </w:pPr>
      <w:r>
        <w:rPr>
          <w:lang w:eastAsia="en-GB"/>
        </w:rPr>
        <w:t xml:space="preserve">Promote the conservation and enhance of the heritage assets within the </w:t>
      </w:r>
      <w:proofErr w:type="gramStart"/>
      <w:r>
        <w:rPr>
          <w:lang w:eastAsia="en-GB"/>
        </w:rPr>
        <w:t>District</w:t>
      </w:r>
      <w:proofErr w:type="gramEnd"/>
      <w:r>
        <w:rPr>
          <w:lang w:eastAsia="en-GB"/>
        </w:rPr>
        <w:t xml:space="preserve"> town centres to support the local economy.</w:t>
      </w:r>
    </w:p>
    <w:p w14:paraId="3D41EFCC" w14:textId="266D24A8" w:rsidR="00327960" w:rsidRPr="00327960" w:rsidRDefault="0054637A" w:rsidP="00327960">
      <w:pPr>
        <w:pStyle w:val="WDBullets"/>
        <w:rPr>
          <w:lang w:eastAsia="en-GB"/>
        </w:rPr>
      </w:pPr>
      <w:r w:rsidRPr="007D0676">
        <w:rPr>
          <w:lang w:eastAsia="en-GB"/>
        </w:rPr>
        <w:t>Using the Conservation Area appraisals, to inform choices about development and the design of proposals within and adjacent to those areas.</w:t>
      </w:r>
    </w:p>
    <w:p w14:paraId="65A3EC8B" w14:textId="23D423D2" w:rsidR="00327960" w:rsidRDefault="00327960" w:rsidP="00327960">
      <w:pPr>
        <w:pStyle w:val="Heading2"/>
      </w:pPr>
      <w:bookmarkStart w:id="115" w:name="_Toc79049514"/>
      <w:r>
        <w:t>Minerals and waste</w:t>
      </w:r>
      <w:bookmarkEnd w:id="115"/>
    </w:p>
    <w:p w14:paraId="0924A2E5" w14:textId="4E7ECADE" w:rsidR="00067460" w:rsidRPr="00067460" w:rsidRDefault="00067460" w:rsidP="00067460">
      <w:pPr>
        <w:pStyle w:val="WDBodyNumbered"/>
        <w:rPr>
          <w:rStyle w:val="Normal1"/>
          <w:rFonts w:ascii="Segoe UI" w:eastAsiaTheme="minorHAnsi" w:hAnsi="Segoe UI"/>
          <w:sz w:val="20"/>
        </w:rPr>
      </w:pPr>
      <w:r w:rsidRPr="00067460">
        <w:rPr>
          <w:rStyle w:val="Normal1"/>
          <w:rFonts w:ascii="Segoe UI" w:eastAsiaTheme="minorHAnsi" w:hAnsi="Segoe UI"/>
          <w:sz w:val="20"/>
        </w:rPr>
        <w:t>Minerals and Waste Local Plans are brought forward by Nottinghamshire County Council.  Nevertheless, there are some implications for Ashfield’s Local Plan.</w:t>
      </w:r>
    </w:p>
    <w:p w14:paraId="0DCB50D0" w14:textId="0FB1E488" w:rsidR="00067460" w:rsidRPr="00067460" w:rsidRDefault="00067460" w:rsidP="00067460">
      <w:pPr>
        <w:pStyle w:val="WDBodyNumbered"/>
        <w:rPr>
          <w:rStyle w:val="Normal1"/>
          <w:rFonts w:ascii="Segoe UI" w:eastAsiaTheme="minorHAnsi" w:hAnsi="Segoe UI"/>
          <w:sz w:val="20"/>
        </w:rPr>
      </w:pPr>
      <w:r w:rsidRPr="00067460">
        <w:rPr>
          <w:rStyle w:val="Normal1"/>
          <w:rFonts w:ascii="Segoe UI" w:eastAsiaTheme="minorHAnsi" w:hAnsi="Segoe UI"/>
          <w:sz w:val="20"/>
        </w:rPr>
        <w:t xml:space="preserve">The Waste Core Strategy by Nottinghamshire County Council sets out the importance of the Waste Hierarchy.  It identifies that existing landfill sites have only a limited life and stresses the importance of </w:t>
      </w:r>
      <w:r w:rsidRPr="00067460">
        <w:t xml:space="preserve">waste prevention, re-use, </w:t>
      </w:r>
      <w:proofErr w:type="gramStart"/>
      <w:r w:rsidRPr="00067460">
        <w:t>recycling</w:t>
      </w:r>
      <w:proofErr w:type="gramEnd"/>
      <w:r w:rsidRPr="00067460">
        <w:t xml:space="preserve"> and recovery to minimise what goes to landfill.</w:t>
      </w:r>
    </w:p>
    <w:p w14:paraId="4BE7F63B" w14:textId="6B90FD28" w:rsidR="00067460" w:rsidRPr="00067460" w:rsidRDefault="00067460" w:rsidP="00067460">
      <w:pPr>
        <w:pStyle w:val="WDBodyNumbered"/>
        <w:rPr>
          <w:rStyle w:val="Normal1"/>
          <w:rFonts w:ascii="Segoe UI" w:eastAsiaTheme="minorHAnsi" w:hAnsi="Segoe UI"/>
          <w:sz w:val="20"/>
        </w:rPr>
      </w:pPr>
      <w:r w:rsidRPr="00067460">
        <w:rPr>
          <w:rStyle w:val="Normal1"/>
          <w:rFonts w:ascii="Segoe UI" w:eastAsiaTheme="minorHAnsi" w:hAnsi="Segoe UI"/>
          <w:sz w:val="20"/>
        </w:rPr>
        <w:t>The NPPF stresses the importance of safeguarding mineral resources by defining Minerals Safeguarding Areas so that specific minerals are not sterilised by non-mineral development where this should be avoided</w:t>
      </w:r>
      <w:r w:rsidRPr="00067460">
        <w:rPr>
          <w:rStyle w:val="FootnoteReference"/>
        </w:rPr>
        <w:footnoteReference w:id="60"/>
      </w:r>
      <w:r>
        <w:rPr>
          <w:rStyle w:val="Normal1"/>
          <w:rFonts w:ascii="Segoe UI" w:eastAsiaTheme="minorHAnsi" w:hAnsi="Segoe UI"/>
          <w:sz w:val="20"/>
          <w:vertAlign w:val="superscript"/>
        </w:rPr>
        <w:t xml:space="preserve"> </w:t>
      </w:r>
      <w:r w:rsidRPr="00067460">
        <w:rPr>
          <w:rStyle w:val="Normal1"/>
          <w:rFonts w:ascii="Segoe UI" w:eastAsiaTheme="minorHAnsi" w:hAnsi="Segoe UI"/>
          <w:sz w:val="20"/>
        </w:rPr>
        <w:t>.</w:t>
      </w:r>
    </w:p>
    <w:p w14:paraId="46390B6C" w14:textId="1A05981A" w:rsidR="00327960" w:rsidRDefault="00067460" w:rsidP="00327960">
      <w:pPr>
        <w:pStyle w:val="Heading3"/>
      </w:pPr>
      <w:bookmarkStart w:id="116" w:name="_Toc79049515"/>
      <w:r>
        <w:t>L</w:t>
      </w:r>
      <w:r w:rsidR="00327960">
        <w:t>ikely evolution without the Local Plan</w:t>
      </w:r>
      <w:bookmarkEnd w:id="116"/>
    </w:p>
    <w:p w14:paraId="682F7614" w14:textId="38411F44" w:rsidR="00067460" w:rsidRPr="007D0676" w:rsidRDefault="00067460" w:rsidP="00380F2A">
      <w:pPr>
        <w:pStyle w:val="WDBullets"/>
        <w:rPr>
          <w:lang w:eastAsia="en-GB"/>
        </w:rPr>
      </w:pPr>
      <w:r w:rsidRPr="007D0676">
        <w:rPr>
          <w:lang w:eastAsia="en-GB"/>
        </w:rPr>
        <w:t>Relevant policies in the Ashfield Local Plan 2002, saved policies will continue.  However, they will become increasing dated and inconsistent with changes in national planning policy.</w:t>
      </w:r>
    </w:p>
    <w:p w14:paraId="2C2DCFB0" w14:textId="5F8FC669" w:rsidR="00067460" w:rsidRDefault="00067460" w:rsidP="00380F2A">
      <w:pPr>
        <w:pStyle w:val="WDBullets"/>
        <w:rPr>
          <w:lang w:eastAsia="en-GB"/>
        </w:rPr>
      </w:pPr>
      <w:r w:rsidRPr="007D0676">
        <w:rPr>
          <w:lang w:eastAsia="en-GB"/>
        </w:rPr>
        <w:lastRenderedPageBreak/>
        <w:t>Decisions would increasing reflect material considerations set out in national planning policy with a lack of any vision or framework for the future development of Ashfield.</w:t>
      </w:r>
    </w:p>
    <w:p w14:paraId="3BDEF4A8" w14:textId="59624AA2" w:rsidR="00067460" w:rsidRDefault="00067460" w:rsidP="00380F2A">
      <w:pPr>
        <w:pStyle w:val="WDBullets"/>
        <w:rPr>
          <w:lang w:eastAsia="en-GB"/>
        </w:rPr>
      </w:pPr>
      <w:r>
        <w:rPr>
          <w:lang w:eastAsia="en-GB"/>
        </w:rPr>
        <w:t>The requirements of the latest Nottinghamshire County Council produced Mineral and Waste plans would become increasingly difficult to achieve.</w:t>
      </w:r>
    </w:p>
    <w:p w14:paraId="63A8CAC6" w14:textId="646CE7D6" w:rsidR="00067460" w:rsidRPr="00067460" w:rsidRDefault="00067460" w:rsidP="00067460">
      <w:pPr>
        <w:pStyle w:val="WDBullets"/>
        <w:rPr>
          <w:lang w:eastAsia="en-GB"/>
        </w:rPr>
      </w:pPr>
      <w:r>
        <w:rPr>
          <w:lang w:eastAsia="en-GB"/>
        </w:rPr>
        <w:t>More waste to be generated and less waste potentially recycled.</w:t>
      </w:r>
    </w:p>
    <w:p w14:paraId="1578157D" w14:textId="4C66E053" w:rsidR="00327960" w:rsidRDefault="00327960" w:rsidP="00327960">
      <w:pPr>
        <w:pStyle w:val="Heading3"/>
      </w:pPr>
      <w:bookmarkStart w:id="117" w:name="_Toc79049516"/>
      <w:r>
        <w:t>Key sustainability Issues</w:t>
      </w:r>
      <w:bookmarkEnd w:id="117"/>
    </w:p>
    <w:p w14:paraId="35EEB040" w14:textId="52D377C3" w:rsidR="00067460" w:rsidRPr="008A2B24" w:rsidRDefault="00067460" w:rsidP="00380F2A">
      <w:pPr>
        <w:pStyle w:val="WDBullets"/>
        <w:rPr>
          <w:lang w:eastAsia="en-GB"/>
        </w:rPr>
      </w:pPr>
      <w:r w:rsidRPr="008A2B24">
        <w:rPr>
          <w:lang w:eastAsia="en-GB"/>
        </w:rPr>
        <w:t xml:space="preserve">To follow the ‘waste hierarchy’ and </w:t>
      </w:r>
      <w:proofErr w:type="gramStart"/>
      <w:r w:rsidRPr="008A2B24">
        <w:rPr>
          <w:lang w:eastAsia="en-GB"/>
        </w:rPr>
        <w:t>in particular to</w:t>
      </w:r>
      <w:proofErr w:type="gramEnd"/>
      <w:r w:rsidRPr="008A2B24">
        <w:rPr>
          <w:lang w:eastAsia="en-GB"/>
        </w:rPr>
        <w:t xml:space="preserve"> reduce the growth in waste and increase the amount of waste which is re-used and recycled.</w:t>
      </w:r>
    </w:p>
    <w:p w14:paraId="26ABE8A9" w14:textId="105F388A" w:rsidR="00067460" w:rsidRPr="008A2B24" w:rsidRDefault="00067460" w:rsidP="00380F2A">
      <w:pPr>
        <w:pStyle w:val="WDBullets"/>
        <w:rPr>
          <w:lang w:eastAsia="en-GB"/>
        </w:rPr>
      </w:pPr>
      <w:r w:rsidRPr="008A2B24">
        <w:rPr>
          <w:rFonts w:eastAsia="ArialMT"/>
          <w:lang w:eastAsia="en-GB"/>
        </w:rPr>
        <w:t>New development needs to include provision for waste recycling facilities.</w:t>
      </w:r>
    </w:p>
    <w:p w14:paraId="7E039D15" w14:textId="52FA2549" w:rsidR="00067460" w:rsidRPr="008A2B24" w:rsidRDefault="00067460" w:rsidP="00380F2A">
      <w:pPr>
        <w:pStyle w:val="WDBullets"/>
        <w:rPr>
          <w:lang w:eastAsia="en-GB"/>
        </w:rPr>
      </w:pPr>
      <w:r w:rsidRPr="008A2B24">
        <w:rPr>
          <w:lang w:eastAsia="en-GB"/>
        </w:rPr>
        <w:t>Existing landfill sites have only a limited life (Nottinghamshire Waste Core Strategy).</w:t>
      </w:r>
    </w:p>
    <w:p w14:paraId="148F4FD2" w14:textId="38227A2A" w:rsidR="00067460" w:rsidRPr="008A2B24" w:rsidRDefault="00067460" w:rsidP="00380F2A">
      <w:pPr>
        <w:pStyle w:val="WDBullets"/>
        <w:rPr>
          <w:lang w:eastAsia="en-GB"/>
        </w:rPr>
      </w:pPr>
      <w:r w:rsidRPr="008A2B24">
        <w:rPr>
          <w:lang w:eastAsia="en-GB"/>
        </w:rPr>
        <w:t xml:space="preserve">The Waste Core Strategy identifies a </w:t>
      </w:r>
      <w:r w:rsidRPr="008A2B24">
        <w:rPr>
          <w:rFonts w:eastAsia="Calibri"/>
        </w:rPr>
        <w:t>70% recycling target for all wastes by 2025.</w:t>
      </w:r>
    </w:p>
    <w:p w14:paraId="21B8AA38" w14:textId="69A40FB8" w:rsidR="00067460" w:rsidRPr="00067460" w:rsidRDefault="00067460" w:rsidP="00067460">
      <w:pPr>
        <w:pStyle w:val="WDBullets"/>
        <w:rPr>
          <w:lang w:eastAsia="en-GB"/>
        </w:rPr>
      </w:pPr>
      <w:r w:rsidRPr="008A2B24">
        <w:rPr>
          <w:lang w:eastAsia="en-GB"/>
        </w:rPr>
        <w:t>Avoiding development on safeguarded mineral resources where this needlessly sterilises the minerals resource.</w:t>
      </w:r>
    </w:p>
    <w:p w14:paraId="19FCD6EF" w14:textId="6F7B0F37" w:rsidR="00327960" w:rsidRDefault="00886BC7" w:rsidP="00886BC7">
      <w:pPr>
        <w:pStyle w:val="Heading2"/>
      </w:pPr>
      <w:bookmarkStart w:id="118" w:name="_Toc79049517"/>
      <w:r>
        <w:t>Key sustainability issues</w:t>
      </w:r>
      <w:bookmarkEnd w:id="118"/>
    </w:p>
    <w:p w14:paraId="5F0396A8" w14:textId="258BECEE" w:rsidR="005D2CDD" w:rsidRDefault="005D2CDD" w:rsidP="005D2CDD">
      <w:pPr>
        <w:pStyle w:val="WDBodyNumbered"/>
      </w:pPr>
      <w:r>
        <w:t xml:space="preserve">A summary of the key sustainability issues identified </w:t>
      </w:r>
      <w:r w:rsidR="00936A44">
        <w:t xml:space="preserve">above </w:t>
      </w:r>
      <w:r>
        <w:t xml:space="preserve">is included in </w:t>
      </w:r>
      <w:r w:rsidRPr="005D2CDD">
        <w:rPr>
          <w:b/>
          <w:bCs/>
        </w:rPr>
        <w:t xml:space="preserve">Table </w:t>
      </w:r>
      <w:r w:rsidR="00B31B92">
        <w:rPr>
          <w:b/>
          <w:bCs/>
        </w:rPr>
        <w:t>1</w:t>
      </w:r>
      <w:r w:rsidR="00936A44">
        <w:rPr>
          <w:b/>
          <w:bCs/>
        </w:rPr>
        <w:t>.10</w:t>
      </w:r>
      <w:r>
        <w:t>.</w:t>
      </w:r>
    </w:p>
    <w:p w14:paraId="336BBB6E" w14:textId="77777777" w:rsidR="005D2CDD" w:rsidRPr="00F95D70" w:rsidRDefault="005D2CDD" w:rsidP="00F95D70">
      <w:pPr>
        <w:pStyle w:val="WDBody"/>
      </w:pPr>
    </w:p>
    <w:p w14:paraId="470247B9" w14:textId="77777777" w:rsidR="005D2CDD" w:rsidRPr="00F95D70" w:rsidRDefault="005D2CDD" w:rsidP="00F95D70">
      <w:pPr>
        <w:pStyle w:val="WDBody"/>
      </w:pPr>
    </w:p>
    <w:p w14:paraId="3D86591A" w14:textId="77777777" w:rsidR="005D2CDD" w:rsidRDefault="005D2CDD" w:rsidP="00A21284">
      <w:pPr>
        <w:pStyle w:val="WDBody"/>
        <w:rPr>
          <w:b/>
          <w:bCs/>
          <w:sz w:val="16"/>
        </w:rPr>
        <w:sectPr w:rsidR="005D2CDD" w:rsidSect="00172B5A">
          <w:headerReference w:type="default" r:id="rId45"/>
          <w:footerReference w:type="default" r:id="rId46"/>
          <w:pgSz w:w="11906" w:h="16838" w:code="9"/>
          <w:pgMar w:top="1701" w:right="1134" w:bottom="1134" w:left="1134" w:header="737" w:footer="397" w:gutter="0"/>
          <w:cols w:space="708"/>
          <w:docGrid w:linePitch="360"/>
        </w:sectPr>
      </w:pPr>
    </w:p>
    <w:p w14:paraId="1158BB12" w14:textId="06B731ED" w:rsidR="005D2CDD" w:rsidRDefault="005D2CDD" w:rsidP="002049F3">
      <w:pPr>
        <w:pStyle w:val="WDTableTitle"/>
      </w:pPr>
      <w:bookmarkStart w:id="119" w:name="landscape_page"/>
      <w:bookmarkStart w:id="120" w:name="_Toc148959796"/>
      <w:bookmarkEnd w:id="119"/>
      <w:r w:rsidRPr="002049F3">
        <w:lastRenderedPageBreak/>
        <w:t xml:space="preserve">Table </w:t>
      </w:r>
      <w:r>
        <w:rPr>
          <w:noProof/>
        </w:rPr>
        <w:fldChar w:fldCharType="begin"/>
      </w:r>
      <w:r>
        <w:rPr>
          <w:noProof/>
        </w:rPr>
        <w:instrText xml:space="preserve"> STYLEREF 1 \s </w:instrText>
      </w:r>
      <w:r>
        <w:rPr>
          <w:noProof/>
        </w:rPr>
        <w:fldChar w:fldCharType="separate"/>
      </w:r>
      <w:r w:rsidR="00763F45">
        <w:rPr>
          <w:noProof/>
        </w:rPr>
        <w:t>1</w:t>
      </w:r>
      <w:r>
        <w:rPr>
          <w:noProof/>
        </w:rPr>
        <w:fldChar w:fldCharType="end"/>
      </w:r>
      <w:r w:rsidRPr="002049F3">
        <w:t>.</w:t>
      </w:r>
      <w:r>
        <w:rPr>
          <w:noProof/>
        </w:rPr>
        <w:fldChar w:fldCharType="begin"/>
      </w:r>
      <w:r>
        <w:rPr>
          <w:noProof/>
        </w:rPr>
        <w:instrText xml:space="preserve"> SEQ Table \* ARABIC \s 1 </w:instrText>
      </w:r>
      <w:r>
        <w:rPr>
          <w:noProof/>
        </w:rPr>
        <w:fldChar w:fldCharType="separate"/>
      </w:r>
      <w:r w:rsidR="00763F45">
        <w:rPr>
          <w:noProof/>
        </w:rPr>
        <w:t>12</w:t>
      </w:r>
      <w:r>
        <w:rPr>
          <w:noProof/>
        </w:rPr>
        <w:fldChar w:fldCharType="end"/>
      </w:r>
      <w:r>
        <w:t xml:space="preserve"> </w:t>
      </w:r>
      <w:r>
        <w:tab/>
        <w:t>Key Sustainability Issues</w:t>
      </w:r>
      <w:bookmarkEnd w:id="120"/>
    </w:p>
    <w:tbl>
      <w:tblPr>
        <w:tblStyle w:val="WoodEISUKReportTable"/>
        <w:tblW w:w="14459" w:type="dxa"/>
        <w:tblLook w:val="04A0" w:firstRow="1" w:lastRow="0" w:firstColumn="1" w:lastColumn="0" w:noHBand="0" w:noVBand="1"/>
      </w:tblPr>
      <w:tblGrid>
        <w:gridCol w:w="1188"/>
        <w:gridCol w:w="13271"/>
      </w:tblGrid>
      <w:tr w:rsidR="005D2CDD" w:rsidRPr="005D2CDD" w14:paraId="3B750206" w14:textId="77777777" w:rsidTr="001772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8" w:type="dxa"/>
          </w:tcPr>
          <w:p w14:paraId="1B32892E"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Topic</w:t>
            </w:r>
          </w:p>
        </w:tc>
        <w:tc>
          <w:tcPr>
            <w:tcW w:w="13271" w:type="dxa"/>
          </w:tcPr>
          <w:p w14:paraId="7CC56307" w14:textId="77777777" w:rsidR="005D2CDD" w:rsidRPr="005D2CDD" w:rsidRDefault="005D2CDD" w:rsidP="005D2CDD">
            <w:pPr>
              <w:tabs>
                <w:tab w:val="clear" w:pos="737"/>
              </w:tabs>
              <w:cnfStyle w:val="100000000000" w:firstRow="1" w:lastRow="0" w:firstColumn="0" w:lastColumn="0" w:oddVBand="0" w:evenVBand="0" w:oddHBand="0" w:evenHBand="0" w:firstRowFirstColumn="0" w:firstRowLastColumn="0" w:lastRowFirstColumn="0" w:lastRowLastColumn="0"/>
              <w:rPr>
                <w:rFonts w:ascii="Segoe UI" w:eastAsiaTheme="minorHAnsi" w:hAnsi="Segoe UI" w:cstheme="minorBidi"/>
                <w:color w:val="000000"/>
                <w:szCs w:val="22"/>
              </w:rPr>
            </w:pPr>
            <w:r w:rsidRPr="005D2CDD">
              <w:rPr>
                <w:rFonts w:ascii="Segoe UI" w:eastAsiaTheme="minorHAnsi" w:hAnsi="Segoe UI" w:cstheme="minorBidi"/>
                <w:color w:val="000000"/>
                <w:szCs w:val="22"/>
              </w:rPr>
              <w:t>Key Sustainability Issues</w:t>
            </w:r>
          </w:p>
        </w:tc>
      </w:tr>
      <w:tr w:rsidR="005D2CDD" w:rsidRPr="005D2CDD" w14:paraId="664ADD24" w14:textId="77777777" w:rsidTr="00177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12DB6B09"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Population</w:t>
            </w:r>
          </w:p>
        </w:tc>
        <w:tc>
          <w:tcPr>
            <w:tcW w:w="13271" w:type="dxa"/>
          </w:tcPr>
          <w:p w14:paraId="06A5FD5B" w14:textId="77777777" w:rsidR="005D2CDD" w:rsidRPr="005D2CDD" w:rsidRDefault="005D2CDD" w:rsidP="005D2CDD">
            <w:pPr>
              <w:numPr>
                <w:ilvl w:val="0"/>
                <w:numId w:val="45"/>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Population growth will increase the demand for housing and services and put additional requirements on local infrastructure.</w:t>
            </w:r>
          </w:p>
          <w:p w14:paraId="28F551AB" w14:textId="77777777" w:rsidR="005D2CDD" w:rsidRPr="005D2CDD" w:rsidRDefault="005D2CDD" w:rsidP="005D2CDD">
            <w:pPr>
              <w:numPr>
                <w:ilvl w:val="0"/>
                <w:numId w:val="45"/>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An increasing percentage of the population is anticipated to be over 65, this will have implications for service provision.</w:t>
            </w:r>
          </w:p>
        </w:tc>
      </w:tr>
      <w:tr w:rsidR="005D2CDD" w:rsidRPr="005D2CDD" w14:paraId="4BEF6915" w14:textId="77777777" w:rsidTr="00177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6112ADFB"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Housing</w:t>
            </w:r>
          </w:p>
        </w:tc>
        <w:tc>
          <w:tcPr>
            <w:tcW w:w="13271" w:type="dxa"/>
          </w:tcPr>
          <w:p w14:paraId="24A95259"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 xml:space="preserve">Content Understand the level of housing required in Ashfield and the interaction between different areas of the </w:t>
            </w:r>
            <w:proofErr w:type="gramStart"/>
            <w:r w:rsidRPr="005D2CDD">
              <w:rPr>
                <w:rFonts w:ascii="Segoe UI" w:eastAsiaTheme="minorHAnsi" w:hAnsi="Segoe UI" w:cstheme="minorBidi"/>
                <w:color w:val="000000"/>
                <w:szCs w:val="16"/>
              </w:rPr>
              <w:t>District</w:t>
            </w:r>
            <w:proofErr w:type="gramEnd"/>
            <w:r w:rsidRPr="005D2CDD">
              <w:rPr>
                <w:rFonts w:ascii="Segoe UI" w:eastAsiaTheme="minorHAnsi" w:hAnsi="Segoe UI" w:cstheme="minorBidi"/>
                <w:color w:val="000000"/>
                <w:szCs w:val="16"/>
              </w:rPr>
              <w:t xml:space="preserve"> and the relationship with the Greater Nottingham Area.</w:t>
            </w:r>
          </w:p>
          <w:p w14:paraId="0EC8E3D9"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To provide sufficient housing of a type and tenure to meet specific needs.</w:t>
            </w:r>
          </w:p>
          <w:p w14:paraId="4BD9A232"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 xml:space="preserve">Housing in terms of new build has declined in recent years and is not meeting the housing need identified by the NPPF Standard Method. </w:t>
            </w:r>
          </w:p>
          <w:p w14:paraId="77303200"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 xml:space="preserve">While the District is perceived as an area of affordable housing, when income levels in Ashfield are taken into account, housing affordability is an issue in the </w:t>
            </w:r>
            <w:proofErr w:type="gramStart"/>
            <w:r w:rsidRPr="005D2CDD">
              <w:rPr>
                <w:rFonts w:ascii="Segoe UI" w:eastAsiaTheme="minorHAnsi" w:hAnsi="Segoe UI" w:cstheme="minorBidi"/>
                <w:color w:val="000000"/>
                <w:szCs w:val="16"/>
              </w:rPr>
              <w:t>District</w:t>
            </w:r>
            <w:proofErr w:type="gramEnd"/>
            <w:r w:rsidRPr="005D2CDD">
              <w:rPr>
                <w:rFonts w:ascii="Segoe UI" w:eastAsiaTheme="minorHAnsi" w:hAnsi="Segoe UI" w:cstheme="minorBidi"/>
                <w:color w:val="000000"/>
                <w:szCs w:val="16"/>
              </w:rPr>
              <w:t xml:space="preserve">.  </w:t>
            </w:r>
          </w:p>
          <w:p w14:paraId="0EFB220A"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 xml:space="preserve">Changing demographic structure, including an aging population, will impact future household characteristics and will have implications for the provision of housing requirements, employment opportunities and services. </w:t>
            </w:r>
          </w:p>
          <w:p w14:paraId="53558CCF"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 xml:space="preserve">Given that substantial parts of the </w:t>
            </w:r>
            <w:proofErr w:type="gramStart"/>
            <w:r w:rsidRPr="005D2CDD">
              <w:rPr>
                <w:rFonts w:ascii="Segoe UI" w:eastAsiaTheme="minorHAnsi" w:hAnsi="Segoe UI" w:cstheme="minorBidi"/>
                <w:color w:val="000000"/>
                <w:szCs w:val="16"/>
              </w:rPr>
              <w:t>District</w:t>
            </w:r>
            <w:proofErr w:type="gramEnd"/>
            <w:r w:rsidRPr="005D2CDD">
              <w:rPr>
                <w:rFonts w:ascii="Segoe UI" w:eastAsiaTheme="minorHAnsi" w:hAnsi="Segoe UI" w:cstheme="minorBidi"/>
                <w:color w:val="000000"/>
                <w:szCs w:val="16"/>
              </w:rPr>
              <w:t xml:space="preserve"> are in Green Belt, there are issues in balancing the housing needs of specific areas against the impact on the Green Belt and the countryside.</w:t>
            </w:r>
          </w:p>
          <w:p w14:paraId="1407BD5D"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A substantial number of brownfield sites have been developed in Ashfield.  The consequence is that limited brownfield sites are available necessitating the utilisation of greenfield sites to meet housing needs.</w:t>
            </w:r>
          </w:p>
          <w:p w14:paraId="07F85C4D"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Reduce the potential impacts on the environment and social infrastructure of Ashfield whilst allocating land to provide for housing requirements.</w:t>
            </w:r>
          </w:p>
          <w:p w14:paraId="5DF99C56"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Improving the quality of the existing housing stock.</w:t>
            </w:r>
          </w:p>
        </w:tc>
      </w:tr>
      <w:tr w:rsidR="005D2CDD" w:rsidRPr="005D2CDD" w14:paraId="204CA592" w14:textId="77777777" w:rsidTr="00177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3A9F1C4D"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Economy</w:t>
            </w:r>
          </w:p>
        </w:tc>
        <w:tc>
          <w:tcPr>
            <w:tcW w:w="13271" w:type="dxa"/>
          </w:tcPr>
          <w:p w14:paraId="050D8F5E"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Meeting the needs of all current and future populations in terms of business and job opportunities.</w:t>
            </w:r>
          </w:p>
          <w:p w14:paraId="7441B102"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Overreliance on the manufacturing sector where employment levels have declined over time.</w:t>
            </w:r>
          </w:p>
          <w:p w14:paraId="17308BD8"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Accommodating any employment land and other development opportunities as far as possible within an urban area </w:t>
            </w:r>
            <w:proofErr w:type="gramStart"/>
            <w:r w:rsidRPr="005D2CDD">
              <w:rPr>
                <w:rFonts w:ascii="Segoe UI" w:eastAsiaTheme="minorHAnsi" w:hAnsi="Segoe UI" w:cstheme="minorBidi"/>
                <w:color w:val="000000"/>
                <w:szCs w:val="16"/>
                <w:lang w:eastAsia="en-GB"/>
              </w:rPr>
              <w:t>so as to</w:t>
            </w:r>
            <w:proofErr w:type="gramEnd"/>
            <w:r w:rsidRPr="005D2CDD">
              <w:rPr>
                <w:rFonts w:ascii="Segoe UI" w:eastAsiaTheme="minorHAnsi" w:hAnsi="Segoe UI" w:cstheme="minorBidi"/>
                <w:color w:val="000000"/>
                <w:szCs w:val="16"/>
                <w:lang w:eastAsia="en-GB"/>
              </w:rPr>
              <w:t xml:space="preserve"> minimise the impact on greenfield sites.</w:t>
            </w:r>
          </w:p>
          <w:p w14:paraId="3C71A986"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Facilitate digital infrastructure to maximise growth opportunities.</w:t>
            </w:r>
          </w:p>
          <w:p w14:paraId="6F813B2A"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Providing the necessary infrastructure to accommodate current and future development needs in terms of physical green and social infrastructure. </w:t>
            </w:r>
          </w:p>
          <w:p w14:paraId="4BC7B105"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need to encourage and accommodate both indigenous and inward investment particularly in relation to identified sectors, which have the potential for growth.</w:t>
            </w:r>
          </w:p>
          <w:p w14:paraId="46DEE2E9"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Creating an environment that is attractive to future growth sectors to improve performance in comparison with other locations.</w:t>
            </w:r>
          </w:p>
          <w:p w14:paraId="6FB3D32B"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Identifying opportunities for heritage led regeneration.</w:t>
            </w:r>
          </w:p>
          <w:p w14:paraId="60B9003F"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ArialMT" w:hAnsi="Segoe UI" w:cstheme="minorBidi"/>
                <w:color w:val="000000"/>
                <w:szCs w:val="16"/>
                <w:lang w:eastAsia="en-GB"/>
              </w:rPr>
              <w:t>There are pockets of deprivation particularly within the urban area. Economic regeneration is particularly important in these areas of the towns to help alleviate poverty.</w:t>
            </w:r>
          </w:p>
          <w:p w14:paraId="344B52D2"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To increase incomes and skill levels, particularly in those communities suffering high levels of deprivation.</w:t>
            </w:r>
          </w:p>
          <w:p w14:paraId="48B50546"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bCs/>
                <w:color w:val="000000"/>
                <w:szCs w:val="16"/>
              </w:rPr>
              <w:t xml:space="preserve">The concern is that too many residents currently lack skills at the right level to respond to these labour market changes and will thus struggle to compete effectively. </w:t>
            </w:r>
          </w:p>
          <w:p w14:paraId="6398371A"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With the predicted increase in households there is likely to be a need to expand schools or provide new schools as a significant number of schools in Hucknall, Kirkby-in-Ashfield and Sutton in Ashfield are currently at or near capacity.</w:t>
            </w:r>
          </w:p>
          <w:p w14:paraId="6186D721"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bCs/>
                <w:color w:val="000000"/>
                <w:szCs w:val="16"/>
              </w:rPr>
              <w:t xml:space="preserve">To supporting the provision of </w:t>
            </w:r>
            <w:proofErr w:type="gramStart"/>
            <w:r w:rsidRPr="005D2CDD">
              <w:rPr>
                <w:rFonts w:ascii="Segoe UI" w:eastAsiaTheme="minorHAnsi" w:hAnsi="Segoe UI" w:cstheme="minorBidi"/>
                <w:bCs/>
                <w:color w:val="000000"/>
                <w:szCs w:val="16"/>
              </w:rPr>
              <w:t>appropriate</w:t>
            </w:r>
            <w:proofErr w:type="gramEnd"/>
            <w:r w:rsidRPr="005D2CDD">
              <w:rPr>
                <w:rFonts w:ascii="Segoe UI" w:eastAsiaTheme="minorHAnsi" w:hAnsi="Segoe UI" w:cstheme="minorBidi"/>
                <w:bCs/>
                <w:color w:val="000000"/>
                <w:szCs w:val="16"/>
              </w:rPr>
              <w:t xml:space="preserve"> sized schools/colleges and other skill learning facilities at a local level to help improve skills and opportunities.</w:t>
            </w:r>
          </w:p>
          <w:p w14:paraId="0CF80268"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olor w:val="auto"/>
                <w:szCs w:val="16"/>
              </w:rPr>
            </w:pPr>
            <w:r w:rsidRPr="005D2CDD">
              <w:rPr>
                <w:rFonts w:ascii="Segoe UI" w:eastAsiaTheme="minorHAnsi" w:hAnsi="Segoe UI" w:cstheme="minorBidi"/>
                <w:color w:val="000000"/>
                <w:szCs w:val="16"/>
                <w:lang w:eastAsia="en-GB"/>
              </w:rPr>
              <w:t xml:space="preserve">Potentially, using planning to improving employment prospects and training for </w:t>
            </w:r>
            <w:proofErr w:type="gramStart"/>
            <w:r w:rsidRPr="005D2CDD">
              <w:rPr>
                <w:rFonts w:ascii="Segoe UI" w:eastAsiaTheme="minorHAnsi" w:hAnsi="Segoe UI" w:cstheme="minorBidi"/>
                <w:color w:val="000000"/>
                <w:szCs w:val="16"/>
                <w:lang w:eastAsia="en-GB"/>
              </w:rPr>
              <w:t>local residents</w:t>
            </w:r>
            <w:proofErr w:type="gramEnd"/>
            <w:r w:rsidRPr="005D2CDD">
              <w:rPr>
                <w:rFonts w:ascii="Segoe UI" w:eastAsiaTheme="minorHAnsi" w:hAnsi="Segoe UI" w:cstheme="minorBidi"/>
                <w:color w:val="000000"/>
                <w:szCs w:val="16"/>
                <w:lang w:eastAsia="en-GB"/>
              </w:rPr>
              <w:t>.</w:t>
            </w:r>
          </w:p>
          <w:p w14:paraId="2180F519"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 xml:space="preserve">The </w:t>
            </w:r>
            <w:proofErr w:type="gramStart"/>
            <w:r w:rsidRPr="005D2CDD">
              <w:rPr>
                <w:rFonts w:ascii="Segoe UI" w:eastAsiaTheme="minorHAnsi" w:hAnsi="Segoe UI" w:cstheme="minorBidi"/>
                <w:color w:val="000000"/>
                <w:szCs w:val="16"/>
              </w:rPr>
              <w:t>District’s</w:t>
            </w:r>
            <w:proofErr w:type="gramEnd"/>
            <w:r w:rsidRPr="005D2CDD">
              <w:rPr>
                <w:rFonts w:ascii="Segoe UI" w:eastAsiaTheme="minorHAnsi" w:hAnsi="Segoe UI" w:cstheme="minorBidi"/>
                <w:color w:val="000000"/>
                <w:szCs w:val="16"/>
              </w:rPr>
              <w:t xml:space="preserve"> working population has grown over the period 2001 to 2011 but is now showing signs of declining as the population ages.</w:t>
            </w:r>
          </w:p>
          <w:p w14:paraId="6B478517"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rPr>
              <w:t>Responding to future trends in employment and supporting the growth of self-employment.</w:t>
            </w:r>
          </w:p>
          <w:p w14:paraId="31C9A85C" w14:textId="77777777" w:rsidR="005D2CDD" w:rsidRPr="005D2CDD" w:rsidRDefault="005D2CDD" w:rsidP="005D2CDD">
            <w:p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rPr>
            </w:pPr>
          </w:p>
        </w:tc>
      </w:tr>
      <w:tr w:rsidR="005D2CDD" w:rsidRPr="005D2CDD" w14:paraId="5A7CA8DF" w14:textId="77777777" w:rsidTr="00177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377884D7"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lastRenderedPageBreak/>
              <w:t>Town Centres</w:t>
            </w:r>
          </w:p>
        </w:tc>
        <w:tc>
          <w:tcPr>
            <w:tcW w:w="13271" w:type="dxa"/>
          </w:tcPr>
          <w:p w14:paraId="258D0BCA"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The </w:t>
            </w:r>
            <w:proofErr w:type="gramStart"/>
            <w:r w:rsidRPr="005D2CDD">
              <w:rPr>
                <w:rFonts w:ascii="Segoe UI" w:eastAsiaTheme="minorHAnsi" w:hAnsi="Segoe UI" w:cstheme="minorBidi"/>
                <w:color w:val="000000"/>
                <w:szCs w:val="16"/>
                <w:lang w:eastAsia="en-GB"/>
              </w:rPr>
              <w:t>District</w:t>
            </w:r>
            <w:proofErr w:type="gramEnd"/>
            <w:r w:rsidRPr="005D2CDD">
              <w:rPr>
                <w:rFonts w:ascii="Segoe UI" w:eastAsiaTheme="minorHAnsi" w:hAnsi="Segoe UI" w:cstheme="minorBidi"/>
                <w:color w:val="000000"/>
                <w:szCs w:val="16"/>
                <w:lang w:eastAsia="en-GB"/>
              </w:rPr>
              <w:t xml:space="preserve"> has three shopping centres that need to be supported in order to keep them vital and viable.</w:t>
            </w:r>
          </w:p>
          <w:p w14:paraId="2F0A1C80"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Bring forward key opportunities identified in the town centre masterplans within an appropriate timescale.</w:t>
            </w:r>
          </w:p>
          <w:p w14:paraId="31F4255B"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Meeting the needs of all current and future populations in terms of business and job opportunities within town centres.</w:t>
            </w:r>
          </w:p>
          <w:p w14:paraId="7E49D924"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Providing the necessary infrastructure to accommodate current and future development. </w:t>
            </w:r>
          </w:p>
          <w:p w14:paraId="721C260C"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Creating an environment that is attractive to future growth sectors to improve performance in comparison with other centres.</w:t>
            </w:r>
          </w:p>
          <w:p w14:paraId="3CEC90D2" w14:textId="77777777" w:rsidR="005D2CDD" w:rsidRPr="005D2CDD" w:rsidRDefault="005D2CDD" w:rsidP="005D2CDD">
            <w:pPr>
              <w:numPr>
                <w:ilvl w:val="0"/>
                <w:numId w:val="4"/>
              </w:numPr>
              <w:tabs>
                <w:tab w:val="clear" w:pos="737"/>
              </w:tabs>
              <w:ind w:left="315"/>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Identifying opportunities for heritage led regeneration.</w:t>
            </w:r>
          </w:p>
        </w:tc>
      </w:tr>
      <w:tr w:rsidR="005D2CDD" w:rsidRPr="005D2CDD" w14:paraId="416563B2" w14:textId="77777777" w:rsidTr="00177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B675204"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Healthy and safe communities</w:t>
            </w:r>
          </w:p>
        </w:tc>
        <w:tc>
          <w:tcPr>
            <w:tcW w:w="13271" w:type="dxa"/>
          </w:tcPr>
          <w:p w14:paraId="45C26FF2"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Residents of Ashfield have a shorter life expectancy than on average for England.</w:t>
            </w:r>
          </w:p>
          <w:p w14:paraId="4F4D6091"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To improve health and wellbeing, and to prevent ill health (</w:t>
            </w:r>
            <w:proofErr w:type="gramStart"/>
            <w:r w:rsidRPr="005D2CDD">
              <w:rPr>
                <w:rFonts w:ascii="Segoe UI" w:eastAsiaTheme="minorHAnsi" w:hAnsi="Segoe UI" w:cstheme="minorBidi"/>
                <w:color w:val="000000"/>
                <w:szCs w:val="16"/>
                <w:lang w:eastAsia="en-GB"/>
              </w:rPr>
              <w:t>e.g.</w:t>
            </w:r>
            <w:proofErr w:type="gramEnd"/>
            <w:r w:rsidRPr="005D2CDD">
              <w:rPr>
                <w:rFonts w:ascii="Segoe UI" w:eastAsiaTheme="minorHAnsi" w:hAnsi="Segoe UI" w:cstheme="minorBidi"/>
                <w:color w:val="000000"/>
                <w:szCs w:val="16"/>
                <w:lang w:eastAsia="en-GB"/>
              </w:rPr>
              <w:t xml:space="preserve"> through healthy eating and exercise).</w:t>
            </w:r>
          </w:p>
          <w:p w14:paraId="667E89B8"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Health inequalities exist between the most and least deprived areas of the </w:t>
            </w:r>
            <w:proofErr w:type="gramStart"/>
            <w:r w:rsidRPr="005D2CDD">
              <w:rPr>
                <w:rFonts w:ascii="Segoe UI" w:eastAsiaTheme="minorHAnsi" w:hAnsi="Segoe UI" w:cstheme="minorBidi"/>
                <w:color w:val="000000"/>
                <w:szCs w:val="16"/>
                <w:lang w:eastAsia="en-GB"/>
              </w:rPr>
              <w:t>District</w:t>
            </w:r>
            <w:proofErr w:type="gramEnd"/>
            <w:r w:rsidRPr="005D2CDD">
              <w:rPr>
                <w:rFonts w:ascii="Segoe UI" w:eastAsiaTheme="minorHAnsi" w:hAnsi="Segoe UI" w:cstheme="minorBidi"/>
                <w:color w:val="000000"/>
                <w:szCs w:val="16"/>
                <w:lang w:eastAsia="en-GB"/>
              </w:rPr>
              <w:t xml:space="preserve">. </w:t>
            </w:r>
          </w:p>
          <w:p w14:paraId="1F763907"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To provision health services and facilities in relation to the demands arising from new development.</w:t>
            </w:r>
          </w:p>
          <w:p w14:paraId="15768B93"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Health and Wellbeing Board has identified priority areas which they believe will have the biggest impact to help improve health and wellbeing.  This includes including ‘losing the gap in educational attainment.’</w:t>
            </w:r>
          </w:p>
          <w:p w14:paraId="7FD54B8F"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Lifestyle indicators are generally worse than the average for England.</w:t>
            </w:r>
          </w:p>
          <w:p w14:paraId="34C09FE4"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Ashfield performs poorly in the Indices of Multiple Deprivation and is ranked at 63</w:t>
            </w:r>
            <w:r w:rsidRPr="005D2CDD">
              <w:rPr>
                <w:rFonts w:ascii="Segoe UI" w:eastAsiaTheme="minorHAnsi" w:hAnsi="Segoe UI" w:cstheme="minorBidi"/>
                <w:color w:val="000000"/>
                <w:szCs w:val="16"/>
                <w:vertAlign w:val="superscript"/>
                <w:lang w:eastAsia="en-GB"/>
              </w:rPr>
              <w:t>rd</w:t>
            </w:r>
            <w:r w:rsidRPr="005D2CDD">
              <w:rPr>
                <w:rFonts w:ascii="Segoe UI" w:eastAsiaTheme="minorHAnsi" w:hAnsi="Segoe UI" w:cstheme="minorBidi"/>
                <w:color w:val="000000"/>
                <w:szCs w:val="16"/>
                <w:lang w:eastAsia="en-GB"/>
              </w:rPr>
              <w:t xml:space="preserve"> out of 317 local authority areas (IMD, 2019).</w:t>
            </w:r>
          </w:p>
          <w:p w14:paraId="5CC2B9E1"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New health, sporting, </w:t>
            </w:r>
            <w:proofErr w:type="gramStart"/>
            <w:r w:rsidRPr="005D2CDD">
              <w:rPr>
                <w:rFonts w:ascii="Segoe UI" w:eastAsiaTheme="minorHAnsi" w:hAnsi="Segoe UI" w:cstheme="minorBidi"/>
                <w:color w:val="000000"/>
                <w:szCs w:val="16"/>
                <w:lang w:eastAsia="en-GB"/>
              </w:rPr>
              <w:t>leisure</w:t>
            </w:r>
            <w:proofErr w:type="gramEnd"/>
            <w:r w:rsidRPr="005D2CDD">
              <w:rPr>
                <w:rFonts w:ascii="Segoe UI" w:eastAsiaTheme="minorHAnsi" w:hAnsi="Segoe UI" w:cstheme="minorBidi"/>
                <w:color w:val="000000"/>
                <w:szCs w:val="16"/>
                <w:lang w:eastAsia="en-GB"/>
              </w:rPr>
              <w:t xml:space="preserve"> and recreational facilities should be provided encouraging walking, cycling and more active lifestyles. </w:t>
            </w:r>
          </w:p>
          <w:p w14:paraId="3561D497"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development of a high quality multifunctional green infrastructure network should be promoted identifying any opportunities for links with and enhancement of cultural heritage.</w:t>
            </w:r>
          </w:p>
          <w:p w14:paraId="05257542"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Potential issue in meeting the needs of an aging population.</w:t>
            </w:r>
          </w:p>
          <w:p w14:paraId="091014A2"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The development of accessible cycle networks to facilitate alternative modes of transport. </w:t>
            </w:r>
          </w:p>
          <w:p w14:paraId="48F45268"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The development of quality green infrastructure should be promoted as part of development, linking to a green infrastructure network. </w:t>
            </w:r>
          </w:p>
          <w:p w14:paraId="600A4B87"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Adult participation in sport has decreased in Ashfield in recent years.</w:t>
            </w:r>
          </w:p>
          <w:p w14:paraId="06005B87"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New health, sporting, </w:t>
            </w:r>
            <w:proofErr w:type="gramStart"/>
            <w:r w:rsidRPr="005D2CDD">
              <w:rPr>
                <w:rFonts w:ascii="Segoe UI" w:eastAsiaTheme="minorHAnsi" w:hAnsi="Segoe UI" w:cstheme="minorBidi"/>
                <w:color w:val="000000"/>
                <w:szCs w:val="16"/>
                <w:lang w:eastAsia="en-GB"/>
              </w:rPr>
              <w:t>leisure</w:t>
            </w:r>
            <w:proofErr w:type="gramEnd"/>
            <w:r w:rsidRPr="005D2CDD">
              <w:rPr>
                <w:rFonts w:ascii="Segoe UI" w:eastAsiaTheme="minorHAnsi" w:hAnsi="Segoe UI" w:cstheme="minorBidi"/>
                <w:color w:val="000000"/>
                <w:szCs w:val="16"/>
                <w:lang w:eastAsia="en-GB"/>
              </w:rPr>
              <w:t xml:space="preserve"> and recreational facilities should be provided and should encourage walking, cycling and more active lifestyles. </w:t>
            </w:r>
          </w:p>
          <w:p w14:paraId="56C40995"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Recent evidence indicates that crime rates are increasing in the </w:t>
            </w:r>
            <w:proofErr w:type="gramStart"/>
            <w:r w:rsidRPr="005D2CDD">
              <w:rPr>
                <w:rFonts w:ascii="Segoe UI" w:eastAsiaTheme="minorHAnsi" w:hAnsi="Segoe UI" w:cstheme="minorBidi"/>
                <w:color w:val="000000"/>
                <w:szCs w:val="16"/>
                <w:lang w:eastAsia="en-GB"/>
              </w:rPr>
              <w:t>District</w:t>
            </w:r>
            <w:proofErr w:type="gramEnd"/>
            <w:r w:rsidRPr="005D2CDD">
              <w:rPr>
                <w:rFonts w:ascii="Segoe UI" w:eastAsiaTheme="minorHAnsi" w:hAnsi="Segoe UI" w:cstheme="minorBidi"/>
                <w:color w:val="000000"/>
                <w:szCs w:val="16"/>
                <w:lang w:eastAsia="en-GB"/>
              </w:rPr>
              <w:t xml:space="preserve">. </w:t>
            </w:r>
          </w:p>
          <w:p w14:paraId="39B0742B" w14:textId="77777777" w:rsidR="005D2CDD" w:rsidRPr="005D2CDD" w:rsidRDefault="005D2CDD" w:rsidP="005D2CDD">
            <w:pPr>
              <w:numPr>
                <w:ilvl w:val="0"/>
                <w:numId w:val="4"/>
              </w:numPr>
              <w:tabs>
                <w:tab w:val="clear" w:pos="737"/>
              </w:tabs>
              <w:ind w:left="315"/>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lang w:eastAsia="en-GB"/>
              </w:rPr>
              <w:t>To improve safety and security for people and property (</w:t>
            </w:r>
            <w:proofErr w:type="gramStart"/>
            <w:r w:rsidRPr="005D2CDD">
              <w:rPr>
                <w:rFonts w:ascii="Segoe UI" w:eastAsiaTheme="minorHAnsi" w:hAnsi="Segoe UI" w:cstheme="minorBidi"/>
                <w:color w:val="000000"/>
                <w:szCs w:val="16"/>
                <w:lang w:eastAsia="en-GB"/>
              </w:rPr>
              <w:t>e.g.</w:t>
            </w:r>
            <w:proofErr w:type="gramEnd"/>
            <w:r w:rsidRPr="005D2CDD">
              <w:rPr>
                <w:rFonts w:ascii="Segoe UI" w:eastAsiaTheme="minorHAnsi" w:hAnsi="Segoe UI" w:cstheme="minorBidi"/>
                <w:color w:val="000000"/>
                <w:szCs w:val="16"/>
                <w:lang w:eastAsia="en-GB"/>
              </w:rPr>
              <w:t xml:space="preserve"> through design intervention) and to reduce fear of crime.</w:t>
            </w:r>
          </w:p>
        </w:tc>
      </w:tr>
      <w:tr w:rsidR="005D2CDD" w:rsidRPr="005D2CDD" w14:paraId="105AD5B0" w14:textId="77777777" w:rsidTr="00177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69AE87D7"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Transport</w:t>
            </w:r>
          </w:p>
        </w:tc>
        <w:tc>
          <w:tcPr>
            <w:tcW w:w="13271" w:type="dxa"/>
          </w:tcPr>
          <w:p w14:paraId="679E3DB0"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rPr>
              <w:t xml:space="preserve">Embed accessibility into locational requirements for development and decision making and the access to services (such as health, </w:t>
            </w:r>
            <w:proofErr w:type="gramStart"/>
            <w:r w:rsidRPr="005D2CDD">
              <w:rPr>
                <w:rFonts w:ascii="Segoe UI" w:eastAsiaTheme="minorHAnsi" w:hAnsi="Segoe UI" w:cstheme="minorBidi"/>
                <w:color w:val="000000"/>
                <w:szCs w:val="16"/>
              </w:rPr>
              <w:t>education</w:t>
            </w:r>
            <w:proofErr w:type="gramEnd"/>
            <w:r w:rsidRPr="005D2CDD">
              <w:rPr>
                <w:rFonts w:ascii="Segoe UI" w:eastAsiaTheme="minorHAnsi" w:hAnsi="Segoe UI" w:cstheme="minorBidi"/>
                <w:color w:val="000000"/>
                <w:szCs w:val="16"/>
              </w:rPr>
              <w:t xml:space="preserve"> and leisure).  </w:t>
            </w:r>
          </w:p>
          <w:p w14:paraId="3CB16912"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rPr>
              <w:t>The need to improve the quality and range of services available within communities.</w:t>
            </w:r>
          </w:p>
          <w:p w14:paraId="7D18B319"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Ensure that new development has good access to facilities and alternative means of travel.</w:t>
            </w:r>
          </w:p>
          <w:p w14:paraId="379BC4F0"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Reducing the dependency on the private car.</w:t>
            </w:r>
          </w:p>
          <w:p w14:paraId="6DDEF297"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ArialMT" w:hAnsi="Segoe UI" w:cstheme="minorBidi"/>
                <w:color w:val="000000"/>
                <w:szCs w:val="16"/>
                <w:lang w:eastAsia="en-GB"/>
              </w:rPr>
              <w:t>Traffic congestion is an issue in Ashfield reflecting</w:t>
            </w:r>
            <w:r w:rsidRPr="005D2CDD">
              <w:rPr>
                <w:rFonts w:ascii="Segoe UI" w:eastAsiaTheme="minorHAnsi" w:hAnsi="Segoe UI" w:cstheme="minorBidi"/>
                <w:color w:val="000000"/>
                <w:szCs w:val="16"/>
                <w:lang w:eastAsia="en-GB"/>
              </w:rPr>
              <w:t xml:space="preserve"> </w:t>
            </w:r>
            <w:r w:rsidRPr="005D2CDD">
              <w:rPr>
                <w:rFonts w:ascii="Segoe UI" w:eastAsia="ArialMT" w:hAnsi="Segoe UI" w:cstheme="minorBidi"/>
                <w:color w:val="000000"/>
                <w:szCs w:val="16"/>
                <w:lang w:eastAsia="en-GB"/>
              </w:rPr>
              <w:t>the new development proposed.</w:t>
            </w:r>
          </w:p>
          <w:p w14:paraId="1D0D8F08"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ArialMT" w:hAnsi="Segoe UI" w:cstheme="minorBidi"/>
                <w:color w:val="000000"/>
                <w:szCs w:val="16"/>
                <w:lang w:eastAsia="en-GB"/>
              </w:rPr>
              <w:t xml:space="preserve">Improvements will be required to specific junctions as part of development as otherwise there will be an adverse impact on congestion and journey times. </w:t>
            </w:r>
          </w:p>
          <w:p w14:paraId="2C34E945"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ArialMT" w:hAnsi="Segoe UI" w:cstheme="minorBidi"/>
                <w:color w:val="000000"/>
                <w:szCs w:val="16"/>
                <w:lang w:eastAsia="en-GB"/>
              </w:rPr>
              <w:t xml:space="preserve">Development close to the M1 motorway at Junction 27 has the potential to encourage car use and increase congestion, particularly around Sherwood Business Park.  </w:t>
            </w:r>
          </w:p>
          <w:p w14:paraId="04E5BADC"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rPr>
              <w:t xml:space="preserve">To facilitate alternative forms of transport including encouraging more people to walk and cycle.  </w:t>
            </w:r>
          </w:p>
          <w:p w14:paraId="7C3E45A3"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rPr>
              <w:t>Significant new development will need to facilitate bus services to gives choice of transport mode.</w:t>
            </w:r>
          </w:p>
          <w:p w14:paraId="7C02757F"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To work with partners to provide an integrated and efficient transport system including public transport, </w:t>
            </w:r>
            <w:proofErr w:type="gramStart"/>
            <w:r w:rsidRPr="005D2CDD">
              <w:rPr>
                <w:rFonts w:ascii="Segoe UI" w:eastAsiaTheme="minorHAnsi" w:hAnsi="Segoe UI" w:cstheme="minorBidi"/>
                <w:color w:val="000000"/>
                <w:szCs w:val="16"/>
                <w:lang w:eastAsia="en-GB"/>
              </w:rPr>
              <w:t>walking</w:t>
            </w:r>
            <w:proofErr w:type="gramEnd"/>
            <w:r w:rsidRPr="005D2CDD">
              <w:rPr>
                <w:rFonts w:ascii="Segoe UI" w:eastAsiaTheme="minorHAnsi" w:hAnsi="Segoe UI" w:cstheme="minorBidi"/>
                <w:color w:val="000000"/>
                <w:szCs w:val="16"/>
                <w:lang w:eastAsia="en-GB"/>
              </w:rPr>
              <w:t xml:space="preserve"> and cycling network in Ashfield.</w:t>
            </w:r>
          </w:p>
          <w:p w14:paraId="05628FF0"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Ensure that new development has good access to facilities and alternative means of travel, reducing the dependency on the private car.</w:t>
            </w:r>
          </w:p>
          <w:p w14:paraId="313894F9"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rPr>
              <w:lastRenderedPageBreak/>
              <w:t xml:space="preserve">To facilitate alternative forms of transport including encouraging more people to walk and cycle. </w:t>
            </w:r>
          </w:p>
          <w:p w14:paraId="62B7E36E"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rPr>
              <w:t>A new Transport Study will be required to identify the implications of development.</w:t>
            </w:r>
          </w:p>
          <w:p w14:paraId="439CDE09"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implications that over the life of the Plan combustion engines</w:t>
            </w:r>
            <w:r w:rsidRPr="005D2CDD">
              <w:rPr>
                <w:rFonts w:ascii="Segoe UI" w:eastAsiaTheme="minorHAnsi" w:hAnsi="Segoe UI" w:cstheme="minorBidi"/>
                <w:color w:val="00B050"/>
                <w:szCs w:val="16"/>
                <w:lang w:eastAsia="en-GB"/>
              </w:rPr>
              <w:t xml:space="preserve"> </w:t>
            </w:r>
            <w:r w:rsidRPr="005D2CDD">
              <w:rPr>
                <w:rFonts w:ascii="Segoe UI" w:eastAsiaTheme="minorHAnsi" w:hAnsi="Segoe UI" w:cstheme="minorBidi"/>
                <w:color w:val="000000"/>
                <w:szCs w:val="16"/>
                <w:lang w:eastAsia="en-GB"/>
              </w:rPr>
              <w:t xml:space="preserve">are likely to be increasingly phased out and replaced by ultra-low emission and electric vehicles. </w:t>
            </w:r>
          </w:p>
          <w:p w14:paraId="73FEC866" w14:textId="77777777" w:rsidR="005D2CDD" w:rsidRPr="005D2CDD" w:rsidRDefault="005D2CDD" w:rsidP="005D2CDD">
            <w:p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p>
        </w:tc>
      </w:tr>
      <w:tr w:rsidR="005D2CDD" w:rsidRPr="005D2CDD" w14:paraId="16494613" w14:textId="77777777" w:rsidTr="00177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07C47252"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lastRenderedPageBreak/>
              <w:t>Effective use of land and achieving well designed places</w:t>
            </w:r>
          </w:p>
        </w:tc>
        <w:tc>
          <w:tcPr>
            <w:tcW w:w="13271" w:type="dxa"/>
          </w:tcPr>
          <w:p w14:paraId="16625BCE"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While there are extensive employment sites in Ashfield these are largely currently occupied.  </w:t>
            </w:r>
          </w:p>
          <w:p w14:paraId="5668A129"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traditional factory sites related to textiles and the coal industry have been redeveloped or green over as part of country parks.  Sites that have not been developed, such as North Street, already have planning permission for re-development.  Consequently, there is likely to be a very limited supply of brownfield sites of the nature in the future.</w:t>
            </w:r>
          </w:p>
          <w:p w14:paraId="06FB8BFF"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There are extensive ‘modern’ industrial </w:t>
            </w:r>
            <w:proofErr w:type="gramStart"/>
            <w:r w:rsidRPr="005D2CDD">
              <w:rPr>
                <w:rFonts w:ascii="Segoe UI" w:eastAsiaTheme="minorHAnsi" w:hAnsi="Segoe UI" w:cstheme="minorBidi"/>
                <w:color w:val="000000"/>
                <w:szCs w:val="16"/>
                <w:lang w:eastAsia="en-GB"/>
              </w:rPr>
              <w:t>estates</w:t>
            </w:r>
            <w:proofErr w:type="gramEnd"/>
            <w:r w:rsidRPr="005D2CDD">
              <w:rPr>
                <w:rFonts w:ascii="Segoe UI" w:eastAsiaTheme="minorHAnsi" w:hAnsi="Segoe UI" w:cstheme="minorBidi"/>
                <w:color w:val="000000"/>
                <w:szCs w:val="16"/>
                <w:lang w:eastAsia="en-GB"/>
              </w:rPr>
              <w:t xml:space="preserve"> but buildings have not reached the end of their economic life.  Consequently, they are no suitable or deliverable in terms of national planning policy.</w:t>
            </w:r>
          </w:p>
          <w:p w14:paraId="7B3670E7"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There is limited brownfield land available for development in Ashfield with the consequence that development is likely to be predominantly on greenfield sites.</w:t>
            </w:r>
          </w:p>
          <w:p w14:paraId="729641C1"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Minimum densities are set out by the Ashfield Local Plan Review, saved policies but these do not fully reflect national policy. </w:t>
            </w:r>
          </w:p>
          <w:p w14:paraId="0965826D"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Well-designed places can be achieved by taking a proactive and collaborative approach at all stages of the planning process, from policy and plan formulation to development but Local Plan design and density policies are increasing out of date in relation to national guidance.</w:t>
            </w:r>
          </w:p>
        </w:tc>
      </w:tr>
      <w:tr w:rsidR="005D2CDD" w:rsidRPr="005D2CDD" w14:paraId="5A3889EF" w14:textId="77777777" w:rsidTr="00177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1411FC67"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Climate change and flooding</w:t>
            </w:r>
          </w:p>
        </w:tc>
        <w:tc>
          <w:tcPr>
            <w:tcW w:w="13271" w:type="dxa"/>
          </w:tcPr>
          <w:p w14:paraId="110CC96C"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Planning for the adaptation of and long-term resilience of Ashfield in relation to all aspects of climate change.</w:t>
            </w:r>
          </w:p>
          <w:p w14:paraId="3297EB15"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Calibri" w:hAnsi="Segoe UI" w:cstheme="minorBidi"/>
                <w:color w:val="000000"/>
                <w:szCs w:val="16"/>
              </w:rPr>
              <w:t>The Local Plan policies provide opportunities to support adaptation to climate change through appropriate design and layout and incorporation of features to facilitate resilience to the effects of climate change.</w:t>
            </w:r>
          </w:p>
          <w:p w14:paraId="09225CF9"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Improving energy efficiency and increasing use of low-carbon and renewable energy.</w:t>
            </w:r>
          </w:p>
          <w:p w14:paraId="065575DB"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Balancing the potential amenity and landscape impacts and the need for alternative sources of energy.</w:t>
            </w:r>
          </w:p>
          <w:p w14:paraId="17970B48"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Ensure that new development has good access to facilities and alternative means of travel.</w:t>
            </w:r>
          </w:p>
          <w:p w14:paraId="18988FE4"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Reducing the dependency on the private car.</w:t>
            </w:r>
          </w:p>
          <w:p w14:paraId="2FD4E34A"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rPr>
              <w:t xml:space="preserve">To facilitate alternative forms of transport including encouraging more people to walk and cycle.  </w:t>
            </w:r>
          </w:p>
          <w:p w14:paraId="15204FF9"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To take account of the impact of development on water in relation to water quality and flood risk.</w:t>
            </w:r>
          </w:p>
          <w:p w14:paraId="13A8BEE1" w14:textId="77777777" w:rsid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To avoid development within Flood Zones 2 and 3 unless exceptional reasons arise.</w:t>
            </w:r>
          </w:p>
          <w:p w14:paraId="1BAE136C" w14:textId="1A62DB9B" w:rsidR="00D86706" w:rsidRPr="00D86706" w:rsidRDefault="00D86706" w:rsidP="00D86706">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D86706">
              <w:rPr>
                <w:rFonts w:ascii="Segoe UI" w:eastAsiaTheme="minorHAnsi" w:hAnsi="Segoe UI" w:cstheme="minorBidi"/>
                <w:color w:val="000000"/>
                <w:szCs w:val="16"/>
                <w:lang w:eastAsia="en-GB"/>
              </w:rPr>
              <w:t xml:space="preserve">While the risk of flooding from watercourses is relatively low there are some risks from flooding in specific areas, in particular, Hucknall and </w:t>
            </w:r>
            <w:proofErr w:type="spellStart"/>
            <w:r w:rsidRPr="00D86706">
              <w:rPr>
                <w:rFonts w:ascii="Segoe UI" w:eastAsiaTheme="minorHAnsi" w:hAnsi="Segoe UI" w:cstheme="minorBidi"/>
                <w:color w:val="000000"/>
                <w:szCs w:val="16"/>
                <w:lang w:eastAsia="en-GB"/>
              </w:rPr>
              <w:t>Jacksdale</w:t>
            </w:r>
            <w:proofErr w:type="spellEnd"/>
            <w:r w:rsidRPr="00D86706">
              <w:rPr>
                <w:rFonts w:ascii="Segoe UI" w:eastAsiaTheme="minorHAnsi" w:hAnsi="Segoe UI" w:cstheme="minorBidi"/>
                <w:color w:val="000000"/>
                <w:szCs w:val="16"/>
                <w:lang w:eastAsia="en-GB"/>
              </w:rPr>
              <w:t xml:space="preserve">.  </w:t>
            </w:r>
          </w:p>
          <w:p w14:paraId="24D379F0"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The </w:t>
            </w:r>
            <w:proofErr w:type="gramStart"/>
            <w:r w:rsidRPr="005D2CDD">
              <w:rPr>
                <w:rFonts w:ascii="Segoe UI" w:eastAsiaTheme="minorHAnsi" w:hAnsi="Segoe UI" w:cstheme="minorBidi"/>
                <w:color w:val="000000"/>
                <w:szCs w:val="16"/>
                <w:lang w:eastAsia="en-GB"/>
              </w:rPr>
              <w:t>River</w:t>
            </w:r>
            <w:proofErr w:type="gramEnd"/>
            <w:r w:rsidRPr="005D2CDD">
              <w:rPr>
                <w:rFonts w:ascii="Segoe UI" w:eastAsiaTheme="minorHAnsi" w:hAnsi="Segoe UI" w:cstheme="minorBidi"/>
                <w:color w:val="000000"/>
                <w:szCs w:val="16"/>
                <w:lang w:eastAsia="en-GB"/>
              </w:rPr>
              <w:t xml:space="preserve"> Leen flows into the City from Ashfield and is identified as r</w:t>
            </w:r>
            <w:r w:rsidRPr="005D2CDD">
              <w:rPr>
                <w:rFonts w:ascii="Segoe UI" w:eastAsia="Calibri" w:hAnsi="Segoe UI" w:cstheme="minorBidi"/>
                <w:color w:val="000000"/>
                <w:szCs w:val="16"/>
              </w:rPr>
              <w:t xml:space="preserve">esponding rapidly in the urban area to rainfall, giving less time for community response.  </w:t>
            </w:r>
            <w:r w:rsidRPr="005D2CDD">
              <w:rPr>
                <w:rFonts w:ascii="Segoe UI" w:eastAsia="Arial" w:hAnsi="Segoe UI" w:cstheme="minorBidi"/>
                <w:color w:val="000000"/>
                <w:szCs w:val="16"/>
                <w:lang w:eastAsia="en-GB"/>
              </w:rPr>
              <w:t xml:space="preserve">Additional water into the </w:t>
            </w:r>
            <w:proofErr w:type="gramStart"/>
            <w:r w:rsidRPr="005D2CDD">
              <w:rPr>
                <w:rFonts w:ascii="Segoe UI" w:eastAsia="Arial" w:hAnsi="Segoe UI" w:cstheme="minorBidi"/>
                <w:color w:val="000000"/>
                <w:szCs w:val="16"/>
                <w:lang w:eastAsia="en-GB"/>
              </w:rPr>
              <w:t>River</w:t>
            </w:r>
            <w:proofErr w:type="gramEnd"/>
            <w:r w:rsidRPr="005D2CDD">
              <w:rPr>
                <w:rFonts w:ascii="Segoe UI" w:eastAsia="Arial" w:hAnsi="Segoe UI" w:cstheme="minorBidi"/>
                <w:color w:val="000000"/>
                <w:szCs w:val="16"/>
                <w:lang w:eastAsia="en-GB"/>
              </w:rPr>
              <w:t xml:space="preserve"> Leen raises significant flood</w:t>
            </w:r>
            <w:r w:rsidRPr="005D2CDD">
              <w:rPr>
                <w:rFonts w:ascii="Segoe UI" w:eastAsia="Arial" w:hAnsi="Segoe UI" w:cstheme="minorBidi"/>
                <w:color w:val="00B050"/>
                <w:szCs w:val="16"/>
                <w:lang w:eastAsia="en-GB"/>
              </w:rPr>
              <w:t xml:space="preserve"> </w:t>
            </w:r>
            <w:r w:rsidRPr="005D2CDD">
              <w:rPr>
                <w:rFonts w:ascii="Segoe UI" w:eastAsia="Arial" w:hAnsi="Segoe UI" w:cstheme="minorBidi"/>
                <w:color w:val="000000"/>
                <w:szCs w:val="16"/>
                <w:lang w:eastAsia="en-GB"/>
              </w:rPr>
              <w:t>issues in Nottingham.</w:t>
            </w:r>
            <w:r w:rsidRPr="005D2CDD">
              <w:rPr>
                <w:rFonts w:ascii="Segoe UI" w:eastAsiaTheme="minorHAnsi" w:hAnsi="Segoe UI" w:cstheme="minorBidi"/>
                <w:color w:val="000000"/>
                <w:szCs w:val="16"/>
                <w:lang w:eastAsia="en-GB"/>
              </w:rPr>
              <w:t xml:space="preserve"> </w:t>
            </w:r>
            <w:r w:rsidRPr="005D2CDD">
              <w:rPr>
                <w:rFonts w:ascii="Segoe UI" w:eastAsia="Calibri" w:hAnsi="Segoe UI" w:cstheme="minorBidi"/>
                <w:color w:val="000000"/>
                <w:szCs w:val="16"/>
              </w:rPr>
              <w:t>It is important that neighbouring authorities work in partnership to ensure that activities upstream do not increase flood risk within the City of Nottingham.</w:t>
            </w:r>
          </w:p>
          <w:p w14:paraId="5FF9BBC2"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Calibri" w:hAnsi="Segoe UI" w:cstheme="minorBidi"/>
                <w:color w:val="000000"/>
                <w:szCs w:val="16"/>
              </w:rPr>
              <w:t>To the south and west of Nottinghamshire there are relatively steep areas, including heavily</w:t>
            </w:r>
            <w:r w:rsidRPr="005D2CDD">
              <w:rPr>
                <w:rFonts w:ascii="Segoe UI" w:eastAsiaTheme="minorHAnsi" w:hAnsi="Segoe UI" w:cstheme="minorBidi"/>
                <w:color w:val="000000"/>
                <w:szCs w:val="16"/>
                <w:lang w:eastAsia="en-GB"/>
              </w:rPr>
              <w:t xml:space="preserve"> </w:t>
            </w:r>
            <w:r w:rsidRPr="005D2CDD">
              <w:rPr>
                <w:rFonts w:ascii="Segoe UI" w:eastAsia="Calibri" w:hAnsi="Segoe UI" w:cstheme="minorBidi"/>
                <w:color w:val="000000"/>
                <w:szCs w:val="16"/>
              </w:rPr>
              <w:t>urbanised</w:t>
            </w:r>
            <w:r w:rsidRPr="005D2CDD">
              <w:rPr>
                <w:rFonts w:ascii="Segoe UI" w:eastAsiaTheme="minorHAnsi" w:hAnsi="Segoe UI" w:cstheme="minorBidi"/>
                <w:color w:val="000000"/>
                <w:szCs w:val="16"/>
                <w:lang w:eastAsia="en-GB"/>
              </w:rPr>
              <w:t xml:space="preserve"> </w:t>
            </w:r>
            <w:r w:rsidRPr="005D2CDD">
              <w:rPr>
                <w:rFonts w:ascii="Segoe UI" w:eastAsia="Calibri" w:hAnsi="Segoe UI" w:cstheme="minorBidi"/>
                <w:color w:val="000000"/>
                <w:szCs w:val="16"/>
              </w:rPr>
              <w:t>areas, such as Sutton-in-Ashfield and Mansfield.</w:t>
            </w:r>
          </w:p>
          <w:p w14:paraId="0AA4FDF0"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Calibri" w:hAnsi="Segoe UI" w:cstheme="minorBidi"/>
                <w:color w:val="000000"/>
                <w:szCs w:val="16"/>
              </w:rPr>
              <w:t>Water supply will need to be considered and consideration should be given to reducing water consumption below Part G of Building Regulations which specifies that new homes must consume no more than 125 litres of water per person per day.</w:t>
            </w:r>
          </w:p>
          <w:p w14:paraId="76AE8859"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proofErr w:type="gramStart"/>
            <w:r w:rsidRPr="005D2CDD">
              <w:rPr>
                <w:rFonts w:ascii="Segoe UI" w:eastAsia="Calibri" w:hAnsi="Segoe UI" w:cstheme="minorBidi"/>
                <w:color w:val="000000"/>
                <w:szCs w:val="16"/>
              </w:rPr>
              <w:t>Waste water</w:t>
            </w:r>
            <w:proofErr w:type="gramEnd"/>
            <w:r w:rsidRPr="005D2CDD">
              <w:rPr>
                <w:rFonts w:ascii="Segoe UI" w:eastAsia="Calibri" w:hAnsi="Segoe UI" w:cstheme="minorBidi"/>
                <w:color w:val="000000"/>
                <w:szCs w:val="16"/>
              </w:rPr>
              <w:t xml:space="preserve"> will need to be effectively managed through development and infrastructure planning.</w:t>
            </w:r>
          </w:p>
          <w:p w14:paraId="20B1A5F6" w14:textId="77777777" w:rsidR="005D2CDD" w:rsidRPr="005D2CDD" w:rsidRDefault="005D2CDD" w:rsidP="005D2CDD">
            <w:p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p>
        </w:tc>
      </w:tr>
      <w:tr w:rsidR="005D2CDD" w:rsidRPr="005D2CDD" w14:paraId="4EA0E033" w14:textId="77777777" w:rsidTr="00177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46107F2C"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 xml:space="preserve">Conserving and </w:t>
            </w:r>
            <w:r w:rsidRPr="005D2CDD">
              <w:rPr>
                <w:rFonts w:ascii="Segoe UI" w:eastAsiaTheme="minorHAnsi" w:hAnsi="Segoe UI" w:cstheme="minorBidi"/>
                <w:color w:val="000000"/>
                <w:szCs w:val="22"/>
              </w:rPr>
              <w:lastRenderedPageBreak/>
              <w:t>enhancing the natural environment and Green Belt</w:t>
            </w:r>
          </w:p>
        </w:tc>
        <w:tc>
          <w:tcPr>
            <w:tcW w:w="13271" w:type="dxa"/>
          </w:tcPr>
          <w:p w14:paraId="01EBA3AA"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lastRenderedPageBreak/>
              <w:t xml:space="preserve">The protection and enhancement of biodiversity, particularly statutory and </w:t>
            </w:r>
            <w:proofErr w:type="spellStart"/>
            <w:r w:rsidRPr="005D2CDD">
              <w:rPr>
                <w:rFonts w:ascii="Segoe UI" w:eastAsiaTheme="minorHAnsi" w:hAnsi="Segoe UI" w:cstheme="minorBidi"/>
                <w:color w:val="000000"/>
                <w:szCs w:val="16"/>
                <w:lang w:eastAsia="en-GB"/>
              </w:rPr>
              <w:t>non statutory</w:t>
            </w:r>
            <w:proofErr w:type="spellEnd"/>
            <w:r w:rsidRPr="005D2CDD">
              <w:rPr>
                <w:rFonts w:ascii="Segoe UI" w:eastAsiaTheme="minorHAnsi" w:hAnsi="Segoe UI" w:cstheme="minorBidi"/>
                <w:color w:val="000000"/>
                <w:szCs w:val="16"/>
                <w:lang w:eastAsia="en-GB"/>
              </w:rPr>
              <w:t xml:space="preserve"> sites of nature conservation interest in Ashfield.</w:t>
            </w:r>
          </w:p>
          <w:p w14:paraId="47F25AB8"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lastRenderedPageBreak/>
              <w:t xml:space="preserve">Ensuring that the plan proposals have no adverse effect upon the South Pennines Special Area of Conservation (SAC), the Birklands &amp; </w:t>
            </w:r>
            <w:proofErr w:type="spellStart"/>
            <w:r w:rsidRPr="005D2CDD">
              <w:rPr>
                <w:rFonts w:ascii="Segoe UI" w:eastAsiaTheme="minorHAnsi" w:hAnsi="Segoe UI" w:cstheme="minorBidi"/>
                <w:color w:val="000000"/>
                <w:szCs w:val="16"/>
                <w:lang w:eastAsia="en-GB"/>
              </w:rPr>
              <w:t>Bilhaugh</w:t>
            </w:r>
            <w:proofErr w:type="spellEnd"/>
            <w:r w:rsidRPr="005D2CDD">
              <w:rPr>
                <w:rFonts w:ascii="Segoe UI" w:eastAsiaTheme="minorHAnsi" w:hAnsi="Segoe UI" w:cstheme="minorBidi"/>
                <w:color w:val="000000"/>
                <w:szCs w:val="16"/>
                <w:lang w:eastAsia="en-GB"/>
              </w:rPr>
              <w:t xml:space="preserve"> SPC and the Sherwood Forest possible potential Special Protection Area.</w:t>
            </w:r>
          </w:p>
          <w:p w14:paraId="378F13E5"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Safeguarding nationally and locally valued species/habitats. </w:t>
            </w:r>
          </w:p>
          <w:p w14:paraId="06FB1AE0"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Enhancing biodiversity and the natural environment potentially through Biodiversity Opportunity Mapping.</w:t>
            </w:r>
          </w:p>
          <w:p w14:paraId="6A42BF51"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Identifying opportunities for tree planting facilitating </w:t>
            </w:r>
            <w:proofErr w:type="gramStart"/>
            <w:r w:rsidRPr="005D2CDD">
              <w:rPr>
                <w:rFonts w:ascii="Segoe UI" w:eastAsiaTheme="minorHAnsi" w:hAnsi="Segoe UI" w:cstheme="minorBidi"/>
                <w:color w:val="000000"/>
                <w:szCs w:val="16"/>
                <w:lang w:eastAsia="en-GB"/>
              </w:rPr>
              <w:t>Green</w:t>
            </w:r>
            <w:proofErr w:type="gramEnd"/>
            <w:r w:rsidRPr="005D2CDD">
              <w:rPr>
                <w:rFonts w:ascii="Segoe UI" w:eastAsiaTheme="minorHAnsi" w:hAnsi="Segoe UI" w:cstheme="minorBidi"/>
                <w:color w:val="000000"/>
                <w:szCs w:val="16"/>
                <w:lang w:eastAsia="en-GB"/>
              </w:rPr>
              <w:t xml:space="preserve"> wood Community Forest and facilitating zero carbon targets.</w:t>
            </w:r>
          </w:p>
          <w:p w14:paraId="1DB26C41"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ArialMT" w:hAnsi="Segoe UI" w:cstheme="minorBidi"/>
                <w:color w:val="000000"/>
                <w:szCs w:val="16"/>
                <w:lang w:eastAsia="en-GB"/>
              </w:rPr>
              <w:t>Uncontrolled development could harm local landscape and settlement character.</w:t>
            </w:r>
          </w:p>
          <w:p w14:paraId="60EFCDAE"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Protect and enhance landscapes that contribute to the distinctive local character of areas within the </w:t>
            </w:r>
            <w:proofErr w:type="gramStart"/>
            <w:r w:rsidRPr="005D2CDD">
              <w:rPr>
                <w:rFonts w:ascii="Segoe UI" w:eastAsiaTheme="minorHAnsi" w:hAnsi="Segoe UI" w:cstheme="minorBidi"/>
                <w:color w:val="000000"/>
                <w:szCs w:val="16"/>
                <w:lang w:eastAsia="en-GB"/>
              </w:rPr>
              <w:t>District;</w:t>
            </w:r>
            <w:proofErr w:type="gramEnd"/>
          </w:p>
          <w:p w14:paraId="6AB284C5"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Maximise the benefits from the landscape character assessment by using landscape character to make choices about the locations for development and the design of proposals.</w:t>
            </w:r>
          </w:p>
          <w:p w14:paraId="5D9C5D5F"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Improving the public realm and promoting high standards of design where regeneration is required.</w:t>
            </w:r>
          </w:p>
          <w:p w14:paraId="52B6DD40"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Potential effects on landscape quality from poor design and layout of new development areas. </w:t>
            </w:r>
          </w:p>
          <w:p w14:paraId="4C52D4FD"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Balancing the needs for protecting better quality agriculture land and development requirements.</w:t>
            </w:r>
          </w:p>
          <w:p w14:paraId="20C1C79A"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Providing a framework within which to manage protection of existing habitats and creation of new ones.</w:t>
            </w:r>
          </w:p>
          <w:p w14:paraId="451322AE"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need to safeguard and improve soil resources.</w:t>
            </w:r>
          </w:p>
          <w:p w14:paraId="0A264ED9"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Addressing contamination issues relating to previous land uses.</w:t>
            </w:r>
          </w:p>
          <w:p w14:paraId="7AAB81F1"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Past development of brownfield sites means that currently there are limited stocks of vacant brownfield land.  By implication, this means that there will be a loss of greenfield sites and agricultural land.</w:t>
            </w:r>
          </w:p>
          <w:p w14:paraId="20A4F3B6"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Maintaining and improving air quality in accordance with National Air Quality Standards and best practice.</w:t>
            </w:r>
          </w:p>
          <w:p w14:paraId="73265C04"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Seeking to secure a reduction in emissions from sources which contribute to</w:t>
            </w:r>
            <w:r w:rsidRPr="005D2CDD">
              <w:rPr>
                <w:rFonts w:ascii="Segoe UI" w:eastAsiaTheme="minorHAnsi" w:hAnsi="Segoe UI" w:cstheme="minorBidi"/>
                <w:color w:val="000000"/>
                <w:szCs w:val="16"/>
              </w:rPr>
              <w:t xml:space="preserve"> </w:t>
            </w:r>
            <w:r w:rsidRPr="005D2CDD">
              <w:rPr>
                <w:rFonts w:ascii="Segoe UI" w:eastAsiaTheme="minorHAnsi" w:hAnsi="Segoe UI" w:cstheme="minorBidi"/>
                <w:color w:val="000000"/>
                <w:szCs w:val="16"/>
                <w:lang w:eastAsia="en-GB"/>
              </w:rPr>
              <w:t>poor air quality.</w:t>
            </w:r>
          </w:p>
          <w:p w14:paraId="21A4E98F"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rPr>
            </w:pPr>
            <w:r w:rsidRPr="005D2CDD">
              <w:rPr>
                <w:rFonts w:ascii="Segoe UI" w:eastAsiaTheme="minorHAnsi" w:hAnsi="Segoe UI" w:cstheme="minorBidi"/>
                <w:color w:val="000000"/>
                <w:szCs w:val="16"/>
                <w:lang w:eastAsia="en-GB"/>
              </w:rPr>
              <w:t xml:space="preserve">A substantial part of the District of Ashfield is identified as being within the Green Belt where exception circumstances are </w:t>
            </w:r>
            <w:proofErr w:type="gramStart"/>
            <w:r w:rsidRPr="005D2CDD">
              <w:rPr>
                <w:rFonts w:ascii="Segoe UI" w:eastAsiaTheme="minorHAnsi" w:hAnsi="Segoe UI" w:cstheme="minorBidi"/>
                <w:color w:val="000000"/>
                <w:szCs w:val="16"/>
                <w:lang w:eastAsia="en-GB"/>
              </w:rPr>
              <w:t>require</w:t>
            </w:r>
            <w:proofErr w:type="gramEnd"/>
            <w:r w:rsidRPr="005D2CDD">
              <w:rPr>
                <w:rFonts w:ascii="Segoe UI" w:eastAsiaTheme="minorHAnsi" w:hAnsi="Segoe UI" w:cstheme="minorBidi"/>
                <w:color w:val="000000"/>
                <w:szCs w:val="16"/>
                <w:lang w:eastAsia="en-GB"/>
              </w:rPr>
              <w:t xml:space="preserve"> to justify changes to the Green Belt boundaries.</w:t>
            </w:r>
          </w:p>
        </w:tc>
      </w:tr>
      <w:tr w:rsidR="005D2CDD" w:rsidRPr="005D2CDD" w14:paraId="744D516D" w14:textId="77777777" w:rsidTr="001772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0CC5E8C9"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lastRenderedPageBreak/>
              <w:t>Conserving and enhancing the historic environment</w:t>
            </w:r>
          </w:p>
        </w:tc>
        <w:tc>
          <w:tcPr>
            <w:tcW w:w="13271" w:type="dxa"/>
          </w:tcPr>
          <w:p w14:paraId="1F801BD9"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conservation and enhancement of Ashfield’s historical and archaeological assets and their setting.</w:t>
            </w:r>
          </w:p>
          <w:p w14:paraId="10B9097C"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Arial" w:hAnsi="Segoe UI" w:cstheme="minorBidi"/>
                <w:bCs/>
                <w:color w:val="000000"/>
                <w:szCs w:val="16"/>
              </w:rPr>
              <w:t>Three heritage assets are identified on the Heritage at Risk Register (August 2020).</w:t>
            </w:r>
          </w:p>
          <w:p w14:paraId="25AD8F9F"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The protection of non-designated heritage assets within Ashfield.</w:t>
            </w:r>
          </w:p>
          <w:p w14:paraId="0E6B9BBC"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ArialMT" w:hAnsi="Segoe UI" w:cstheme="minorBidi"/>
                <w:color w:val="000000"/>
                <w:szCs w:val="16"/>
                <w:lang w:eastAsia="en-GB"/>
              </w:rPr>
              <w:t>There is a need to actively promote the character and distinctiveness of the Conservation Areas.</w:t>
            </w:r>
          </w:p>
          <w:p w14:paraId="51422E06"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Promote the conservation and enhance of the heritage assets within the </w:t>
            </w:r>
            <w:proofErr w:type="gramStart"/>
            <w:r w:rsidRPr="005D2CDD">
              <w:rPr>
                <w:rFonts w:ascii="Segoe UI" w:eastAsiaTheme="minorHAnsi" w:hAnsi="Segoe UI" w:cstheme="minorBidi"/>
                <w:color w:val="000000"/>
                <w:szCs w:val="16"/>
                <w:lang w:eastAsia="en-GB"/>
              </w:rPr>
              <w:t>District</w:t>
            </w:r>
            <w:proofErr w:type="gramEnd"/>
            <w:r w:rsidRPr="005D2CDD">
              <w:rPr>
                <w:rFonts w:ascii="Segoe UI" w:eastAsiaTheme="minorHAnsi" w:hAnsi="Segoe UI" w:cstheme="minorBidi"/>
                <w:color w:val="000000"/>
                <w:szCs w:val="16"/>
                <w:lang w:eastAsia="en-GB"/>
              </w:rPr>
              <w:t xml:space="preserve"> town centres to support the local economy.</w:t>
            </w:r>
          </w:p>
          <w:p w14:paraId="72EC74E4" w14:textId="77777777" w:rsidR="005D2CDD" w:rsidRPr="005D2CDD" w:rsidRDefault="005D2CDD" w:rsidP="005D2CDD">
            <w:pPr>
              <w:numPr>
                <w:ilvl w:val="0"/>
                <w:numId w:val="4"/>
              </w:numPr>
              <w:tabs>
                <w:tab w:val="clear" w:pos="737"/>
              </w:tabs>
              <w:ind w:left="320"/>
              <w:cnfStyle w:val="000000010000" w:firstRow="0" w:lastRow="0" w:firstColumn="0" w:lastColumn="0" w:oddVBand="0" w:evenVBand="0" w:oddHBand="0" w:evenHBand="1"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Using the Conservation Area appraisals, to inform choices about development and the design of proposals within and adjacent to those areas.</w:t>
            </w:r>
          </w:p>
        </w:tc>
      </w:tr>
      <w:tr w:rsidR="005D2CDD" w:rsidRPr="005D2CDD" w14:paraId="311BC1AA" w14:textId="77777777" w:rsidTr="00177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5539B383" w14:textId="77777777" w:rsidR="005D2CDD" w:rsidRPr="005D2CDD" w:rsidRDefault="005D2CDD" w:rsidP="005D2CDD">
            <w:pPr>
              <w:tabs>
                <w:tab w:val="clear" w:pos="737"/>
              </w:tabs>
              <w:rPr>
                <w:rFonts w:ascii="Segoe UI" w:eastAsiaTheme="minorHAnsi" w:hAnsi="Segoe UI" w:cstheme="minorBidi"/>
                <w:color w:val="000000"/>
                <w:szCs w:val="22"/>
              </w:rPr>
            </w:pPr>
            <w:r w:rsidRPr="005D2CDD">
              <w:rPr>
                <w:rFonts w:ascii="Segoe UI" w:eastAsiaTheme="minorHAnsi" w:hAnsi="Segoe UI" w:cstheme="minorBidi"/>
                <w:color w:val="000000"/>
                <w:szCs w:val="22"/>
              </w:rPr>
              <w:t>Minerals and waste</w:t>
            </w:r>
          </w:p>
        </w:tc>
        <w:tc>
          <w:tcPr>
            <w:tcW w:w="13271" w:type="dxa"/>
          </w:tcPr>
          <w:p w14:paraId="21A89E9B"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To follow the ‘waste hierarchy’ and </w:t>
            </w:r>
            <w:proofErr w:type="gramStart"/>
            <w:r w:rsidRPr="005D2CDD">
              <w:rPr>
                <w:rFonts w:ascii="Segoe UI" w:eastAsiaTheme="minorHAnsi" w:hAnsi="Segoe UI" w:cstheme="minorBidi"/>
                <w:color w:val="000000"/>
                <w:szCs w:val="16"/>
                <w:lang w:eastAsia="en-GB"/>
              </w:rPr>
              <w:t>in particular to</w:t>
            </w:r>
            <w:proofErr w:type="gramEnd"/>
            <w:r w:rsidRPr="005D2CDD">
              <w:rPr>
                <w:rFonts w:ascii="Segoe UI" w:eastAsiaTheme="minorHAnsi" w:hAnsi="Segoe UI" w:cstheme="minorBidi"/>
                <w:color w:val="000000"/>
                <w:szCs w:val="16"/>
                <w:lang w:eastAsia="en-GB"/>
              </w:rPr>
              <w:t xml:space="preserve"> reduce the growth in waste and increase the amount of waste which is re-used and recycled.</w:t>
            </w:r>
          </w:p>
          <w:p w14:paraId="5CD95701"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ArialMT" w:hAnsi="Segoe UI" w:cstheme="minorBidi"/>
                <w:color w:val="000000"/>
                <w:szCs w:val="16"/>
                <w:lang w:eastAsia="en-GB"/>
              </w:rPr>
              <w:t>New development needs to include provision for waste recycling facilities.</w:t>
            </w:r>
          </w:p>
          <w:p w14:paraId="18EBB222"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Existing landfill sites have only a limited life (Nottinghamshire Waste Core Strategy).</w:t>
            </w:r>
          </w:p>
          <w:p w14:paraId="251D83FE"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 xml:space="preserve">The Waste Core Strategy identifies a </w:t>
            </w:r>
            <w:r w:rsidRPr="005D2CDD">
              <w:rPr>
                <w:rFonts w:ascii="Segoe UI" w:eastAsia="Calibri" w:hAnsi="Segoe UI" w:cstheme="minorBidi"/>
                <w:color w:val="000000"/>
                <w:szCs w:val="16"/>
              </w:rPr>
              <w:t>70% recycling target for all wastes by 2025.</w:t>
            </w:r>
          </w:p>
          <w:p w14:paraId="785D5F3E" w14:textId="77777777" w:rsidR="005D2CDD" w:rsidRPr="005D2CDD" w:rsidRDefault="005D2CDD" w:rsidP="005D2CDD">
            <w:pPr>
              <w:numPr>
                <w:ilvl w:val="0"/>
                <w:numId w:val="4"/>
              </w:numPr>
              <w:tabs>
                <w:tab w:val="clear" w:pos="737"/>
              </w:tabs>
              <w:ind w:left="320"/>
              <w:cnfStyle w:val="000000100000" w:firstRow="0" w:lastRow="0" w:firstColumn="0" w:lastColumn="0" w:oddVBand="0" w:evenVBand="0" w:oddHBand="1" w:evenHBand="0" w:firstRowFirstColumn="0" w:firstRowLastColumn="0" w:lastRowFirstColumn="0" w:lastRowLastColumn="0"/>
              <w:rPr>
                <w:rFonts w:ascii="Segoe UI" w:eastAsiaTheme="minorHAnsi" w:hAnsi="Segoe UI" w:cstheme="minorBidi"/>
                <w:color w:val="000000"/>
                <w:szCs w:val="16"/>
                <w:lang w:eastAsia="en-GB"/>
              </w:rPr>
            </w:pPr>
            <w:r w:rsidRPr="005D2CDD">
              <w:rPr>
                <w:rFonts w:ascii="Segoe UI" w:eastAsiaTheme="minorHAnsi" w:hAnsi="Segoe UI" w:cstheme="minorBidi"/>
                <w:color w:val="000000"/>
                <w:szCs w:val="16"/>
                <w:lang w:eastAsia="en-GB"/>
              </w:rPr>
              <w:t>Avoiding development on safeguarded mineral resources where this needlessly sterilises the minerals resource.</w:t>
            </w:r>
          </w:p>
        </w:tc>
      </w:tr>
    </w:tbl>
    <w:p w14:paraId="66150C91" w14:textId="787DE8CB" w:rsidR="005D2CDD" w:rsidRPr="00F95D70" w:rsidRDefault="005D2CDD" w:rsidP="00F95D70">
      <w:pPr>
        <w:pStyle w:val="WDBody"/>
      </w:pPr>
    </w:p>
    <w:p w14:paraId="4D9C964A" w14:textId="77777777" w:rsidR="005D2CDD" w:rsidRDefault="005D2CDD" w:rsidP="00A21284">
      <w:pPr>
        <w:pStyle w:val="WDBody"/>
        <w:sectPr w:rsidR="005D2CDD" w:rsidSect="008A57A1">
          <w:headerReference w:type="default" r:id="rId47"/>
          <w:footerReference w:type="default" r:id="rId48"/>
          <w:pgSz w:w="16838" w:h="11906" w:orient="landscape" w:code="9"/>
          <w:pgMar w:top="1701" w:right="1134" w:bottom="1134" w:left="1134" w:header="1021" w:footer="397" w:gutter="0"/>
          <w:cols w:space="708"/>
          <w:docGrid w:linePitch="360"/>
        </w:sectPr>
      </w:pPr>
    </w:p>
    <w:p w14:paraId="6FAC9D3F" w14:textId="5AD6FA17" w:rsidR="00D16FD3" w:rsidRPr="004C0DAE" w:rsidRDefault="00D16FD3" w:rsidP="00B31B92">
      <w:pPr>
        <w:pStyle w:val="WDBodyNumbered"/>
        <w:numPr>
          <w:ilvl w:val="0"/>
          <w:numId w:val="0"/>
        </w:numPr>
        <w:ind w:left="851"/>
        <w:rPr>
          <w:b/>
          <w:bCs/>
        </w:rPr>
      </w:pPr>
    </w:p>
    <w:sectPr w:rsidR="00D16FD3" w:rsidRPr="004C0DAE" w:rsidSect="0041132F">
      <w:headerReference w:type="default" r:id="rId49"/>
      <w:footerReference w:type="default" r:id="rId50"/>
      <w:pgSz w:w="11906" w:h="16838" w:code="9"/>
      <w:pgMar w:top="1701" w:right="1134" w:bottom="1134" w:left="1134" w:header="737"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96B2C" w14:textId="77777777" w:rsidR="00D71E88" w:rsidRDefault="00D71E88" w:rsidP="00F83584">
      <w:r>
        <w:separator/>
      </w:r>
    </w:p>
  </w:endnote>
  <w:endnote w:type="continuationSeparator" w:id="0">
    <w:p w14:paraId="296CC8C0" w14:textId="77777777" w:rsidR="00D71E88" w:rsidRDefault="00D71E88" w:rsidP="00F8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9D0D5" w14:textId="77777777" w:rsidR="00AF0283" w:rsidRPr="003670B0" w:rsidRDefault="00AF0283" w:rsidP="003670B0">
    <w:pPr>
      <w:pStyle w:val="Footer"/>
    </w:pPr>
    <w:r>
      <w:rPr>
        <w:szCs w:val="26"/>
      </w:rPr>
      <w:t xml:space="preserve">  </w:t>
    </w:r>
  </w:p>
  <w:p w14:paraId="3F8D5020" w14:textId="03B45695" w:rsidR="00AF0283" w:rsidRPr="00A83D79" w:rsidRDefault="009F6AD4" w:rsidP="003364D3">
    <w:pPr>
      <w:pStyle w:val="Footer"/>
      <w:pBdr>
        <w:top w:val="single" w:sz="2" w:space="6" w:color="36353F" w:themeColor="text1"/>
      </w:pBdr>
      <w:rPr>
        <w:color w:val="auto"/>
      </w:rPr>
    </w:pPr>
    <w:r>
      <w:rPr>
        <w:color w:val="auto"/>
      </w:rPr>
      <w:t>November</w:t>
    </w:r>
    <w:r w:rsidR="00BA7EDC">
      <w:rPr>
        <w:color w:val="auto"/>
      </w:rPr>
      <w:t xml:space="preserve"> 2023</w:t>
    </w:r>
  </w:p>
  <w:p w14:paraId="2B479FD0" w14:textId="559E5446" w:rsidR="00AF0283" w:rsidRPr="008F63F6" w:rsidRDefault="00DA04BF" w:rsidP="003670B0">
    <w:pPr>
      <w:pStyle w:val="Footer"/>
      <w:rPr>
        <w:color w:val="auto"/>
      </w:rPr>
    </w:pPr>
    <w:r w:rsidRPr="008F63F6">
      <w:rPr>
        <w:color w:val="auto"/>
      </w:rPr>
      <w:fldChar w:fldCharType="begin"/>
    </w:r>
    <w:r w:rsidRPr="008F63F6">
      <w:rPr>
        <w:color w:val="auto"/>
      </w:rPr>
      <w:instrText xml:space="preserve"> STYLEREF  "WD Doc Ref"  \* MERGEFORMAT </w:instrText>
    </w:r>
    <w:r w:rsidRPr="008F63F6">
      <w:rPr>
        <w:color w:val="auto"/>
      </w:rPr>
      <w:fldChar w:fldCharType="separate"/>
    </w:r>
    <w:r w:rsidR="00904560" w:rsidRPr="00904560">
      <w:rPr>
        <w:noProof/>
        <w:color w:val="auto"/>
        <w:lang w:val="en-US"/>
      </w:rPr>
      <w:t>Doc Ref. 42521-SA</w:t>
    </w:r>
    <w:r w:rsidR="00904560">
      <w:rPr>
        <w:noProof/>
        <w:color w:val="auto"/>
      </w:rPr>
      <w:t xml:space="preserve"> Report Regulation 19</w:t>
    </w:r>
    <w:r w:rsidRPr="008F63F6">
      <w:rPr>
        <w:noProof/>
        <w:color w:val="auto"/>
      </w:rPr>
      <w:fldChar w:fldCharType="end"/>
    </w:r>
    <w:r w:rsidR="00AF0283" w:rsidRPr="008F63F6">
      <w:rPr>
        <w:color w:val="auto"/>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A1317" w14:textId="77777777" w:rsidR="00AF0283" w:rsidRPr="00904560" w:rsidRDefault="00AF0283" w:rsidP="003670B0">
    <w:pPr>
      <w:pStyle w:val="Footer"/>
      <w:rPr>
        <w:color w:val="auto"/>
      </w:rPr>
    </w:pPr>
    <w:r w:rsidRPr="00904560">
      <w:rPr>
        <w:color w:val="auto"/>
        <w:szCs w:val="26"/>
      </w:rPr>
      <w:t xml:space="preserve">  </w:t>
    </w:r>
  </w:p>
  <w:p w14:paraId="423B20D6" w14:textId="359FAD1E" w:rsidR="00AF0283" w:rsidRPr="00904560" w:rsidRDefault="009F6AD4" w:rsidP="003364D3">
    <w:pPr>
      <w:pStyle w:val="Footer"/>
      <w:pBdr>
        <w:top w:val="single" w:sz="2" w:space="6" w:color="36353F" w:themeColor="text1"/>
      </w:pBdr>
      <w:rPr>
        <w:color w:val="auto"/>
      </w:rPr>
    </w:pPr>
    <w:r w:rsidRPr="00904560">
      <w:rPr>
        <w:color w:val="auto"/>
      </w:rPr>
      <w:t>November</w:t>
    </w:r>
    <w:r w:rsidR="00BA7EDC" w:rsidRPr="00904560">
      <w:rPr>
        <w:color w:val="auto"/>
      </w:rPr>
      <w:t xml:space="preserve"> 2023</w:t>
    </w:r>
  </w:p>
  <w:p w14:paraId="71679685" w14:textId="121F849B" w:rsidR="00AF0283" w:rsidRPr="00904560" w:rsidRDefault="008F63F6" w:rsidP="008F63F6">
    <w:pPr>
      <w:pStyle w:val="Footer"/>
      <w:rPr>
        <w:color w:val="auto"/>
      </w:rPr>
    </w:pPr>
    <w:r w:rsidRPr="00904560">
      <w:rPr>
        <w:color w:val="auto"/>
      </w:rPr>
      <w:t>Doc Ref. 42521-SA Report Regulation 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3A68" w14:textId="65EFAE23" w:rsidR="00AF0283" w:rsidRPr="003670B0" w:rsidRDefault="009F6AD4" w:rsidP="003364D3">
    <w:pPr>
      <w:pStyle w:val="Footer"/>
      <w:pBdr>
        <w:top w:val="single" w:sz="2" w:space="6" w:color="36353F" w:themeColor="text1"/>
      </w:pBdr>
    </w:pPr>
    <w:r>
      <w:t>November</w:t>
    </w:r>
    <w:r w:rsidR="00BA7EDC">
      <w:t xml:space="preserve"> 2023</w:t>
    </w:r>
  </w:p>
  <w:p w14:paraId="14B7539E" w14:textId="30E7973D" w:rsidR="00AF0283" w:rsidRPr="00926A4E" w:rsidRDefault="008F63F6" w:rsidP="008F63F6">
    <w:pPr>
      <w:pStyle w:val="Footer"/>
    </w:pPr>
    <w:r w:rsidRPr="008F63F6">
      <w:t>Doc Ref. 42521-SA Report Regulation 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46A75" w14:textId="77777777" w:rsidR="00AF0283" w:rsidRPr="003670B0" w:rsidRDefault="00AF0283" w:rsidP="003364D3">
    <w:pPr>
      <w:pStyle w:val="Footer"/>
    </w:pPr>
    <w:r>
      <w:rPr>
        <w:szCs w:val="26"/>
      </w:rPr>
      <w:t xml:space="preserve">  </w:t>
    </w:r>
  </w:p>
  <w:p w14:paraId="47E4FBF2" w14:textId="09A46530" w:rsidR="00AF0283" w:rsidRPr="003670B0" w:rsidRDefault="009F6AD4" w:rsidP="003364D3">
    <w:pPr>
      <w:pStyle w:val="Footer"/>
      <w:pBdr>
        <w:top w:val="single" w:sz="2" w:space="6" w:color="36353F" w:themeColor="text1"/>
      </w:pBdr>
    </w:pPr>
    <w:r>
      <w:t>November</w:t>
    </w:r>
    <w:r w:rsidR="00BA7EDC">
      <w:t xml:space="preserve"> 2023</w:t>
    </w:r>
  </w:p>
  <w:p w14:paraId="36A24D0E" w14:textId="30B67CD7" w:rsidR="00AF0283" w:rsidRPr="00926A4E" w:rsidRDefault="00B31B92" w:rsidP="003364D3">
    <w:pPr>
      <w:pStyle w:val="Footer"/>
    </w:pPr>
    <w:r w:rsidRPr="00B31B92">
      <w:t>Doc Ref. 42521-WOOD-XX-XX-RP-J-0004_S</w:t>
    </w:r>
    <w:r w:rsidR="00BA7EDC">
      <w:t>4</w:t>
    </w:r>
    <w:r w:rsidRPr="00B31B92">
      <w:t>_P0</w:t>
    </w:r>
    <w:r w:rsidR="00BA7EDC">
      <w:t>3</w:t>
    </w:r>
    <w:r w:rsidRPr="00B31B92">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9CE32" w14:textId="77777777" w:rsidR="00D71E88" w:rsidRDefault="00D71E88" w:rsidP="00F83584">
      <w:r>
        <w:separator/>
      </w:r>
    </w:p>
  </w:footnote>
  <w:footnote w:type="continuationSeparator" w:id="0">
    <w:p w14:paraId="3C7455DE" w14:textId="77777777" w:rsidR="00D71E88" w:rsidRDefault="00D71E88" w:rsidP="00F83584">
      <w:r>
        <w:continuationSeparator/>
      </w:r>
    </w:p>
  </w:footnote>
  <w:footnote w:id="1">
    <w:p w14:paraId="12C24C14" w14:textId="77777777" w:rsidR="00CF2431" w:rsidRDefault="00CF2431" w:rsidP="00CF2431">
      <w:pPr>
        <w:pStyle w:val="FootnoteText"/>
      </w:pPr>
      <w:r>
        <w:rPr>
          <w:rStyle w:val="FootnoteReference"/>
        </w:rPr>
        <w:footnoteRef/>
      </w:r>
      <w:r>
        <w:t xml:space="preserve"> ONS data via: </w:t>
      </w:r>
      <w:hyperlink r:id="rId1" w:history="1">
        <w:r>
          <w:rPr>
            <w:rStyle w:val="Hyperlink"/>
            <w:color w:val="0070C0"/>
          </w:rPr>
          <w:t>Census 2021</w:t>
        </w:r>
      </w:hyperlink>
    </w:p>
  </w:footnote>
  <w:footnote w:id="2">
    <w:p w14:paraId="26F0262B" w14:textId="77777777" w:rsidR="00AF0283" w:rsidRPr="007F1336" w:rsidRDefault="00AF0283" w:rsidP="007F1336">
      <w:pPr>
        <w:pStyle w:val="PlainText"/>
        <w:ind w:right="-46"/>
        <w:rPr>
          <w:rFonts w:ascii="Segoe UI" w:hAnsi="Segoe UI" w:cs="Segoe UI"/>
          <w:sz w:val="16"/>
          <w:szCs w:val="16"/>
        </w:rPr>
      </w:pPr>
      <w:r w:rsidRPr="007F1336">
        <w:rPr>
          <w:rStyle w:val="FootnoteReference"/>
          <w:rFonts w:ascii="Segoe UI" w:hAnsi="Segoe UI" w:cs="Segoe UI"/>
          <w:sz w:val="16"/>
          <w:szCs w:val="16"/>
        </w:rPr>
        <w:footnoteRef/>
      </w:r>
      <w:r w:rsidRPr="007F1336">
        <w:rPr>
          <w:rFonts w:ascii="Segoe UI" w:hAnsi="Segoe UI" w:cs="Segoe UI"/>
          <w:sz w:val="16"/>
          <w:szCs w:val="16"/>
        </w:rPr>
        <w:t xml:space="preserve"> 2011 Rural-Urban Classification of Local Authority Districts and Similar Geographic Units in England:  DEFRA &amp; ONS.</w:t>
      </w:r>
    </w:p>
    <w:p w14:paraId="65F4FF9C" w14:textId="77777777" w:rsidR="00AF0283" w:rsidRPr="00EA508A" w:rsidRDefault="00AF0283" w:rsidP="007F1336">
      <w:pPr>
        <w:pStyle w:val="FootnoteText"/>
        <w:rPr>
          <w:rFonts w:cs="Arial"/>
          <w:sz w:val="20"/>
        </w:rPr>
      </w:pPr>
    </w:p>
  </w:footnote>
  <w:footnote w:id="3">
    <w:p w14:paraId="239821F4" w14:textId="77777777" w:rsidR="00E708C9" w:rsidRDefault="00E708C9" w:rsidP="00E708C9">
      <w:pPr>
        <w:pStyle w:val="FootnoteText"/>
      </w:pPr>
      <w:r>
        <w:rPr>
          <w:rStyle w:val="FootnoteReference"/>
        </w:rPr>
        <w:footnoteRef/>
      </w:r>
      <w:r>
        <w:t xml:space="preserve"> See: </w:t>
      </w:r>
      <w:hyperlink r:id="rId2" w:history="1">
        <w:r w:rsidRPr="00215E58">
          <w:rPr>
            <w:rStyle w:val="Hyperlink"/>
            <w:color w:val="0070C0"/>
          </w:rPr>
          <w:t>Neighbourhood Plan webpage</w:t>
        </w:r>
      </w:hyperlink>
    </w:p>
  </w:footnote>
  <w:footnote w:id="4">
    <w:p w14:paraId="1E5B57E6" w14:textId="77777777" w:rsidR="00E708C9" w:rsidRDefault="00E708C9" w:rsidP="00E708C9">
      <w:pPr>
        <w:pStyle w:val="FootnoteText"/>
      </w:pPr>
      <w:r>
        <w:rPr>
          <w:rStyle w:val="FootnoteReference"/>
        </w:rPr>
        <w:footnoteRef/>
      </w:r>
      <w:r>
        <w:t xml:space="preserve"> See: </w:t>
      </w:r>
      <w:hyperlink r:id="rId3" w:history="1">
        <w:r w:rsidRPr="00215E58">
          <w:rPr>
            <w:rStyle w:val="Hyperlink"/>
            <w:color w:val="0070C0"/>
          </w:rPr>
          <w:t>Neighbourhood Plan webpage</w:t>
        </w:r>
      </w:hyperlink>
    </w:p>
  </w:footnote>
  <w:footnote w:id="5">
    <w:p w14:paraId="1437AD0A" w14:textId="5370C610" w:rsidR="00FD774D" w:rsidRDefault="00FD774D">
      <w:pPr>
        <w:pStyle w:val="FootnoteText"/>
      </w:pPr>
      <w:r>
        <w:rPr>
          <w:rStyle w:val="FootnoteReference"/>
        </w:rPr>
        <w:footnoteRef/>
      </w:r>
      <w:r>
        <w:t xml:space="preserve"> Ashfield District Council (2022) Ashfield Annual Monitoring Report 2021 to 2022. Available via: </w:t>
      </w:r>
      <w:hyperlink r:id="rId4" w:history="1">
        <w:r>
          <w:rPr>
            <w:rStyle w:val="Hyperlink"/>
          </w:rPr>
          <w:t>annual-monitoring-report-2021-to-2022.docx (live.com)</w:t>
        </w:r>
      </w:hyperlink>
      <w:r>
        <w:t xml:space="preserve"> [Accessed October 2023]. </w:t>
      </w:r>
      <w:r w:rsidR="00BB073F">
        <w:t xml:space="preserve">Page 2. </w:t>
      </w:r>
    </w:p>
  </w:footnote>
  <w:footnote w:id="6">
    <w:p w14:paraId="64666D66" w14:textId="5D983D32" w:rsidR="00FD3573" w:rsidRDefault="00FD3573">
      <w:pPr>
        <w:pStyle w:val="FootnoteText"/>
      </w:pPr>
      <w:r>
        <w:rPr>
          <w:rStyle w:val="FootnoteReference"/>
        </w:rPr>
        <w:footnoteRef/>
      </w:r>
      <w:r>
        <w:t xml:space="preserve"> Ashfield District Council (2022) Ashfield Annual Monitoring Report 2021 to 2022. Available via: </w:t>
      </w:r>
      <w:hyperlink r:id="rId5" w:history="1">
        <w:r>
          <w:rPr>
            <w:rStyle w:val="Hyperlink"/>
          </w:rPr>
          <w:t>annual-monitoring-report-2021-to-2022.docx (live.com)</w:t>
        </w:r>
      </w:hyperlink>
      <w:r>
        <w:t xml:space="preserve"> [Accessed October 2023].</w:t>
      </w:r>
      <w:r w:rsidR="00BB073F">
        <w:t xml:space="preserve"> Page 2. </w:t>
      </w:r>
    </w:p>
  </w:footnote>
  <w:footnote w:id="7">
    <w:p w14:paraId="2B31FD02" w14:textId="0E55F2D8" w:rsidR="00BB073F" w:rsidRDefault="00BB073F">
      <w:pPr>
        <w:pStyle w:val="FootnoteText"/>
      </w:pPr>
      <w:r>
        <w:rPr>
          <w:rStyle w:val="FootnoteReference"/>
        </w:rPr>
        <w:footnoteRef/>
      </w:r>
      <w:r>
        <w:t xml:space="preserve"> Ashfield District Council (2022) Ashfield Annual Monitoring Report 2021 to 2022. Available via: </w:t>
      </w:r>
      <w:hyperlink r:id="rId6" w:history="1">
        <w:r>
          <w:rPr>
            <w:rStyle w:val="Hyperlink"/>
          </w:rPr>
          <w:t>annual-monitoring-report-2021-to-2022.docx (live.com)</w:t>
        </w:r>
      </w:hyperlink>
      <w:r>
        <w:t xml:space="preserve"> [Accessed October 2023]. Page 2.</w:t>
      </w:r>
    </w:p>
  </w:footnote>
  <w:footnote w:id="8">
    <w:p w14:paraId="45B69AF2" w14:textId="77777777" w:rsidR="00691BB5" w:rsidRDefault="00691BB5" w:rsidP="00691BB5">
      <w:pPr>
        <w:pStyle w:val="FootnoteText"/>
      </w:pPr>
      <w:r>
        <w:rPr>
          <w:rStyle w:val="FootnoteReference"/>
        </w:rPr>
        <w:footnoteRef/>
      </w:r>
      <w:r>
        <w:t xml:space="preserve"> Office for National Statistics (2020) population Projections. Available via: </w:t>
      </w:r>
      <w:hyperlink r:id="rId7" w:history="1">
        <w:r w:rsidRPr="00B43AAE">
          <w:rPr>
            <w:rStyle w:val="Hyperlink"/>
          </w:rPr>
          <w:t>https://www.ons.gov.uk/peoplepopulationandcommunity/populationandmigration/populationprojections/datasets/localauthoritiesinenglandtable2</w:t>
        </w:r>
      </w:hyperlink>
      <w:r>
        <w:t xml:space="preserve"> [Accessed July 2020]</w:t>
      </w:r>
    </w:p>
  </w:footnote>
  <w:footnote w:id="9">
    <w:p w14:paraId="0B2033FD" w14:textId="56F4B96A" w:rsidR="00AF0283" w:rsidRDefault="00AF0283" w:rsidP="00705DB4">
      <w:pPr>
        <w:pStyle w:val="FootnoteText"/>
      </w:pPr>
      <w:r>
        <w:rPr>
          <w:rStyle w:val="FootnoteReference"/>
        </w:rPr>
        <w:footnoteRef/>
      </w:r>
      <w:r>
        <w:t xml:space="preserve"> Nottingham Outer Strategic Housing Market Assessment 2015, Para </w:t>
      </w:r>
      <w:proofErr w:type="gramStart"/>
      <w:r>
        <w:t>2.52</w:t>
      </w:r>
      <w:proofErr w:type="gramEnd"/>
      <w:r>
        <w:t xml:space="preserve"> and Table 11.</w:t>
      </w:r>
    </w:p>
  </w:footnote>
  <w:footnote w:id="10">
    <w:p w14:paraId="6D7739F6" w14:textId="77777777" w:rsidR="00AF0283" w:rsidRDefault="00AF0283" w:rsidP="00705DB4">
      <w:pPr>
        <w:pStyle w:val="FootnoteText"/>
      </w:pPr>
      <w:r>
        <w:rPr>
          <w:rStyle w:val="FootnoteReference"/>
        </w:rPr>
        <w:footnoteRef/>
      </w:r>
      <w:r>
        <w:t xml:space="preserve"> Employment Land Forecasting Study 2015 Nathaniel Litchfield &amp; Partners (page 30).</w:t>
      </w:r>
    </w:p>
  </w:footnote>
  <w:footnote w:id="11">
    <w:p w14:paraId="11F79665" w14:textId="72EA4176" w:rsidR="00AF0283" w:rsidRDefault="00AF0283" w:rsidP="00705DB4">
      <w:pPr>
        <w:pStyle w:val="FootnoteText"/>
      </w:pPr>
      <w:r>
        <w:rPr>
          <w:rStyle w:val="FootnoteReference"/>
        </w:rPr>
        <w:footnoteRef/>
      </w:r>
      <w:r>
        <w:t xml:space="preserve"> NOMIS official labour market statistics – Ashfield local authority profile </w:t>
      </w:r>
      <w:r w:rsidR="00E708C9">
        <w:t>September</w:t>
      </w:r>
      <w:r>
        <w:t xml:space="preserve"> 2</w:t>
      </w:r>
      <w:r w:rsidR="00E708C9">
        <w:t>021</w:t>
      </w:r>
      <w:r>
        <w:t>.</w:t>
      </w:r>
    </w:p>
  </w:footnote>
  <w:footnote w:id="12">
    <w:p w14:paraId="5BABAAD5" w14:textId="29FA69C0" w:rsidR="00AF0283" w:rsidRDefault="00AF0283" w:rsidP="002C0EA1">
      <w:pPr>
        <w:pStyle w:val="FootnoteText"/>
      </w:pPr>
      <w:r>
        <w:rPr>
          <w:rStyle w:val="FootnoteReference"/>
        </w:rPr>
        <w:footnoteRef/>
      </w:r>
      <w:r>
        <w:t xml:space="preserve"> Nottingham Outer 2015 Strategic Housing Market Assessment 2015 Paragraphs 2.25 to 2.43</w:t>
      </w:r>
    </w:p>
  </w:footnote>
  <w:footnote w:id="13">
    <w:p w14:paraId="5B2CC597" w14:textId="4EC1B204" w:rsidR="00165E60" w:rsidRDefault="00165E60">
      <w:pPr>
        <w:pStyle w:val="FootnoteText"/>
      </w:pPr>
      <w:r>
        <w:rPr>
          <w:rStyle w:val="FootnoteReference"/>
        </w:rPr>
        <w:footnoteRef/>
      </w:r>
      <w:r>
        <w:t xml:space="preserve"> Ashfield District Council (2022) Ashfield Annual Monitoring Report 2021 to 2022. Available via: </w:t>
      </w:r>
      <w:hyperlink r:id="rId8" w:history="1">
        <w:r>
          <w:rPr>
            <w:rStyle w:val="Hyperlink"/>
          </w:rPr>
          <w:t>annual-monitoring-report-2021-to-2022.docx (live.com)</w:t>
        </w:r>
      </w:hyperlink>
      <w:r>
        <w:t xml:space="preserve"> [Accessed October 2023]. Page 7.</w:t>
      </w:r>
    </w:p>
  </w:footnote>
  <w:footnote w:id="14">
    <w:p w14:paraId="040BF9AA" w14:textId="11A74049" w:rsidR="008035AC" w:rsidRDefault="008035AC">
      <w:pPr>
        <w:pStyle w:val="FootnoteText"/>
      </w:pPr>
      <w:r>
        <w:rPr>
          <w:rStyle w:val="FootnoteReference"/>
        </w:rPr>
        <w:footnoteRef/>
      </w:r>
      <w:r>
        <w:t xml:space="preserve"> Ashfield District Council (2022) Ashfield Annual Monitoring Report 2021 to 2022. Available via: </w:t>
      </w:r>
      <w:hyperlink r:id="rId9" w:history="1">
        <w:r>
          <w:rPr>
            <w:rStyle w:val="Hyperlink"/>
          </w:rPr>
          <w:t>annual-monitoring-report-2021-to-2022.docx (live.com)</w:t>
        </w:r>
      </w:hyperlink>
      <w:r>
        <w:t xml:space="preserve"> [Accessed October 2023]. Page 7.</w:t>
      </w:r>
    </w:p>
  </w:footnote>
  <w:footnote w:id="15">
    <w:p w14:paraId="5F3C7943" w14:textId="0D671DE8" w:rsidR="00C43684" w:rsidRDefault="00C43684">
      <w:pPr>
        <w:pStyle w:val="FootnoteText"/>
      </w:pPr>
      <w:r>
        <w:rPr>
          <w:rStyle w:val="FootnoteReference"/>
        </w:rPr>
        <w:footnoteRef/>
      </w:r>
      <w:r>
        <w:t xml:space="preserve"> ONS (2023) How life has changed in Ashfield: Census 2021. Available via: </w:t>
      </w:r>
      <w:hyperlink r:id="rId10" w:history="1">
        <w:r>
          <w:rPr>
            <w:rStyle w:val="Hyperlink"/>
          </w:rPr>
          <w:t>How life has changed in Ashfield: Census 2021 (ons.gov.uk)</w:t>
        </w:r>
      </w:hyperlink>
      <w:r>
        <w:t xml:space="preserve"> [Accessed October 2023]. </w:t>
      </w:r>
    </w:p>
  </w:footnote>
  <w:footnote w:id="16">
    <w:p w14:paraId="02828E4C" w14:textId="3AFD20A1" w:rsidR="00AF0283" w:rsidRDefault="00AF0283">
      <w:pPr>
        <w:pStyle w:val="FootnoteText"/>
      </w:pPr>
      <w:r w:rsidRPr="00B17515">
        <w:rPr>
          <w:rStyle w:val="FootnoteReference"/>
          <w:sz w:val="16"/>
          <w:szCs w:val="18"/>
        </w:rPr>
        <w:footnoteRef/>
      </w:r>
      <w:r w:rsidRPr="00B17515">
        <w:rPr>
          <w:sz w:val="16"/>
          <w:szCs w:val="18"/>
        </w:rPr>
        <w:t xml:space="preserve"> Iceni Projects Limited on behalf of the Greater Nottingham Planning Partnership (2020) Greater Nottingham </w:t>
      </w:r>
      <w:r>
        <w:rPr>
          <w:sz w:val="16"/>
          <w:szCs w:val="18"/>
        </w:rPr>
        <w:t>and Ashfield Housing Needs Assessment</w:t>
      </w:r>
    </w:p>
  </w:footnote>
  <w:footnote w:id="17">
    <w:p w14:paraId="77E522D9" w14:textId="2596912F" w:rsidR="00AF0283" w:rsidRDefault="00AF0283">
      <w:pPr>
        <w:pStyle w:val="FootnoteText"/>
      </w:pPr>
      <w:r>
        <w:rPr>
          <w:rStyle w:val="FootnoteReference"/>
        </w:rPr>
        <w:footnoteRef/>
      </w:r>
      <w:r>
        <w:t xml:space="preserve"> </w:t>
      </w:r>
      <w:r w:rsidR="008E08D4">
        <w:t xml:space="preserve">Ashfield District Council (2022) Housing Land Monitoring Report 2022. Available via: </w:t>
      </w:r>
      <w:hyperlink r:id="rId11" w:history="1">
        <w:r w:rsidR="008E08D4">
          <w:rPr>
            <w:rStyle w:val="Hyperlink"/>
          </w:rPr>
          <w:t>housing-land-monitoring-report-2022.docx (live.com)</w:t>
        </w:r>
      </w:hyperlink>
      <w:r w:rsidR="008E08D4">
        <w:t xml:space="preserve"> [Accessed October 2023].</w:t>
      </w:r>
    </w:p>
  </w:footnote>
  <w:footnote w:id="18">
    <w:p w14:paraId="6A82DDD6" w14:textId="5D7420AD" w:rsidR="0041621F" w:rsidRDefault="0041621F">
      <w:pPr>
        <w:pStyle w:val="FootnoteText"/>
      </w:pPr>
      <w:r>
        <w:rPr>
          <w:rStyle w:val="FootnoteReference"/>
        </w:rPr>
        <w:footnoteRef/>
      </w:r>
      <w:r>
        <w:t xml:space="preserve"> Ashfield District Council (2022) Housing Land Monitoring Report 2022. Available via: </w:t>
      </w:r>
      <w:hyperlink r:id="rId12" w:history="1">
        <w:r>
          <w:rPr>
            <w:rStyle w:val="Hyperlink"/>
          </w:rPr>
          <w:t>housing-land-monitoring-report-2022.docx (live.com)</w:t>
        </w:r>
      </w:hyperlink>
      <w:r>
        <w:t xml:space="preserve"> [Accessed October 2023]. </w:t>
      </w:r>
    </w:p>
  </w:footnote>
  <w:footnote w:id="19">
    <w:p w14:paraId="305EC7D5" w14:textId="5117DEF6" w:rsidR="00AF0283" w:rsidRDefault="00AF0283">
      <w:pPr>
        <w:pStyle w:val="FootnoteText"/>
      </w:pPr>
      <w:r>
        <w:rPr>
          <w:rStyle w:val="FootnoteReference"/>
        </w:rPr>
        <w:footnoteRef/>
      </w:r>
      <w:r>
        <w:t xml:space="preserve"> </w:t>
      </w:r>
      <w:r w:rsidRPr="00B17515">
        <w:t>Iceni Projects Limited on behalf of the Greater Nottingham Planning Partnership (2020) Greater Nottingham and Ashfield Housing Needs Assessment</w:t>
      </w:r>
    </w:p>
  </w:footnote>
  <w:footnote w:id="20">
    <w:p w14:paraId="4381B0A3" w14:textId="77777777" w:rsidR="005D3F69" w:rsidRDefault="005D3F69" w:rsidP="005D3F69">
      <w:pPr>
        <w:pStyle w:val="FootnoteText"/>
      </w:pPr>
      <w:r>
        <w:rPr>
          <w:rStyle w:val="FootnoteReference"/>
        </w:rPr>
        <w:footnoteRef/>
      </w:r>
      <w:r>
        <w:t xml:space="preserve"> Ashfield District Council (2022) Ashfield Annual Monitoring Report 2021 to 2022. Available via: </w:t>
      </w:r>
      <w:hyperlink r:id="rId13" w:history="1">
        <w:r>
          <w:rPr>
            <w:rStyle w:val="Hyperlink"/>
          </w:rPr>
          <w:t>annual-monitoring-report-2021-to-2022.docx (live.com)</w:t>
        </w:r>
      </w:hyperlink>
      <w:r>
        <w:t xml:space="preserve"> [Accessed October 2023]. Page 7.</w:t>
      </w:r>
    </w:p>
  </w:footnote>
  <w:footnote w:id="21">
    <w:p w14:paraId="5B265498" w14:textId="62FD43D2" w:rsidR="00AF0283" w:rsidRDefault="00AF0283">
      <w:pPr>
        <w:pStyle w:val="FootnoteText"/>
      </w:pPr>
      <w:r>
        <w:rPr>
          <w:rStyle w:val="FootnoteReference"/>
        </w:rPr>
        <w:footnoteRef/>
      </w:r>
      <w:r>
        <w:t xml:space="preserve"> </w:t>
      </w:r>
      <w:r w:rsidRPr="00DC74D2">
        <w:t>Iceni Projects Limited on behalf of the Greater Nottingham Planning Partnership (2020) Greater Nottingham and Ashfield Housing Needs Assessment</w:t>
      </w:r>
    </w:p>
  </w:footnote>
  <w:footnote w:id="22">
    <w:p w14:paraId="127BFF78" w14:textId="6D688D29" w:rsidR="003F2D64" w:rsidRDefault="003F2D64">
      <w:pPr>
        <w:pStyle w:val="FootnoteText"/>
      </w:pPr>
      <w:r>
        <w:rPr>
          <w:rStyle w:val="FootnoteReference"/>
        </w:rPr>
        <w:footnoteRef/>
      </w:r>
      <w:r>
        <w:t xml:space="preserve"> </w:t>
      </w:r>
      <w:r w:rsidRPr="003F2D64">
        <w:t>Iceni Projects Limited on behalf of the Greater Nottingham Planning Partnership (202</w:t>
      </w:r>
      <w:r>
        <w:t>2</w:t>
      </w:r>
      <w:r w:rsidRPr="003F2D64">
        <w:t xml:space="preserve">) </w:t>
      </w:r>
      <w:r>
        <w:t xml:space="preserve">First Homes Assessment: </w:t>
      </w:r>
      <w:r w:rsidRPr="003F2D64">
        <w:t xml:space="preserve">Greater Nottingham </w:t>
      </w:r>
    </w:p>
  </w:footnote>
  <w:footnote w:id="23">
    <w:p w14:paraId="144E4876" w14:textId="77777777" w:rsidR="00AF0283" w:rsidRDefault="00AF0283" w:rsidP="00AB13CB">
      <w:pPr>
        <w:pStyle w:val="FootnoteText"/>
      </w:pPr>
      <w:r>
        <w:rPr>
          <w:rStyle w:val="FootnoteReference"/>
        </w:rPr>
        <w:footnoteRef/>
      </w:r>
      <w:r>
        <w:t xml:space="preserve"> </w:t>
      </w:r>
      <w:r w:rsidRPr="00AB13CB">
        <w:rPr>
          <w:sz w:val="16"/>
          <w:szCs w:val="18"/>
        </w:rPr>
        <w:t xml:space="preserve">JUS-T Neighbourhood Plan Policy NP4; Housing Type.  </w:t>
      </w:r>
      <w:proofErr w:type="spellStart"/>
      <w:r w:rsidRPr="00AB13CB">
        <w:rPr>
          <w:sz w:val="16"/>
          <w:szCs w:val="18"/>
        </w:rPr>
        <w:t>Teversl</w:t>
      </w:r>
      <w:proofErr w:type="spellEnd"/>
      <w:r w:rsidRPr="00AB13CB">
        <w:rPr>
          <w:sz w:val="16"/>
          <w:szCs w:val="18"/>
        </w:rPr>
        <w:t xml:space="preserve">, Stanton Hill &amp; </w:t>
      </w:r>
      <w:proofErr w:type="spellStart"/>
      <w:r w:rsidRPr="00AB13CB">
        <w:rPr>
          <w:sz w:val="16"/>
          <w:szCs w:val="18"/>
        </w:rPr>
        <w:t>Skegby</w:t>
      </w:r>
      <w:proofErr w:type="spellEnd"/>
      <w:r w:rsidRPr="00AB13CB">
        <w:rPr>
          <w:sz w:val="16"/>
          <w:szCs w:val="18"/>
        </w:rPr>
        <w:t xml:space="preserve"> Neighbourhood Plan NP3; Housing Types.</w:t>
      </w:r>
    </w:p>
  </w:footnote>
  <w:footnote w:id="24">
    <w:p w14:paraId="5051C404" w14:textId="66C5626F" w:rsidR="005808BF" w:rsidRDefault="005808BF">
      <w:pPr>
        <w:pStyle w:val="FootnoteText"/>
      </w:pPr>
      <w:r>
        <w:rPr>
          <w:rStyle w:val="FootnoteReference"/>
        </w:rPr>
        <w:footnoteRef/>
      </w:r>
      <w:r>
        <w:t xml:space="preserve"> ONS (2023) Labour Market Profile – Ashfield. Available via: </w:t>
      </w:r>
      <w:hyperlink r:id="rId14" w:anchor="tabeinact" w:history="1">
        <w:r>
          <w:rPr>
            <w:rStyle w:val="Hyperlink"/>
          </w:rPr>
          <w:t>Labour Market Profile - Nomis - Official Census and Labour Market Statistics (nomisweb.co.uk)</w:t>
        </w:r>
      </w:hyperlink>
      <w:r>
        <w:t xml:space="preserve"> [Accessed October 2023].</w:t>
      </w:r>
    </w:p>
  </w:footnote>
  <w:footnote w:id="25">
    <w:p w14:paraId="254C081F" w14:textId="32B4F491" w:rsidR="00AF0283" w:rsidRDefault="00AF0283" w:rsidP="00AB13CB">
      <w:pPr>
        <w:pStyle w:val="FootnoteText"/>
      </w:pPr>
      <w:r>
        <w:rPr>
          <w:rStyle w:val="FootnoteReference"/>
        </w:rPr>
        <w:footnoteRef/>
      </w:r>
      <w:r w:rsidR="00917FBA">
        <w:t xml:space="preserve">ONS (2023) Labour Market Profile – Ashfield. Available via: </w:t>
      </w:r>
      <w:hyperlink r:id="rId15" w:anchor="tabeinact" w:history="1">
        <w:r w:rsidR="00917FBA">
          <w:rPr>
            <w:rStyle w:val="Hyperlink"/>
          </w:rPr>
          <w:t>Labour Market Profile - Nomis - Official Census and Labour Market Statistics (nomisweb.co.uk)</w:t>
        </w:r>
      </w:hyperlink>
      <w:r w:rsidR="00917FBA">
        <w:t xml:space="preserve"> [Accessed October 2023]. </w:t>
      </w:r>
    </w:p>
  </w:footnote>
  <w:footnote w:id="26">
    <w:p w14:paraId="1357E192" w14:textId="4EBC3888" w:rsidR="005808BF" w:rsidRDefault="005808BF">
      <w:pPr>
        <w:pStyle w:val="FootnoteText"/>
      </w:pPr>
      <w:r>
        <w:rPr>
          <w:rStyle w:val="FootnoteReference"/>
        </w:rPr>
        <w:footnoteRef/>
      </w:r>
      <w:r>
        <w:t xml:space="preserve"> ONS (2023) Labour Market Profile – Ashfield. Available via: </w:t>
      </w:r>
      <w:hyperlink r:id="rId16" w:anchor="tabeinact" w:history="1">
        <w:r>
          <w:rPr>
            <w:rStyle w:val="Hyperlink"/>
          </w:rPr>
          <w:t>Labour Market Profile - Nomis - Official Census and Labour Market Statistics (nomisweb.co.uk)</w:t>
        </w:r>
      </w:hyperlink>
      <w:r>
        <w:t xml:space="preserve"> [Accessed October 2023].</w:t>
      </w:r>
    </w:p>
  </w:footnote>
  <w:footnote w:id="27">
    <w:p w14:paraId="4A331451" w14:textId="2BFE9568" w:rsidR="00275E74" w:rsidRDefault="00275E74">
      <w:pPr>
        <w:pStyle w:val="FootnoteText"/>
      </w:pPr>
      <w:r>
        <w:rPr>
          <w:rStyle w:val="FootnoteReference"/>
        </w:rPr>
        <w:footnoteRef/>
      </w:r>
      <w:r>
        <w:t xml:space="preserve"> ONS (2023) Labour Market Profile – Ashfield. Available via: </w:t>
      </w:r>
      <w:hyperlink r:id="rId17" w:anchor="tabeinact" w:history="1">
        <w:r>
          <w:rPr>
            <w:rStyle w:val="Hyperlink"/>
          </w:rPr>
          <w:t>Labour Market Profile - Nomis - Official Census and Labour Market Statistics (nomisweb.co.uk)</w:t>
        </w:r>
      </w:hyperlink>
      <w:r>
        <w:t xml:space="preserve"> [Accessed October 2023].</w:t>
      </w:r>
    </w:p>
  </w:footnote>
  <w:footnote w:id="28">
    <w:p w14:paraId="5ADC728B" w14:textId="4B12A8D0" w:rsidR="004D50FB" w:rsidRDefault="004D50FB">
      <w:pPr>
        <w:pStyle w:val="FootnoteText"/>
      </w:pPr>
      <w:r>
        <w:rPr>
          <w:rStyle w:val="FootnoteReference"/>
        </w:rPr>
        <w:footnoteRef/>
      </w:r>
      <w:r>
        <w:t xml:space="preserve"> ONS (2023) Labour Market Profile – Ashfield. Available via: </w:t>
      </w:r>
      <w:hyperlink r:id="rId18" w:anchor="tabeinact" w:history="1">
        <w:r>
          <w:rPr>
            <w:rStyle w:val="Hyperlink"/>
          </w:rPr>
          <w:t>Labour Market Profile - Nomis - Official Census and Labour Market Statistics (nomisweb.co.uk)</w:t>
        </w:r>
      </w:hyperlink>
      <w:r>
        <w:t xml:space="preserve"> [Accessed October 2023].</w:t>
      </w:r>
    </w:p>
  </w:footnote>
  <w:footnote w:id="29">
    <w:p w14:paraId="5AFC71A7" w14:textId="65DF18E6" w:rsidR="00D43935" w:rsidRDefault="00D43935">
      <w:pPr>
        <w:pStyle w:val="FootnoteText"/>
      </w:pPr>
      <w:r>
        <w:rPr>
          <w:rStyle w:val="FootnoteReference"/>
        </w:rPr>
        <w:footnoteRef/>
      </w:r>
      <w:r>
        <w:t xml:space="preserve"> Ashfield District Council (2022) Ashfield Annual Monitoring Report 2021 to 2022. Available via: </w:t>
      </w:r>
      <w:hyperlink r:id="rId19" w:history="1">
        <w:r>
          <w:rPr>
            <w:rStyle w:val="Hyperlink"/>
          </w:rPr>
          <w:t>annual-monitoring-report-2021-to-2022.docx (live.com)</w:t>
        </w:r>
      </w:hyperlink>
      <w:r>
        <w:t xml:space="preserve"> [Accessed October 2023]. Page </w:t>
      </w:r>
      <w:r w:rsidR="00E612D1">
        <w:t>12</w:t>
      </w:r>
      <w:r>
        <w:t>.</w:t>
      </w:r>
    </w:p>
  </w:footnote>
  <w:footnote w:id="30">
    <w:p w14:paraId="259A13D9" w14:textId="3A990FE7" w:rsidR="00E612D1" w:rsidRDefault="00E612D1">
      <w:pPr>
        <w:pStyle w:val="FootnoteText"/>
      </w:pPr>
      <w:r>
        <w:rPr>
          <w:rStyle w:val="FootnoteReference"/>
        </w:rPr>
        <w:footnoteRef/>
      </w:r>
      <w:r>
        <w:t xml:space="preserve"> Ashfield District Council (2022) Ashfield Annual Monitoring Report 2021 to 2022. Available via: </w:t>
      </w:r>
      <w:hyperlink r:id="rId20" w:history="1">
        <w:r>
          <w:rPr>
            <w:rStyle w:val="Hyperlink"/>
          </w:rPr>
          <w:t>annual-monitoring-report-2021-to-2022.docx (live.com)</w:t>
        </w:r>
      </w:hyperlink>
      <w:r>
        <w:t xml:space="preserve"> [Accessed October 2023]. Page 12.</w:t>
      </w:r>
    </w:p>
  </w:footnote>
  <w:footnote w:id="31">
    <w:p w14:paraId="28E48DAB" w14:textId="2AD00225" w:rsidR="00D205AD" w:rsidRDefault="00D205AD">
      <w:pPr>
        <w:pStyle w:val="FootnoteText"/>
      </w:pPr>
      <w:r>
        <w:rPr>
          <w:rStyle w:val="FootnoteReference"/>
        </w:rPr>
        <w:footnoteRef/>
      </w:r>
      <w:r>
        <w:t xml:space="preserve"> Ashfield District Council (2022) Ashfield Annual Monitoring Report 2021 to 2022. Available via: </w:t>
      </w:r>
      <w:hyperlink r:id="rId21" w:history="1">
        <w:r>
          <w:rPr>
            <w:rStyle w:val="Hyperlink"/>
          </w:rPr>
          <w:t>annual-monitoring-report-2021-to-2022.docx (live.com)</w:t>
        </w:r>
      </w:hyperlink>
      <w:r>
        <w:t xml:space="preserve"> [Accessed October 2023]. Page 12.</w:t>
      </w:r>
    </w:p>
  </w:footnote>
  <w:footnote w:id="32">
    <w:p w14:paraId="70E04827" w14:textId="35DC92E3" w:rsidR="00AF0283" w:rsidRDefault="00AF0283" w:rsidP="00AB13CB">
      <w:pPr>
        <w:pStyle w:val="FootnoteText"/>
      </w:pPr>
      <w:r>
        <w:rPr>
          <w:rStyle w:val="FootnoteReference"/>
        </w:rPr>
        <w:footnoteRef/>
      </w:r>
      <w:r>
        <w:t xml:space="preserve"> Employment land </w:t>
      </w:r>
      <w:proofErr w:type="gramStart"/>
      <w:r>
        <w:t>is considered to be</w:t>
      </w:r>
      <w:proofErr w:type="gramEnd"/>
      <w:r>
        <w:t xml:space="preserve"> land falling with Class B1, B2 or B8 of the </w:t>
      </w:r>
      <w:r w:rsidR="00A5096D">
        <w:t xml:space="preserve">previous </w:t>
      </w:r>
      <w:r>
        <w:t xml:space="preserve">Town and Country Planning (Use Classes) Order. </w:t>
      </w:r>
      <w:r w:rsidR="00D45CE5">
        <w:t xml:space="preserve">Please note that class B1 </w:t>
      </w:r>
      <w:r w:rsidR="00A5096D">
        <w:t xml:space="preserve">was </w:t>
      </w:r>
      <w:r w:rsidR="00D45CE5">
        <w:t>revoked</w:t>
      </w:r>
      <w:r w:rsidR="00A5096D">
        <w:t xml:space="preserve"> on September 2020 and is replaced by class E(g) but has been retained here as reference to B1 for consistency with recent monitoring.</w:t>
      </w:r>
      <w:r>
        <w:t xml:space="preserve"> The Ashfield Local Plan Review 2002 identifies that sui generis employment outside these categories may also be appropriate, subject to normal site planning considerations. </w:t>
      </w:r>
    </w:p>
  </w:footnote>
  <w:footnote w:id="33">
    <w:p w14:paraId="3371ACDD" w14:textId="62955F17" w:rsidR="007252D1" w:rsidRDefault="007252D1">
      <w:pPr>
        <w:pStyle w:val="FootnoteText"/>
      </w:pPr>
      <w:r>
        <w:rPr>
          <w:rStyle w:val="FootnoteReference"/>
        </w:rPr>
        <w:footnoteRef/>
      </w:r>
      <w:r>
        <w:t xml:space="preserve"> </w:t>
      </w:r>
      <w:hyperlink r:id="rId22" w:history="1">
        <w:r w:rsidR="00B31B92" w:rsidRPr="00CB4BA9">
          <w:rPr>
            <w:rStyle w:val="Hyperlink"/>
          </w:rPr>
          <w:t>http://www.gnplan.org.uk/media/3332934/employment-land-needs-study-may-21.pdf</w:t>
        </w:r>
      </w:hyperlink>
      <w:r w:rsidR="00B31B92">
        <w:t xml:space="preserve"> </w:t>
      </w:r>
    </w:p>
  </w:footnote>
  <w:footnote w:id="34">
    <w:p w14:paraId="6294F3D1" w14:textId="05361F19" w:rsidR="000311AC" w:rsidRDefault="000311AC" w:rsidP="000311AC">
      <w:pPr>
        <w:pStyle w:val="FootnoteText"/>
      </w:pPr>
      <w:r>
        <w:rPr>
          <w:rStyle w:val="FootnoteReference"/>
        </w:rPr>
        <w:footnoteRef/>
      </w:r>
      <w:r>
        <w:t xml:space="preserve"> Iceni Projects Limited with MDST </w:t>
      </w:r>
      <w:proofErr w:type="spellStart"/>
      <w:r>
        <w:t>Transmodal</w:t>
      </w:r>
      <w:proofErr w:type="spellEnd"/>
      <w:r>
        <w:t xml:space="preserve"> Limited on behalf of Nottinghamshire County Council (2022) </w:t>
      </w:r>
      <w:r w:rsidRPr="000311AC">
        <w:t>Nottinghamshire Core &amp; Outer HMA Logistics Study Final Report 2022</w:t>
      </w:r>
    </w:p>
  </w:footnote>
  <w:footnote w:id="35">
    <w:p w14:paraId="056D91BC" w14:textId="77CB1F99" w:rsidR="00AF0283" w:rsidRDefault="00AF0283" w:rsidP="00926CBA">
      <w:pPr>
        <w:pStyle w:val="FootnoteText"/>
      </w:pPr>
      <w:r>
        <w:rPr>
          <w:rStyle w:val="FootnoteReference"/>
        </w:rPr>
        <w:footnoteRef/>
      </w:r>
      <w:r>
        <w:t xml:space="preserve"> </w:t>
      </w:r>
      <w:r w:rsidR="005F6831">
        <w:rPr>
          <w:sz w:val="16"/>
          <w:szCs w:val="18"/>
        </w:rPr>
        <w:t>Ashfield</w:t>
      </w:r>
      <w:r w:rsidRPr="00926CBA">
        <w:rPr>
          <w:sz w:val="16"/>
          <w:szCs w:val="18"/>
        </w:rPr>
        <w:t xml:space="preserve"> </w:t>
      </w:r>
      <w:r w:rsidR="005F6831">
        <w:rPr>
          <w:sz w:val="16"/>
          <w:szCs w:val="18"/>
        </w:rPr>
        <w:t xml:space="preserve">District Council </w:t>
      </w:r>
      <w:r w:rsidRPr="00926CBA">
        <w:rPr>
          <w:sz w:val="16"/>
          <w:szCs w:val="18"/>
        </w:rPr>
        <w:t>(20</w:t>
      </w:r>
      <w:r w:rsidR="005F6831">
        <w:rPr>
          <w:sz w:val="16"/>
          <w:szCs w:val="18"/>
        </w:rPr>
        <w:t>22</w:t>
      </w:r>
      <w:r w:rsidRPr="00926CBA">
        <w:rPr>
          <w:sz w:val="16"/>
          <w:szCs w:val="18"/>
        </w:rPr>
        <w:t>) Hucknall Town Centre Masterplan</w:t>
      </w:r>
      <w:r w:rsidR="005F6831">
        <w:rPr>
          <w:sz w:val="16"/>
          <w:szCs w:val="18"/>
        </w:rPr>
        <w:t>, July 2022</w:t>
      </w:r>
    </w:p>
  </w:footnote>
  <w:footnote w:id="36">
    <w:p w14:paraId="1980F594" w14:textId="77777777" w:rsidR="00AF0283" w:rsidRDefault="00AF0283" w:rsidP="00926CBA">
      <w:pPr>
        <w:pStyle w:val="FootnoteText"/>
      </w:pPr>
      <w:r>
        <w:rPr>
          <w:rStyle w:val="FootnoteReference"/>
        </w:rPr>
        <w:footnoteRef/>
      </w:r>
      <w:r>
        <w:t xml:space="preserve"> Ashfield District Retail &amp; Leisure Study May 2016 Nexus Planning.</w:t>
      </w:r>
    </w:p>
  </w:footnote>
  <w:footnote w:id="37">
    <w:p w14:paraId="68676F90" w14:textId="6AB1790B" w:rsidR="00726C31" w:rsidRDefault="00726C31">
      <w:pPr>
        <w:pStyle w:val="FootnoteText"/>
      </w:pPr>
      <w:r>
        <w:rPr>
          <w:rStyle w:val="FootnoteReference"/>
        </w:rPr>
        <w:footnoteRef/>
      </w:r>
      <w:r>
        <w:t xml:space="preserve"> Ashfield District Council (2021) </w:t>
      </w:r>
      <w:r w:rsidRPr="00726C31">
        <w:t>Kirkby Town Centre Spatial Masterplan Shaping Kirkby’s Future February 2021</w:t>
      </w:r>
    </w:p>
  </w:footnote>
  <w:footnote w:id="38">
    <w:p w14:paraId="2D226803" w14:textId="6214827D" w:rsidR="00D96860" w:rsidRDefault="00D96860">
      <w:pPr>
        <w:pStyle w:val="FootnoteText"/>
      </w:pPr>
      <w:r>
        <w:rPr>
          <w:rStyle w:val="FootnoteReference"/>
        </w:rPr>
        <w:footnoteRef/>
      </w:r>
      <w:r>
        <w:t xml:space="preserve"> </w:t>
      </w:r>
      <w:r w:rsidRPr="00D96860">
        <w:t>Ashfield Annual Monitoring Report 20</w:t>
      </w:r>
      <w:r>
        <w:t>2</w:t>
      </w:r>
      <w:r w:rsidRPr="00D96860">
        <w:t>1/</w:t>
      </w:r>
      <w:r>
        <w:t>22</w:t>
      </w:r>
    </w:p>
  </w:footnote>
  <w:footnote w:id="39">
    <w:p w14:paraId="2E7F0D1A" w14:textId="0AA9D1C7" w:rsidR="00AF0283" w:rsidRDefault="00AF0283" w:rsidP="00E17B95">
      <w:pPr>
        <w:pStyle w:val="FootnoteText"/>
      </w:pPr>
      <w:r>
        <w:rPr>
          <w:rStyle w:val="FootnoteReference"/>
        </w:rPr>
        <w:footnoteRef/>
      </w:r>
      <w:r>
        <w:t xml:space="preserve"> Ashfield Annual Monitoring Report 20</w:t>
      </w:r>
      <w:r w:rsidR="00D96860">
        <w:t>21</w:t>
      </w:r>
      <w:r>
        <w:t>/</w:t>
      </w:r>
      <w:r w:rsidR="00D96860">
        <w:t>22</w:t>
      </w:r>
    </w:p>
  </w:footnote>
  <w:footnote w:id="40">
    <w:p w14:paraId="37AB535D" w14:textId="507003DE" w:rsidR="008D11CB" w:rsidRDefault="008D11CB" w:rsidP="008D11CB">
      <w:pPr>
        <w:pStyle w:val="FootnoteText"/>
      </w:pPr>
      <w:r>
        <w:rPr>
          <w:rStyle w:val="FootnoteReference"/>
        </w:rPr>
        <w:footnoteRef/>
      </w:r>
      <w:r>
        <w:t xml:space="preserve"> Ashfield District Council (2022) Green &amp; Blue Infrastructure and Biodiversity Strategy 2022 -2032 Connecting People, Places and Nature</w:t>
      </w:r>
    </w:p>
  </w:footnote>
  <w:footnote w:id="41">
    <w:p w14:paraId="1630C390" w14:textId="1DD1DEBA" w:rsidR="007A1181" w:rsidRDefault="007A1181">
      <w:pPr>
        <w:pStyle w:val="FootnoteText"/>
      </w:pPr>
      <w:r>
        <w:rPr>
          <w:rStyle w:val="FootnoteReference"/>
        </w:rPr>
        <w:footnoteRef/>
      </w:r>
      <w:r>
        <w:t xml:space="preserve"> Police Statistics (2023) Crime Statistics for Ashfield. Available via: </w:t>
      </w:r>
      <w:hyperlink r:id="rId23" w:history="1">
        <w:r>
          <w:rPr>
            <w:rStyle w:val="Hyperlink"/>
          </w:rPr>
          <w:t>Crime Statistics for Ashfield (policestatistics.co.uk)</w:t>
        </w:r>
      </w:hyperlink>
      <w:r>
        <w:t xml:space="preserve"> [Accessed October 2023]. </w:t>
      </w:r>
    </w:p>
  </w:footnote>
  <w:footnote w:id="42">
    <w:p w14:paraId="66E6F245" w14:textId="77777777" w:rsidR="00AF0283" w:rsidRDefault="00AF0283" w:rsidP="0021635C">
      <w:pPr>
        <w:pStyle w:val="FootnoteText"/>
      </w:pPr>
      <w:r>
        <w:rPr>
          <w:rStyle w:val="FootnoteReference"/>
        </w:rPr>
        <w:footnoteRef/>
      </w:r>
      <w:r>
        <w:t xml:space="preserve"> Ashfield Transport Study Final Report 2016. </w:t>
      </w:r>
      <w:proofErr w:type="spellStart"/>
      <w:r>
        <w:t>Systra</w:t>
      </w:r>
      <w:proofErr w:type="spellEnd"/>
    </w:p>
  </w:footnote>
  <w:footnote w:id="43">
    <w:p w14:paraId="3CE292B9" w14:textId="6E6822FA" w:rsidR="00AF0283" w:rsidRDefault="00AF0283">
      <w:pPr>
        <w:pStyle w:val="FootnoteText"/>
      </w:pPr>
      <w:r>
        <w:rPr>
          <w:rStyle w:val="FootnoteReference"/>
        </w:rPr>
        <w:footnoteRef/>
      </w:r>
      <w:r>
        <w:t xml:space="preserve"> </w:t>
      </w:r>
      <w:r w:rsidR="00A52823">
        <w:rPr>
          <w:sz w:val="16"/>
          <w:szCs w:val="16"/>
        </w:rPr>
        <w:t>D</w:t>
      </w:r>
      <w:r w:rsidRPr="00566E44">
        <w:rPr>
          <w:sz w:val="16"/>
          <w:szCs w:val="16"/>
        </w:rPr>
        <w:t>CLG (20</w:t>
      </w:r>
      <w:r w:rsidR="00A52823">
        <w:rPr>
          <w:sz w:val="16"/>
          <w:szCs w:val="16"/>
        </w:rPr>
        <w:t>22</w:t>
      </w:r>
      <w:r w:rsidRPr="00566E44">
        <w:rPr>
          <w:sz w:val="16"/>
          <w:szCs w:val="16"/>
        </w:rPr>
        <w:t>) Government Land Use Change Statistics in England 20</w:t>
      </w:r>
      <w:r w:rsidR="00A52823">
        <w:rPr>
          <w:sz w:val="16"/>
          <w:szCs w:val="16"/>
        </w:rPr>
        <w:t>20-21</w:t>
      </w:r>
      <w:r w:rsidRPr="00566E44">
        <w:rPr>
          <w:sz w:val="16"/>
          <w:szCs w:val="16"/>
        </w:rPr>
        <w:t xml:space="preserve">. Available via: </w:t>
      </w:r>
      <w:hyperlink r:id="rId24" w:history="1">
        <w:r w:rsidR="00A52823" w:rsidRPr="00D8788D">
          <w:rPr>
            <w:rStyle w:val="Hyperlink"/>
            <w:sz w:val="16"/>
            <w:szCs w:val="16"/>
          </w:rPr>
          <w:t>https://www.gov.uk/government/statistics/land-use-change-statistics-2021-to-2022</w:t>
        </w:r>
      </w:hyperlink>
      <w:r w:rsidR="00A52823">
        <w:rPr>
          <w:sz w:val="16"/>
          <w:szCs w:val="16"/>
        </w:rPr>
        <w:t xml:space="preserve"> </w:t>
      </w:r>
      <w:r w:rsidRPr="00566E44">
        <w:rPr>
          <w:sz w:val="16"/>
          <w:szCs w:val="16"/>
        </w:rPr>
        <w:t xml:space="preserve">[accessed </w:t>
      </w:r>
      <w:r w:rsidR="00A52823">
        <w:rPr>
          <w:sz w:val="16"/>
          <w:szCs w:val="16"/>
        </w:rPr>
        <w:t>October</w:t>
      </w:r>
      <w:r w:rsidRPr="00566E44">
        <w:rPr>
          <w:sz w:val="16"/>
          <w:szCs w:val="16"/>
        </w:rPr>
        <w:t xml:space="preserve"> 202</w:t>
      </w:r>
      <w:r w:rsidR="00A52823">
        <w:rPr>
          <w:sz w:val="16"/>
          <w:szCs w:val="16"/>
        </w:rPr>
        <w:t>3</w:t>
      </w:r>
      <w:r w:rsidRPr="00566E44">
        <w:rPr>
          <w:sz w:val="16"/>
          <w:szCs w:val="16"/>
        </w:rPr>
        <w:t>]</w:t>
      </w:r>
    </w:p>
  </w:footnote>
  <w:footnote w:id="44">
    <w:p w14:paraId="272E9A84" w14:textId="4F46D22D" w:rsidR="009877B3" w:rsidRDefault="009877B3">
      <w:pPr>
        <w:pStyle w:val="FootnoteText"/>
      </w:pPr>
      <w:r>
        <w:rPr>
          <w:rStyle w:val="FootnoteReference"/>
        </w:rPr>
        <w:footnoteRef/>
      </w:r>
      <w:r>
        <w:t xml:space="preserve"> Ashfield District Council (2023) Housing Land Monitoring Report 2023</w:t>
      </w:r>
    </w:p>
  </w:footnote>
  <w:footnote w:id="45">
    <w:p w14:paraId="4D6EE5CD" w14:textId="2125C9B9" w:rsidR="00AF0283" w:rsidRDefault="00AF0283">
      <w:pPr>
        <w:pStyle w:val="FootnoteText"/>
      </w:pPr>
      <w:r>
        <w:rPr>
          <w:rStyle w:val="FootnoteReference"/>
        </w:rPr>
        <w:footnoteRef/>
      </w:r>
      <w:r>
        <w:t xml:space="preserve"> </w:t>
      </w:r>
      <w:r w:rsidR="00A52823">
        <w:rPr>
          <w:sz w:val="16"/>
          <w:szCs w:val="16"/>
        </w:rPr>
        <w:t>D</w:t>
      </w:r>
      <w:r w:rsidR="00A52823" w:rsidRPr="00566E44">
        <w:rPr>
          <w:sz w:val="16"/>
          <w:szCs w:val="16"/>
        </w:rPr>
        <w:t>CLG (20</w:t>
      </w:r>
      <w:r w:rsidR="00A52823">
        <w:rPr>
          <w:sz w:val="16"/>
          <w:szCs w:val="16"/>
        </w:rPr>
        <w:t>22</w:t>
      </w:r>
      <w:r w:rsidR="00A52823" w:rsidRPr="00566E44">
        <w:rPr>
          <w:sz w:val="16"/>
          <w:szCs w:val="16"/>
        </w:rPr>
        <w:t>) Government Land Use Change Statistics in England 20</w:t>
      </w:r>
      <w:r w:rsidR="00A52823">
        <w:rPr>
          <w:sz w:val="16"/>
          <w:szCs w:val="16"/>
        </w:rPr>
        <w:t>20-21</w:t>
      </w:r>
      <w:r w:rsidR="00A52823" w:rsidRPr="00566E44">
        <w:rPr>
          <w:sz w:val="16"/>
          <w:szCs w:val="16"/>
        </w:rPr>
        <w:t xml:space="preserve">. Available via: </w:t>
      </w:r>
      <w:hyperlink r:id="rId25" w:history="1">
        <w:r w:rsidR="00A52823" w:rsidRPr="00D8788D">
          <w:rPr>
            <w:rStyle w:val="Hyperlink"/>
            <w:sz w:val="16"/>
            <w:szCs w:val="16"/>
          </w:rPr>
          <w:t>https://www.gov.uk/government/statistics/land-use-change-statistics-2021-to-2022</w:t>
        </w:r>
      </w:hyperlink>
      <w:r w:rsidR="00A52823">
        <w:rPr>
          <w:sz w:val="16"/>
          <w:szCs w:val="16"/>
        </w:rPr>
        <w:t xml:space="preserve"> </w:t>
      </w:r>
      <w:r w:rsidR="00A52823" w:rsidRPr="00566E44">
        <w:rPr>
          <w:sz w:val="16"/>
          <w:szCs w:val="16"/>
        </w:rPr>
        <w:t xml:space="preserve">[accessed </w:t>
      </w:r>
      <w:r w:rsidR="00A52823">
        <w:rPr>
          <w:sz w:val="16"/>
          <w:szCs w:val="16"/>
        </w:rPr>
        <w:t>October</w:t>
      </w:r>
      <w:r w:rsidR="00A52823" w:rsidRPr="00566E44">
        <w:rPr>
          <w:sz w:val="16"/>
          <w:szCs w:val="16"/>
        </w:rPr>
        <w:t xml:space="preserve"> 202</w:t>
      </w:r>
      <w:r w:rsidR="00A52823">
        <w:rPr>
          <w:sz w:val="16"/>
          <w:szCs w:val="16"/>
        </w:rPr>
        <w:t>3</w:t>
      </w:r>
      <w:r w:rsidR="00A52823" w:rsidRPr="00566E44">
        <w:rPr>
          <w:sz w:val="16"/>
          <w:szCs w:val="16"/>
        </w:rPr>
        <w:t>]</w:t>
      </w:r>
    </w:p>
  </w:footnote>
  <w:footnote w:id="46">
    <w:p w14:paraId="20A096D6" w14:textId="77777777" w:rsidR="00AF0283" w:rsidRDefault="00AF0283" w:rsidP="00EE761C">
      <w:pPr>
        <w:pStyle w:val="FootnoteText"/>
      </w:pPr>
      <w:r>
        <w:rPr>
          <w:rStyle w:val="FootnoteReference"/>
        </w:rPr>
        <w:footnoteRef/>
      </w:r>
      <w:r>
        <w:t xml:space="preserve"> Ashfield Local Plan Review 2002, Saved Policies – Policy HG3.</w:t>
      </w:r>
    </w:p>
  </w:footnote>
  <w:footnote w:id="47">
    <w:p w14:paraId="4BC74EE8" w14:textId="1245CD25" w:rsidR="00AF0283" w:rsidRDefault="00AF0283" w:rsidP="00EE761C">
      <w:pPr>
        <w:pStyle w:val="FootnoteText"/>
      </w:pPr>
      <w:r>
        <w:rPr>
          <w:rStyle w:val="FootnoteReference"/>
        </w:rPr>
        <w:footnoteRef/>
      </w:r>
      <w:r>
        <w:t xml:space="preserve"> Ashfield Housing Land Monitoring Report 20</w:t>
      </w:r>
      <w:r w:rsidR="003621FA">
        <w:t>20</w:t>
      </w:r>
      <w:r>
        <w:t xml:space="preserve">, </w:t>
      </w:r>
    </w:p>
  </w:footnote>
  <w:footnote w:id="48">
    <w:p w14:paraId="3C2ED120" w14:textId="77777777" w:rsidR="00AF0283" w:rsidRDefault="00AF0283" w:rsidP="00CF0F73">
      <w:pPr>
        <w:pStyle w:val="FootnoteText"/>
      </w:pPr>
      <w:r>
        <w:rPr>
          <w:rStyle w:val="FootnoteReference"/>
        </w:rPr>
        <w:footnoteRef/>
      </w:r>
      <w:r>
        <w:t xml:space="preserve"> </w:t>
      </w:r>
      <w:r w:rsidRPr="008F2CCB">
        <w:t xml:space="preserve">Low Carbon Energy Opportunities and Heat Mapping for Local Planning Areas Across the East Midlands’ </w:t>
      </w:r>
      <w:proofErr w:type="gramStart"/>
      <w:r w:rsidRPr="008F2CCB">
        <w:t>study  Land</w:t>
      </w:r>
      <w:proofErr w:type="gramEnd"/>
      <w:r w:rsidRPr="008F2CCB">
        <w:t xml:space="preserve"> Use Consultants, Centre for Sustainable Energy and SQW on behalf of East Midlands Councils in 2011</w:t>
      </w:r>
    </w:p>
  </w:footnote>
  <w:footnote w:id="49">
    <w:p w14:paraId="3C2E9612" w14:textId="462E1F44" w:rsidR="006157AF" w:rsidRDefault="006157AF">
      <w:pPr>
        <w:pStyle w:val="FootnoteText"/>
      </w:pPr>
      <w:r>
        <w:rPr>
          <w:rStyle w:val="FootnoteReference"/>
        </w:rPr>
        <w:footnoteRef/>
      </w:r>
      <w:r>
        <w:t xml:space="preserve"> Environment Agency (2021)</w:t>
      </w:r>
      <w:r w:rsidRPr="006157AF">
        <w:t xml:space="preserve"> Water stressed areas: final classification </w:t>
      </w:r>
      <w:proofErr w:type="gramStart"/>
      <w:r w:rsidRPr="006157AF">
        <w:t>2021</w:t>
      </w:r>
      <w:proofErr w:type="gramEnd"/>
    </w:p>
  </w:footnote>
  <w:footnote w:id="50">
    <w:p w14:paraId="7A0A5B06" w14:textId="15C40B5F" w:rsidR="006157AF" w:rsidRDefault="006157AF">
      <w:pPr>
        <w:pStyle w:val="FootnoteText"/>
      </w:pPr>
      <w:r>
        <w:rPr>
          <w:rStyle w:val="FootnoteReference"/>
        </w:rPr>
        <w:footnoteRef/>
      </w:r>
      <w:r>
        <w:t xml:space="preserve"> </w:t>
      </w:r>
      <w:r w:rsidRPr="006157AF">
        <w:t>Directive 2000/60/EC of the European Parliament and of the Council of 23 October 2000</w:t>
      </w:r>
    </w:p>
  </w:footnote>
  <w:footnote w:id="51">
    <w:p w14:paraId="21CBF6D8" w14:textId="77777777" w:rsidR="00AF0283" w:rsidRPr="00367930" w:rsidRDefault="00AF0283" w:rsidP="00CF0F73">
      <w:pPr>
        <w:tabs>
          <w:tab w:val="clear" w:pos="737"/>
        </w:tabs>
        <w:autoSpaceDE w:val="0"/>
        <w:autoSpaceDN w:val="0"/>
        <w:adjustRightInd w:val="0"/>
        <w:rPr>
          <w:sz w:val="20"/>
        </w:rPr>
      </w:pPr>
      <w:r w:rsidRPr="00936A44">
        <w:rPr>
          <w:rStyle w:val="FootnoteReference"/>
          <w:rFonts w:ascii="Segoe UI" w:hAnsi="Segoe UI" w:cs="Segoe UI"/>
          <w:szCs w:val="16"/>
        </w:rPr>
        <w:footnoteRef/>
      </w:r>
      <w:r w:rsidRPr="00936A44">
        <w:rPr>
          <w:rFonts w:ascii="Segoe UI" w:hAnsi="Segoe UI" w:cs="Segoe UI"/>
          <w:szCs w:val="16"/>
        </w:rPr>
        <w:t xml:space="preserve"> Directive 2000/60/EC of the European Parliament and of the Council of 23 October 2000</w:t>
      </w:r>
    </w:p>
  </w:footnote>
  <w:footnote w:id="52">
    <w:p w14:paraId="1C8EB569" w14:textId="0E478C49" w:rsidR="00AF0283" w:rsidRDefault="00AF0283" w:rsidP="00606A5B">
      <w:pPr>
        <w:pStyle w:val="FootnoteText"/>
      </w:pPr>
      <w:r>
        <w:rPr>
          <w:rStyle w:val="FootnoteReference"/>
        </w:rPr>
        <w:footnoteRef/>
      </w:r>
      <w:r>
        <w:t xml:space="preserve"> </w:t>
      </w:r>
      <w:r w:rsidR="007B0EA0">
        <w:t xml:space="preserve">Ashfield District Council (2023) </w:t>
      </w:r>
      <w:r w:rsidRPr="00E66CE5">
        <w:t xml:space="preserve">Strategic Flood Risk Assessment </w:t>
      </w:r>
      <w:r w:rsidR="007B0EA0">
        <w:t>Level 1</w:t>
      </w:r>
    </w:p>
  </w:footnote>
  <w:footnote w:id="53">
    <w:p w14:paraId="30A4BD13" w14:textId="77777777" w:rsidR="00AF0283" w:rsidRDefault="00AF0283" w:rsidP="00D63AB0">
      <w:pPr>
        <w:pStyle w:val="FootnoteText"/>
      </w:pPr>
      <w:r>
        <w:rPr>
          <w:rStyle w:val="FootnoteReference"/>
        </w:rPr>
        <w:footnoteRef/>
      </w:r>
      <w:r>
        <w:t xml:space="preserve"> Advice Note to Local Planning Authorities regarding the consideration of the likely effects on the breeding population of nightjar and woodlark in the Sherwood Forest Region, Natural England, March 2014.  </w:t>
      </w:r>
    </w:p>
  </w:footnote>
  <w:footnote w:id="54">
    <w:p w14:paraId="6ABB47C0" w14:textId="77777777" w:rsidR="00AF0283" w:rsidRPr="00936A44" w:rsidRDefault="00AF0283" w:rsidP="00D63AB0">
      <w:pPr>
        <w:pStyle w:val="FootnoteText"/>
        <w:rPr>
          <w:rFonts w:cs="Segoe UI"/>
          <w:sz w:val="20"/>
        </w:rPr>
      </w:pPr>
      <w:r w:rsidRPr="00936A44">
        <w:rPr>
          <w:rStyle w:val="FootnoteReference"/>
          <w:rFonts w:cs="Segoe UI"/>
          <w:sz w:val="16"/>
          <w:szCs w:val="16"/>
        </w:rPr>
        <w:footnoteRef/>
      </w:r>
      <w:r w:rsidRPr="00936A44">
        <w:rPr>
          <w:rFonts w:cs="Segoe UI"/>
          <w:sz w:val="16"/>
          <w:szCs w:val="16"/>
        </w:rPr>
        <w:t xml:space="preserve"> </w:t>
      </w:r>
      <w:r w:rsidRPr="00936A44">
        <w:rPr>
          <w:rStyle w:val="Normal1"/>
          <w:rFonts w:ascii="Segoe UI" w:hAnsi="Segoe UI" w:cs="Segoe UI"/>
          <w:sz w:val="16"/>
          <w:szCs w:val="16"/>
        </w:rPr>
        <w:t xml:space="preserve">The Nottingham Biodiversity Opportunity Mapping Project Ashfield District Final Report, November 2016. Chris Jackson Nottingham Biodiversity Action Group </w:t>
      </w:r>
    </w:p>
  </w:footnote>
  <w:footnote w:id="55">
    <w:p w14:paraId="2DBC802B" w14:textId="4CC22744" w:rsidR="00AF0283" w:rsidRPr="00936A44" w:rsidRDefault="00AF0283" w:rsidP="00D63AB0">
      <w:pPr>
        <w:pStyle w:val="FootnoteText"/>
        <w:rPr>
          <w:sz w:val="16"/>
          <w:szCs w:val="16"/>
        </w:rPr>
      </w:pPr>
      <w:r w:rsidRPr="00936A44">
        <w:rPr>
          <w:rStyle w:val="FootnoteReference"/>
          <w:sz w:val="16"/>
          <w:szCs w:val="16"/>
        </w:rPr>
        <w:footnoteRef/>
      </w:r>
      <w:r w:rsidRPr="00936A44">
        <w:rPr>
          <w:sz w:val="16"/>
          <w:szCs w:val="16"/>
        </w:rPr>
        <w:t xml:space="preserve"> National Planning Policy Framework 20</w:t>
      </w:r>
      <w:r w:rsidR="0074678B">
        <w:rPr>
          <w:sz w:val="16"/>
          <w:szCs w:val="16"/>
        </w:rPr>
        <w:t>2</w:t>
      </w:r>
      <w:r w:rsidR="008F63F6">
        <w:rPr>
          <w:sz w:val="16"/>
          <w:szCs w:val="16"/>
        </w:rPr>
        <w:t>3</w:t>
      </w:r>
      <w:r w:rsidRPr="00936A44">
        <w:rPr>
          <w:sz w:val="16"/>
          <w:szCs w:val="16"/>
        </w:rPr>
        <w:t xml:space="preserve"> Paragraph 17</w:t>
      </w:r>
      <w:r w:rsidR="0074678B">
        <w:rPr>
          <w:sz w:val="16"/>
          <w:szCs w:val="16"/>
        </w:rPr>
        <w:t>4</w:t>
      </w:r>
      <w:r w:rsidRPr="00936A44">
        <w:rPr>
          <w:sz w:val="16"/>
          <w:szCs w:val="16"/>
        </w:rPr>
        <w:t>.</w:t>
      </w:r>
    </w:p>
  </w:footnote>
  <w:footnote w:id="56">
    <w:p w14:paraId="338DCF48" w14:textId="77777777" w:rsidR="00AF0283" w:rsidRPr="00EE61E9" w:rsidRDefault="00AF0283" w:rsidP="00D63AB0">
      <w:pPr>
        <w:pStyle w:val="FootnoteText"/>
        <w:rPr>
          <w:sz w:val="20"/>
        </w:rPr>
      </w:pPr>
      <w:r w:rsidRPr="00936A44">
        <w:rPr>
          <w:rStyle w:val="FootnoteReference"/>
          <w:sz w:val="16"/>
          <w:szCs w:val="16"/>
        </w:rPr>
        <w:footnoteRef/>
      </w:r>
      <w:r w:rsidRPr="00936A44">
        <w:rPr>
          <w:sz w:val="16"/>
          <w:szCs w:val="16"/>
        </w:rPr>
        <w:t xml:space="preserve"> Landscapes Review 2008 Department for Environment, Food&amp; Rural AffairsPage 122 New National Status for Sherwood Forest.</w:t>
      </w:r>
    </w:p>
  </w:footnote>
  <w:footnote w:id="57">
    <w:p w14:paraId="7546C0FA" w14:textId="4933C50C" w:rsidR="00AF0283" w:rsidRDefault="00AF0283">
      <w:pPr>
        <w:pStyle w:val="FootnoteText"/>
      </w:pPr>
      <w:r>
        <w:rPr>
          <w:rStyle w:val="FootnoteReference"/>
        </w:rPr>
        <w:footnoteRef/>
      </w:r>
      <w:r>
        <w:t xml:space="preserve"> </w:t>
      </w:r>
      <w:r w:rsidRPr="00D63AB0">
        <w:t>National Planning Policy Framework, Annex 2: Glossary</w:t>
      </w:r>
      <w:r w:rsidR="008F63F6">
        <w:t xml:space="preserve"> p 66</w:t>
      </w:r>
    </w:p>
  </w:footnote>
  <w:footnote w:id="58">
    <w:p w14:paraId="297E6025" w14:textId="77777777" w:rsidR="00AF0283" w:rsidRDefault="00AF0283" w:rsidP="00D63AB0">
      <w:pPr>
        <w:pStyle w:val="FootnoteText"/>
      </w:pPr>
      <w:r>
        <w:rPr>
          <w:rStyle w:val="FootnoteReference"/>
        </w:rPr>
        <w:footnoteRef/>
      </w:r>
      <w:r>
        <w:t xml:space="preserve"> Schedule 4 Consultations before the grant of permission, Articles18,19 and 20 </w:t>
      </w:r>
    </w:p>
  </w:footnote>
  <w:footnote w:id="59">
    <w:p w14:paraId="435A0A60" w14:textId="77777777" w:rsidR="00AF0283" w:rsidRDefault="00AF0283" w:rsidP="00AF1DCD">
      <w:pPr>
        <w:pStyle w:val="FootnoteText"/>
      </w:pPr>
      <w:r>
        <w:rPr>
          <w:rStyle w:val="FootnoteReference"/>
        </w:rPr>
        <w:footnoteRef/>
      </w:r>
      <w:r>
        <w:t xml:space="preserve"> Hardwick Setting Study 2016, Atkins for National Trust. </w:t>
      </w:r>
    </w:p>
  </w:footnote>
  <w:footnote w:id="60">
    <w:p w14:paraId="1CDE17E4" w14:textId="296BE6B6" w:rsidR="00AF0283" w:rsidRDefault="00AF0283" w:rsidP="00067460">
      <w:pPr>
        <w:pStyle w:val="FootnoteText"/>
      </w:pPr>
      <w:r>
        <w:rPr>
          <w:rStyle w:val="FootnoteReference"/>
        </w:rPr>
        <w:footnoteRef/>
      </w:r>
      <w:r>
        <w:t xml:space="preserve"> National Planning Policy Framework, 20</w:t>
      </w:r>
      <w:r w:rsidR="008F63F6">
        <w:t>23</w:t>
      </w:r>
      <w:r>
        <w:t>, paragraph 2</w:t>
      </w:r>
      <w:r w:rsidR="008F63F6">
        <w:t>10</w:t>
      </w:r>
      <w:r>
        <w:t xml:space="preserve"> 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95B74" w14:textId="5A9104C7" w:rsidR="00BA7EDC" w:rsidRDefault="00BA7EDC" w:rsidP="002A4225">
    <w:pPr>
      <w:pStyle w:val="Header"/>
      <w:rPr>
        <w:noProof/>
      </w:rPr>
    </w:pPr>
  </w:p>
  <w:p w14:paraId="70971B0C" w14:textId="6EEC4F0A" w:rsidR="00AF0283" w:rsidRPr="002A4225" w:rsidRDefault="00BA7EDC" w:rsidP="002A4225">
    <w:pPr>
      <w:pStyle w:val="Header"/>
    </w:pPr>
    <w:r>
      <w:rPr>
        <w:noProof/>
      </w:rPr>
      <w:drawing>
        <wp:anchor distT="0" distB="0" distL="114300" distR="114300" simplePos="0" relativeHeight="251827200" behindDoc="0" locked="0" layoutInCell="1" allowOverlap="1" wp14:anchorId="08B4572F" wp14:editId="1DB594A3">
          <wp:simplePos x="0" y="0"/>
          <wp:positionH relativeFrom="margin">
            <wp:align>right</wp:align>
          </wp:positionH>
          <wp:positionV relativeFrom="page">
            <wp:posOffset>600075</wp:posOffset>
          </wp:positionV>
          <wp:extent cx="1564005" cy="74295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1564005" cy="7429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70035"/>
      <w:docPartObj>
        <w:docPartGallery w:val="Page Numbers (Top of Page)"/>
        <w:docPartUnique/>
      </w:docPartObj>
    </w:sdtPr>
    <w:sdtEndPr>
      <w:rPr>
        <w:szCs w:val="12"/>
      </w:rPr>
    </w:sdtEndPr>
    <w:sdtContent>
      <w:p w14:paraId="3C6094DB" w14:textId="2FFAF504" w:rsidR="00AF0283" w:rsidRPr="00904560" w:rsidRDefault="00BA7EDC" w:rsidP="0077229A">
        <w:pPr>
          <w:pStyle w:val="Header"/>
          <w:rPr>
            <w:color w:val="auto"/>
          </w:rPr>
        </w:pPr>
        <w:r>
          <w:rPr>
            <w:noProof/>
          </w:rPr>
          <w:drawing>
            <wp:anchor distT="0" distB="0" distL="114300" distR="114300" simplePos="0" relativeHeight="251829248" behindDoc="0" locked="0" layoutInCell="1" allowOverlap="1" wp14:anchorId="3A14E40D" wp14:editId="5A13F1BA">
              <wp:simplePos x="0" y="0"/>
              <wp:positionH relativeFrom="margin">
                <wp:align>right</wp:align>
              </wp:positionH>
              <wp:positionV relativeFrom="page">
                <wp:posOffset>306070</wp:posOffset>
              </wp:positionV>
              <wp:extent cx="720000" cy="342000"/>
              <wp:effectExtent l="0" t="0" r="4445" b="127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B31B92">
          <w:t xml:space="preserve">  </w:t>
        </w:r>
        <w:r w:rsidR="00B31B92" w:rsidRPr="00B31B92">
          <w:rPr>
            <w:b/>
            <w:bCs/>
            <w:color w:val="FFFFFF" w:themeColor="background1"/>
            <w:sz w:val="20"/>
            <w:szCs w:val="20"/>
          </w:rPr>
          <w:t xml:space="preserve"> </w:t>
        </w:r>
        <w:r w:rsidR="00B31B92" w:rsidRPr="00A83D79">
          <w:rPr>
            <w:b/>
            <w:bCs/>
            <w:color w:val="auto"/>
            <w:sz w:val="20"/>
            <w:szCs w:val="20"/>
          </w:rPr>
          <w:t>D</w:t>
        </w:r>
        <w:r w:rsidR="00AF0283" w:rsidRPr="00A83D79">
          <w:rPr>
            <w:rStyle w:val="PageNumber"/>
            <w:color w:val="auto"/>
          </w:rPr>
          <w:tab/>
        </w:r>
        <w:r w:rsidR="00AF0283" w:rsidRPr="00A83D79">
          <w:rPr>
            <w:rStyle w:val="PageNumber"/>
            <w:color w:val="auto"/>
          </w:rPr>
          <w:fldChar w:fldCharType="begin"/>
        </w:r>
        <w:r w:rsidR="00AF0283" w:rsidRPr="00A83D79">
          <w:rPr>
            <w:rStyle w:val="PageNumber"/>
            <w:color w:val="auto"/>
          </w:rPr>
          <w:instrText xml:space="preserve"> PAGE   \* MERGEFORMAT </w:instrText>
        </w:r>
        <w:r w:rsidR="00AF0283" w:rsidRPr="00A83D79">
          <w:rPr>
            <w:rStyle w:val="PageNumber"/>
            <w:color w:val="auto"/>
          </w:rPr>
          <w:fldChar w:fldCharType="separate"/>
        </w:r>
        <w:r w:rsidR="00AF0283" w:rsidRPr="00A83D79">
          <w:rPr>
            <w:rStyle w:val="PageNumber"/>
            <w:noProof/>
            <w:color w:val="auto"/>
          </w:rPr>
          <w:t>2</w:t>
        </w:r>
        <w:r w:rsidR="00AF0283" w:rsidRPr="00A83D79">
          <w:rPr>
            <w:rStyle w:val="PageNumber"/>
            <w:color w:val="auto"/>
          </w:rPr>
          <w:fldChar w:fldCharType="end"/>
        </w:r>
        <w:r w:rsidR="00AF0283" w:rsidRPr="00904560">
          <w:rPr>
            <w:color w:val="auto"/>
          </w:rPr>
          <w:tab/>
          <w:t>© W</w:t>
        </w:r>
        <w:r w:rsidRPr="00904560">
          <w:rPr>
            <w:color w:val="auto"/>
          </w:rPr>
          <w:t>SP</w:t>
        </w:r>
        <w:r w:rsidR="00B31B92" w:rsidRPr="00904560">
          <w:rPr>
            <w:color w:val="auto"/>
          </w:rPr>
          <w:t xml:space="preserve"> </w:t>
        </w:r>
        <w:r w:rsidR="00AF0283" w:rsidRPr="00904560">
          <w:rPr>
            <w:color w:val="auto"/>
          </w:rPr>
          <w:t>UK Limited</w:t>
        </w:r>
        <w:r w:rsidR="00AF0283" w:rsidRPr="00904560">
          <w:rPr>
            <w:color w:val="auto"/>
          </w:rPr>
          <w:tab/>
        </w:r>
      </w:p>
      <w:p w14:paraId="603B6AE6" w14:textId="597E6B0C" w:rsidR="00AF0283" w:rsidRPr="00904560" w:rsidRDefault="00AF0283" w:rsidP="0077229A">
        <w:pPr>
          <w:pStyle w:val="Header"/>
          <w:rPr>
            <w:b/>
            <w:color w:val="auto"/>
            <w:sz w:val="20"/>
            <w:szCs w:val="20"/>
          </w:rPr>
        </w:pPr>
        <w:r w:rsidRPr="00904560">
          <w:rPr>
            <w:b/>
            <w:color w:val="auto"/>
            <w:sz w:val="20"/>
            <w:szCs w:val="20"/>
          </w:rPr>
          <w:t xml:space="preserve">             </w:t>
        </w:r>
      </w:p>
      <w:p w14:paraId="6280F57C" w14:textId="77777777" w:rsidR="00AF0283" w:rsidRPr="00904560" w:rsidRDefault="00AF0283" w:rsidP="0077229A">
        <w:pPr>
          <w:pStyle w:val="Header"/>
          <w:rPr>
            <w:b/>
            <w:caps/>
            <w:color w:val="auto"/>
            <w:sz w:val="20"/>
            <w:szCs w:val="20"/>
          </w:rPr>
        </w:pPr>
        <w:r w:rsidRPr="00904560">
          <w:rPr>
            <w:b/>
            <w:caps/>
            <w:color w:val="auto"/>
            <w:sz w:val="20"/>
            <w:szCs w:val="20"/>
          </w:rPr>
          <w:t xml:space="preserve">             </w:t>
        </w:r>
      </w:p>
      <w:p w14:paraId="08568086" w14:textId="77777777" w:rsidR="00AF0283" w:rsidRPr="0077229A" w:rsidRDefault="00000000" w:rsidP="0077229A">
        <w:pPr>
          <w:pStyle w:val="Head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9656372"/>
      <w:docPartObj>
        <w:docPartGallery w:val="Page Numbers (Top of Page)"/>
        <w:docPartUnique/>
      </w:docPartObj>
    </w:sdtPr>
    <w:sdtEndPr>
      <w:rPr>
        <w:szCs w:val="12"/>
      </w:rPr>
    </w:sdtEndPr>
    <w:sdtContent>
      <w:p w14:paraId="5C48A196" w14:textId="55B854F8" w:rsidR="00AF0283" w:rsidRPr="00904560" w:rsidRDefault="00BA7EDC" w:rsidP="0077229A">
        <w:pPr>
          <w:pStyle w:val="Header"/>
          <w:rPr>
            <w:color w:val="auto"/>
          </w:rPr>
        </w:pPr>
        <w:r>
          <w:rPr>
            <w:noProof/>
          </w:rPr>
          <w:drawing>
            <wp:anchor distT="0" distB="0" distL="114300" distR="114300" simplePos="0" relativeHeight="251831296" behindDoc="0" locked="0" layoutInCell="1" allowOverlap="1" wp14:anchorId="587895A3" wp14:editId="74882296">
              <wp:simplePos x="0" y="0"/>
              <wp:positionH relativeFrom="margin">
                <wp:align>right</wp:align>
              </wp:positionH>
              <wp:positionV relativeFrom="page">
                <wp:posOffset>477520</wp:posOffset>
              </wp:positionV>
              <wp:extent cx="720000" cy="342000"/>
              <wp:effectExtent l="0" t="0" r="4445" b="127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B31B92" w:rsidRPr="00A83D79">
          <w:rPr>
            <w:color w:val="auto"/>
          </w:rPr>
          <w:t xml:space="preserve">   </w:t>
        </w:r>
        <w:r w:rsidR="00B31B92" w:rsidRPr="00A83D79">
          <w:rPr>
            <w:b/>
            <w:bCs/>
            <w:color w:val="auto"/>
            <w:sz w:val="20"/>
            <w:szCs w:val="20"/>
          </w:rPr>
          <w:t>D</w:t>
        </w:r>
        <w:r w:rsidR="00AF0283" w:rsidRPr="00A83D79">
          <w:rPr>
            <w:rStyle w:val="PageNumber"/>
            <w:color w:val="auto"/>
            <w:szCs w:val="20"/>
          </w:rPr>
          <w:tab/>
        </w:r>
        <w:r w:rsidR="00AF0283" w:rsidRPr="00A83D79">
          <w:rPr>
            <w:rStyle w:val="PageNumber"/>
            <w:color w:val="auto"/>
          </w:rPr>
          <w:fldChar w:fldCharType="begin"/>
        </w:r>
        <w:r w:rsidR="00AF0283" w:rsidRPr="00A83D79">
          <w:rPr>
            <w:rStyle w:val="PageNumber"/>
            <w:color w:val="auto"/>
          </w:rPr>
          <w:instrText xml:space="preserve"> PAGE   \* MERGEFORMAT </w:instrText>
        </w:r>
        <w:r w:rsidR="00AF0283" w:rsidRPr="00A83D79">
          <w:rPr>
            <w:rStyle w:val="PageNumber"/>
            <w:color w:val="auto"/>
          </w:rPr>
          <w:fldChar w:fldCharType="separate"/>
        </w:r>
        <w:r w:rsidR="00AF0283" w:rsidRPr="00A83D79">
          <w:rPr>
            <w:rStyle w:val="PageNumber"/>
            <w:noProof/>
            <w:color w:val="auto"/>
          </w:rPr>
          <w:t>7</w:t>
        </w:r>
        <w:r w:rsidR="00AF0283" w:rsidRPr="00A83D79">
          <w:rPr>
            <w:rStyle w:val="PageNumber"/>
            <w:color w:val="auto"/>
          </w:rPr>
          <w:fldChar w:fldCharType="end"/>
        </w:r>
        <w:r w:rsidR="00AF0283" w:rsidRPr="00904560">
          <w:rPr>
            <w:color w:val="auto"/>
          </w:rPr>
          <w:tab/>
          <w:t>© W</w:t>
        </w:r>
        <w:r w:rsidRPr="00904560">
          <w:rPr>
            <w:color w:val="auto"/>
          </w:rPr>
          <w:t>SP</w:t>
        </w:r>
        <w:r w:rsidR="00B31B92" w:rsidRPr="00904560">
          <w:rPr>
            <w:color w:val="auto"/>
          </w:rPr>
          <w:t xml:space="preserve"> </w:t>
        </w:r>
        <w:r w:rsidR="00AF0283" w:rsidRPr="00904560">
          <w:rPr>
            <w:color w:val="auto"/>
          </w:rPr>
          <w:t>UK Limited</w:t>
        </w:r>
        <w:r w:rsidR="00AF0283" w:rsidRPr="00904560">
          <w:rPr>
            <w:color w:val="auto"/>
          </w:rPr>
          <w:tab/>
        </w:r>
      </w:p>
      <w:p w14:paraId="696BD79F" w14:textId="77777777" w:rsidR="00AF0283" w:rsidRPr="00904560" w:rsidRDefault="00AF0283" w:rsidP="0077229A">
        <w:pPr>
          <w:pStyle w:val="Header"/>
          <w:rPr>
            <w:b/>
            <w:color w:val="auto"/>
            <w:sz w:val="20"/>
            <w:szCs w:val="20"/>
          </w:rPr>
        </w:pPr>
      </w:p>
      <w:p w14:paraId="693BF0AF" w14:textId="77777777" w:rsidR="00AF0283" w:rsidRPr="00904560" w:rsidRDefault="00AF0283" w:rsidP="0077229A">
        <w:pPr>
          <w:pStyle w:val="Header"/>
          <w:rPr>
            <w:b/>
            <w:caps/>
            <w:color w:val="auto"/>
            <w:sz w:val="20"/>
            <w:szCs w:val="20"/>
          </w:rPr>
        </w:pPr>
      </w:p>
      <w:p w14:paraId="3B8D686E" w14:textId="77777777" w:rsidR="00AF0283" w:rsidRPr="0077229A" w:rsidRDefault="00000000" w:rsidP="0077229A">
        <w:pPr>
          <w:pStyle w:val="Head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8902713"/>
      <w:docPartObj>
        <w:docPartGallery w:val="Page Numbers (Top of Page)"/>
        <w:docPartUnique/>
      </w:docPartObj>
    </w:sdtPr>
    <w:sdtEndPr>
      <w:rPr>
        <w:szCs w:val="12"/>
      </w:rPr>
    </w:sdtEndPr>
    <w:sdtContent>
      <w:p w14:paraId="438189E6" w14:textId="39D40188" w:rsidR="00AF0283" w:rsidRDefault="00BA7EDC" w:rsidP="0077229A">
        <w:pPr>
          <w:pStyle w:val="Header"/>
        </w:pPr>
        <w:r>
          <w:rPr>
            <w:noProof/>
          </w:rPr>
          <w:drawing>
            <wp:anchor distT="0" distB="0" distL="114300" distR="114300" simplePos="0" relativeHeight="251833344" behindDoc="0" locked="0" layoutInCell="1" allowOverlap="1" wp14:anchorId="2540F461" wp14:editId="3556C3BE">
              <wp:simplePos x="0" y="0"/>
              <wp:positionH relativeFrom="margin">
                <wp:posOffset>8420100</wp:posOffset>
              </wp:positionH>
              <wp:positionV relativeFrom="page">
                <wp:posOffset>657860</wp:posOffset>
              </wp:positionV>
              <wp:extent cx="720000" cy="342000"/>
              <wp:effectExtent l="0" t="0" r="4445" b="127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B31B92">
          <w:t xml:space="preserve">  </w:t>
        </w:r>
        <w:r w:rsidR="00B31B92" w:rsidRPr="00A83D79">
          <w:rPr>
            <w:b/>
            <w:bCs/>
            <w:color w:val="auto"/>
            <w:sz w:val="20"/>
            <w:szCs w:val="20"/>
          </w:rPr>
          <w:t>D</w:t>
        </w:r>
        <w:r w:rsidR="00AF0283" w:rsidRPr="00A83D79">
          <w:rPr>
            <w:rStyle w:val="PageNumber"/>
            <w:b w:val="0"/>
            <w:bCs/>
            <w:color w:val="auto"/>
            <w:szCs w:val="20"/>
          </w:rPr>
          <w:tab/>
        </w:r>
        <w:r w:rsidR="00AF0283" w:rsidRPr="00A83D79">
          <w:rPr>
            <w:rStyle w:val="PageNumber"/>
            <w:color w:val="auto"/>
          </w:rPr>
          <w:fldChar w:fldCharType="begin"/>
        </w:r>
        <w:r w:rsidR="00AF0283" w:rsidRPr="00A83D79">
          <w:rPr>
            <w:rStyle w:val="PageNumber"/>
            <w:color w:val="auto"/>
          </w:rPr>
          <w:instrText xml:space="preserve"> PAGE   \* MERGEFORMAT </w:instrText>
        </w:r>
        <w:r w:rsidR="00AF0283" w:rsidRPr="00A83D79">
          <w:rPr>
            <w:rStyle w:val="PageNumber"/>
            <w:color w:val="auto"/>
          </w:rPr>
          <w:fldChar w:fldCharType="separate"/>
        </w:r>
        <w:r w:rsidR="00AF0283" w:rsidRPr="00A83D79">
          <w:rPr>
            <w:rStyle w:val="PageNumber"/>
            <w:noProof/>
            <w:color w:val="auto"/>
          </w:rPr>
          <w:t>8</w:t>
        </w:r>
        <w:r w:rsidR="00AF0283" w:rsidRPr="00A83D79">
          <w:rPr>
            <w:rStyle w:val="PageNumber"/>
            <w:color w:val="auto"/>
          </w:rPr>
          <w:fldChar w:fldCharType="end"/>
        </w:r>
        <w:r w:rsidR="00AF0283" w:rsidRPr="00910835">
          <w:tab/>
          <w:t xml:space="preserve">© </w:t>
        </w:r>
        <w:r w:rsidR="00AF0283" w:rsidRPr="0077229A">
          <w:t>W</w:t>
        </w:r>
        <w:r>
          <w:t>SP</w:t>
        </w:r>
        <w:r w:rsidR="00B31B92">
          <w:t xml:space="preserve"> </w:t>
        </w:r>
        <w:r w:rsidR="00AF0283" w:rsidRPr="0077229A">
          <w:t>UK Limited</w:t>
        </w:r>
      </w:p>
      <w:p w14:paraId="5B941B1D" w14:textId="77777777" w:rsidR="00AF0283" w:rsidRPr="00230B07" w:rsidRDefault="00AF0283" w:rsidP="0077229A">
        <w:pPr>
          <w:pStyle w:val="Header"/>
          <w:rPr>
            <w:b/>
            <w:color w:val="FF0000"/>
            <w:sz w:val="20"/>
            <w:szCs w:val="20"/>
          </w:rPr>
        </w:pPr>
      </w:p>
      <w:p w14:paraId="5BE10A37" w14:textId="77777777" w:rsidR="00AF0283" w:rsidRPr="0077229A" w:rsidRDefault="00AF0283" w:rsidP="0077229A">
        <w:pPr>
          <w:pStyle w:val="Header"/>
          <w:rPr>
            <w:b/>
            <w:caps/>
            <w:color w:val="FF0000"/>
            <w:sz w:val="20"/>
            <w:szCs w:val="20"/>
          </w:rPr>
        </w:pPr>
      </w:p>
      <w:p w14:paraId="6351C249" w14:textId="77777777" w:rsidR="00AF0283" w:rsidRPr="0077229A" w:rsidRDefault="00000000" w:rsidP="0077229A">
        <w:pPr>
          <w:pStyle w:val="Header"/>
        </w:pP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837647"/>
      <w:docPartObj>
        <w:docPartGallery w:val="Page Numbers (Top of Page)"/>
        <w:docPartUnique/>
      </w:docPartObj>
    </w:sdtPr>
    <w:sdtEndPr>
      <w:rPr>
        <w:szCs w:val="12"/>
      </w:rPr>
    </w:sdtEndPr>
    <w:sdtContent>
      <w:p w14:paraId="2C7CCE80" w14:textId="0CD09D5D" w:rsidR="00AF0283" w:rsidRPr="00512060" w:rsidRDefault="00BA7EDC" w:rsidP="0098585E">
        <w:pPr>
          <w:pStyle w:val="Header"/>
          <w:rPr>
            <w:b/>
            <w:color w:val="FF0000"/>
          </w:rPr>
        </w:pPr>
        <w:r>
          <w:rPr>
            <w:noProof/>
          </w:rPr>
          <w:drawing>
            <wp:anchor distT="0" distB="0" distL="114300" distR="114300" simplePos="0" relativeHeight="251835392" behindDoc="0" locked="0" layoutInCell="1" allowOverlap="1" wp14:anchorId="5AE2B46C" wp14:editId="5FC8CC69">
              <wp:simplePos x="0" y="0"/>
              <wp:positionH relativeFrom="margin">
                <wp:align>right</wp:align>
              </wp:positionH>
              <wp:positionV relativeFrom="topMargin">
                <wp:align>bottom</wp:align>
              </wp:positionV>
              <wp:extent cx="720000" cy="342000"/>
              <wp:effectExtent l="0" t="0" r="4445" b="127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DCD6A5BA"/>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2FC30A1"/>
    <w:multiLevelType w:val="hybridMultilevel"/>
    <w:tmpl w:val="8A08E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B331D0"/>
    <w:multiLevelType w:val="hybridMultilevel"/>
    <w:tmpl w:val="79F67862"/>
    <w:lvl w:ilvl="0" w:tplc="08090001">
      <w:start w:val="1"/>
      <w:numFmt w:val="bullet"/>
      <w:lvlText w:val=""/>
      <w:lvlJc w:val="left"/>
      <w:pPr>
        <w:tabs>
          <w:tab w:val="num" w:pos="360"/>
        </w:tabs>
        <w:ind w:left="199" w:hanging="199"/>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6370C2"/>
    <w:multiLevelType w:val="hybridMultilevel"/>
    <w:tmpl w:val="2BBE6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A839ED"/>
    <w:multiLevelType w:val="hybridMultilevel"/>
    <w:tmpl w:val="826CD4C4"/>
    <w:lvl w:ilvl="0" w:tplc="08090001">
      <w:start w:val="1"/>
      <w:numFmt w:val="bullet"/>
      <w:lvlText w:val=""/>
      <w:lvlJc w:val="left"/>
      <w:pPr>
        <w:tabs>
          <w:tab w:val="num" w:pos="360"/>
        </w:tabs>
        <w:ind w:left="199" w:hanging="199"/>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F147D"/>
    <w:multiLevelType w:val="hybridMultilevel"/>
    <w:tmpl w:val="41EC8E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BC34703"/>
    <w:multiLevelType w:val="hybridMultilevel"/>
    <w:tmpl w:val="DA941EB0"/>
    <w:lvl w:ilvl="0" w:tplc="9A5C4D82">
      <w:start w:val="1"/>
      <w:numFmt w:val="bullet"/>
      <w:pStyle w:val="WDBullets"/>
      <w:lvlText w:val="l"/>
      <w:lvlJc w:val="left"/>
      <w:pPr>
        <w:ind w:left="1211" w:hanging="360"/>
      </w:pPr>
      <w:rPr>
        <w:rFonts w:ascii="Wingdings" w:hAnsi="Wingdings" w:hint="default"/>
        <w:color w:val="884C91" w:themeColor="text2"/>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057E5"/>
    <w:multiLevelType w:val="hybridMultilevel"/>
    <w:tmpl w:val="1C5EB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DB58CB"/>
    <w:multiLevelType w:val="hybridMultilevel"/>
    <w:tmpl w:val="5D26D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9F0852"/>
    <w:multiLevelType w:val="hybridMultilevel"/>
    <w:tmpl w:val="FC6AFDDE"/>
    <w:lvl w:ilvl="0" w:tplc="0C30E854">
      <w:start w:val="16"/>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414381"/>
    <w:multiLevelType w:val="hybridMultilevel"/>
    <w:tmpl w:val="DA9E87B4"/>
    <w:lvl w:ilvl="0" w:tplc="08090001">
      <w:start w:val="1"/>
      <w:numFmt w:val="bullet"/>
      <w:lvlText w:val=""/>
      <w:lvlJc w:val="left"/>
      <w:pPr>
        <w:tabs>
          <w:tab w:val="num" w:pos="795"/>
        </w:tabs>
        <w:ind w:left="795" w:hanging="795"/>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color w:val="auto"/>
        <w:sz w:val="24"/>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1" w15:restartNumberingAfterBreak="0">
    <w:nsid w:val="2915529F"/>
    <w:multiLevelType w:val="hybridMultilevel"/>
    <w:tmpl w:val="6AE2FC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D8658C"/>
    <w:multiLevelType w:val="hybridMultilevel"/>
    <w:tmpl w:val="D9FAC830"/>
    <w:lvl w:ilvl="0" w:tplc="08090001">
      <w:start w:val="1"/>
      <w:numFmt w:val="bullet"/>
      <w:lvlText w:val=""/>
      <w:lvlJc w:val="left"/>
      <w:pPr>
        <w:ind w:left="1097" w:hanging="360"/>
      </w:pPr>
      <w:rPr>
        <w:rFonts w:ascii="Symbol" w:hAnsi="Symbol" w:hint="default"/>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13" w15:restartNumberingAfterBreak="0">
    <w:nsid w:val="2FC4389B"/>
    <w:multiLevelType w:val="multilevel"/>
    <w:tmpl w:val="687E2FEA"/>
    <w:styleLink w:val="AMEC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sz w:val="28"/>
      </w:rPr>
    </w:lvl>
    <w:lvl w:ilvl="2">
      <w:start w:val="1"/>
      <w:numFmt w:val="decimal"/>
      <w:pStyle w:val="WDBodyNumbered"/>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none"/>
      <w:pStyle w:val="Heading8"/>
      <w:lvlText w:val=""/>
      <w:lvlJc w:val="left"/>
      <w:pPr>
        <w:ind w:left="851" w:hanging="851"/>
      </w:pPr>
      <w:rPr>
        <w:rFonts w:hint="default"/>
      </w:rPr>
    </w:lvl>
    <w:lvl w:ilvl="8">
      <w:start w:val="1"/>
      <w:numFmt w:val="none"/>
      <w:pStyle w:val="Heading9"/>
      <w:lvlText w:val=""/>
      <w:lvlJc w:val="left"/>
      <w:pPr>
        <w:ind w:left="851" w:hanging="851"/>
      </w:pPr>
      <w:rPr>
        <w:rFonts w:hint="default"/>
      </w:rPr>
    </w:lvl>
  </w:abstractNum>
  <w:abstractNum w:abstractNumId="14" w15:restartNumberingAfterBreak="0">
    <w:nsid w:val="31CA5C54"/>
    <w:multiLevelType w:val="hybridMultilevel"/>
    <w:tmpl w:val="ADE48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34E016F"/>
    <w:multiLevelType w:val="hybridMultilevel"/>
    <w:tmpl w:val="55F62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AE4FBE"/>
    <w:multiLevelType w:val="hybridMultilevel"/>
    <w:tmpl w:val="8BF607EC"/>
    <w:lvl w:ilvl="0" w:tplc="94CE2C76">
      <w:start w:val="1"/>
      <w:numFmt w:val="decimal"/>
      <w:pStyle w:val="Chapter1Normalnumbered"/>
      <w:lvlText w:val="2.%1"/>
      <w:lvlJc w:val="left"/>
      <w:pPr>
        <w:tabs>
          <w:tab w:val="num" w:pos="795"/>
        </w:tabs>
        <w:ind w:left="795" w:hanging="795"/>
      </w:pPr>
      <w:rPr>
        <w:rFonts w:hint="default"/>
      </w:rPr>
    </w:lvl>
    <w:lvl w:ilvl="1" w:tplc="08090019">
      <w:start w:val="1"/>
      <w:numFmt w:val="bullet"/>
      <w:lvlText w:val=""/>
      <w:lvlJc w:val="left"/>
      <w:pPr>
        <w:tabs>
          <w:tab w:val="num" w:pos="1440"/>
        </w:tabs>
        <w:ind w:left="1279" w:hanging="199"/>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4EE58B7"/>
    <w:multiLevelType w:val="hybridMultilevel"/>
    <w:tmpl w:val="0ED2E064"/>
    <w:lvl w:ilvl="0" w:tplc="627A72C4">
      <w:start w:val="1"/>
      <w:numFmt w:val="decimal"/>
      <w:pStyle w:val="Chapter4Normalnumbered"/>
      <w:lvlText w:val="4.%1"/>
      <w:lvlJc w:val="left"/>
      <w:pPr>
        <w:tabs>
          <w:tab w:val="num" w:pos="1363"/>
        </w:tabs>
        <w:ind w:left="1363" w:hanging="795"/>
      </w:pPr>
      <w:rPr>
        <w:rFonts w:hint="default"/>
      </w:rPr>
    </w:lvl>
    <w:lvl w:ilvl="1" w:tplc="8A126758">
      <w:start w:val="1"/>
      <w:numFmt w:val="bullet"/>
      <w:lvlText w:val=""/>
      <w:lvlJc w:val="left"/>
      <w:pPr>
        <w:tabs>
          <w:tab w:val="num" w:pos="1440"/>
        </w:tabs>
        <w:ind w:left="1440" w:hanging="360"/>
      </w:pPr>
      <w:rPr>
        <w:rFonts w:ascii="Symbol" w:hAnsi="Symbol" w:hint="default"/>
        <w:color w:val="auto"/>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90838B3"/>
    <w:multiLevelType w:val="hybridMultilevel"/>
    <w:tmpl w:val="D50CA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ADD01D8"/>
    <w:multiLevelType w:val="hybridMultilevel"/>
    <w:tmpl w:val="E3DAE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1E53400"/>
    <w:multiLevelType w:val="hybridMultilevel"/>
    <w:tmpl w:val="555E7C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33456F1"/>
    <w:multiLevelType w:val="hybridMultilevel"/>
    <w:tmpl w:val="2DC8B952"/>
    <w:lvl w:ilvl="0" w:tplc="B19E85F8">
      <w:start w:val="1"/>
      <w:numFmt w:val="upperLetter"/>
      <w:pStyle w:val="WDAppendixTitle"/>
      <w:lvlText w:val="Appendix %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38E5AEC"/>
    <w:multiLevelType w:val="hybridMultilevel"/>
    <w:tmpl w:val="D06C7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6087275"/>
    <w:multiLevelType w:val="hybridMultilevel"/>
    <w:tmpl w:val="A288BCAA"/>
    <w:lvl w:ilvl="0" w:tplc="08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24" w15:restartNumberingAfterBreak="0">
    <w:nsid w:val="462A0CBD"/>
    <w:multiLevelType w:val="hybridMultilevel"/>
    <w:tmpl w:val="C054E2DC"/>
    <w:lvl w:ilvl="0" w:tplc="BFF6F1B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175440"/>
    <w:multiLevelType w:val="hybridMultilevel"/>
    <w:tmpl w:val="5DA60914"/>
    <w:lvl w:ilvl="0" w:tplc="8A126758">
      <w:start w:val="1"/>
      <w:numFmt w:val="bullet"/>
      <w:lvlText w:val=""/>
      <w:lvlJc w:val="left"/>
      <w:pPr>
        <w:tabs>
          <w:tab w:val="num" w:pos="360"/>
        </w:tabs>
        <w:ind w:left="199" w:hanging="199"/>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01003E"/>
    <w:multiLevelType w:val="hybridMultilevel"/>
    <w:tmpl w:val="1E96B5CE"/>
    <w:lvl w:ilvl="0" w:tplc="E94A7AD6">
      <w:start w:val="1"/>
      <w:numFmt w:val="decimal"/>
      <w:lvlText w:val="1.%1"/>
      <w:lvlJc w:val="left"/>
      <w:pPr>
        <w:ind w:left="3621" w:hanging="360"/>
      </w:pPr>
      <w:rPr>
        <w:rFonts w:hint="default"/>
      </w:rPr>
    </w:lvl>
    <w:lvl w:ilvl="1" w:tplc="08090019" w:tentative="1">
      <w:start w:val="1"/>
      <w:numFmt w:val="lowerLetter"/>
      <w:lvlText w:val="%2."/>
      <w:lvlJc w:val="left"/>
      <w:pPr>
        <w:ind w:left="4341" w:hanging="360"/>
      </w:pPr>
    </w:lvl>
    <w:lvl w:ilvl="2" w:tplc="0809001B" w:tentative="1">
      <w:start w:val="1"/>
      <w:numFmt w:val="lowerRoman"/>
      <w:lvlText w:val="%3."/>
      <w:lvlJc w:val="right"/>
      <w:pPr>
        <w:ind w:left="5061" w:hanging="180"/>
      </w:pPr>
    </w:lvl>
    <w:lvl w:ilvl="3" w:tplc="0809000F" w:tentative="1">
      <w:start w:val="1"/>
      <w:numFmt w:val="decimal"/>
      <w:lvlText w:val="%4."/>
      <w:lvlJc w:val="left"/>
      <w:pPr>
        <w:ind w:left="5781" w:hanging="360"/>
      </w:pPr>
    </w:lvl>
    <w:lvl w:ilvl="4" w:tplc="08090019" w:tentative="1">
      <w:start w:val="1"/>
      <w:numFmt w:val="lowerLetter"/>
      <w:lvlText w:val="%5."/>
      <w:lvlJc w:val="left"/>
      <w:pPr>
        <w:ind w:left="6501" w:hanging="360"/>
      </w:pPr>
    </w:lvl>
    <w:lvl w:ilvl="5" w:tplc="0809001B" w:tentative="1">
      <w:start w:val="1"/>
      <w:numFmt w:val="lowerRoman"/>
      <w:lvlText w:val="%6."/>
      <w:lvlJc w:val="right"/>
      <w:pPr>
        <w:ind w:left="7221" w:hanging="180"/>
      </w:pPr>
    </w:lvl>
    <w:lvl w:ilvl="6" w:tplc="0809000F" w:tentative="1">
      <w:start w:val="1"/>
      <w:numFmt w:val="decimal"/>
      <w:lvlText w:val="%7."/>
      <w:lvlJc w:val="left"/>
      <w:pPr>
        <w:ind w:left="7941" w:hanging="360"/>
      </w:pPr>
    </w:lvl>
    <w:lvl w:ilvl="7" w:tplc="08090019" w:tentative="1">
      <w:start w:val="1"/>
      <w:numFmt w:val="lowerLetter"/>
      <w:lvlText w:val="%8."/>
      <w:lvlJc w:val="left"/>
      <w:pPr>
        <w:ind w:left="8661" w:hanging="360"/>
      </w:pPr>
    </w:lvl>
    <w:lvl w:ilvl="8" w:tplc="0809001B" w:tentative="1">
      <w:start w:val="1"/>
      <w:numFmt w:val="lowerRoman"/>
      <w:lvlText w:val="%9."/>
      <w:lvlJc w:val="right"/>
      <w:pPr>
        <w:ind w:left="9381" w:hanging="180"/>
      </w:pPr>
    </w:lvl>
  </w:abstractNum>
  <w:abstractNum w:abstractNumId="27" w15:restartNumberingAfterBreak="0">
    <w:nsid w:val="4AEE4B2C"/>
    <w:multiLevelType w:val="hybridMultilevel"/>
    <w:tmpl w:val="54048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BAC485C"/>
    <w:multiLevelType w:val="multilevel"/>
    <w:tmpl w:val="687E2FEA"/>
    <w:numStyleLink w:val="AMECHeadings"/>
  </w:abstractNum>
  <w:abstractNum w:abstractNumId="29" w15:restartNumberingAfterBreak="0">
    <w:nsid w:val="55BB3896"/>
    <w:multiLevelType w:val="hybridMultilevel"/>
    <w:tmpl w:val="255E0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6CF07B7"/>
    <w:multiLevelType w:val="hybridMultilevel"/>
    <w:tmpl w:val="52F6FB62"/>
    <w:lvl w:ilvl="0" w:tplc="08090001">
      <w:start w:val="1"/>
      <w:numFmt w:val="bullet"/>
      <w:lvlText w:val=""/>
      <w:lvlJc w:val="left"/>
      <w:pPr>
        <w:ind w:left="720" w:hanging="360"/>
      </w:pPr>
      <w:rPr>
        <w:rFonts w:ascii="Symbol" w:hAnsi="Symbol" w:hint="default"/>
        <w:color w:val="auto"/>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1" w15:restartNumberingAfterBreak="0">
    <w:nsid w:val="5C1B5306"/>
    <w:multiLevelType w:val="hybridMultilevel"/>
    <w:tmpl w:val="AE883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FED4337"/>
    <w:multiLevelType w:val="hybridMultilevel"/>
    <w:tmpl w:val="A73AEDB2"/>
    <w:lvl w:ilvl="0" w:tplc="B462A92E">
      <w:start w:val="1"/>
      <w:numFmt w:val="bullet"/>
      <w:lvlText w:val=""/>
      <w:lvlJc w:val="left"/>
      <w:pPr>
        <w:tabs>
          <w:tab w:val="num" w:pos="388"/>
        </w:tabs>
        <w:ind w:left="227" w:hanging="199"/>
      </w:pPr>
      <w:rPr>
        <w:rFonts w:ascii="Symbol" w:hAnsi="Symbol" w:hint="default"/>
        <w:color w:val="auto"/>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DD3985"/>
    <w:multiLevelType w:val="hybridMultilevel"/>
    <w:tmpl w:val="E368A8BC"/>
    <w:lvl w:ilvl="0" w:tplc="C50E21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10E24DF"/>
    <w:multiLevelType w:val="hybridMultilevel"/>
    <w:tmpl w:val="2C46D6F2"/>
    <w:lvl w:ilvl="0" w:tplc="8B9EA796">
      <w:start w:val="1"/>
      <w:numFmt w:val="decimal"/>
      <w:pStyle w:val="Chapter3Normalnumbered"/>
      <w:lvlText w:val="3.%1"/>
      <w:lvlJc w:val="left"/>
      <w:pPr>
        <w:tabs>
          <w:tab w:val="num" w:pos="795"/>
        </w:tabs>
        <w:ind w:left="795" w:hanging="795"/>
      </w:pPr>
      <w:rPr>
        <w:rFonts w:hint="default"/>
      </w:rPr>
    </w:lvl>
    <w:lvl w:ilvl="1" w:tplc="04090019">
      <w:start w:val="1"/>
      <w:numFmt w:val="bullet"/>
      <w:lvlText w:val=""/>
      <w:lvlJc w:val="left"/>
      <w:pPr>
        <w:tabs>
          <w:tab w:val="num" w:pos="1440"/>
        </w:tabs>
        <w:ind w:left="1251" w:hanging="171"/>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91A59F3"/>
    <w:multiLevelType w:val="hybridMultilevel"/>
    <w:tmpl w:val="F8B83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CCC15F2"/>
    <w:multiLevelType w:val="hybridMultilevel"/>
    <w:tmpl w:val="3BE65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DD66A90"/>
    <w:multiLevelType w:val="hybridMultilevel"/>
    <w:tmpl w:val="DB3C2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EDF3914"/>
    <w:multiLevelType w:val="hybridMultilevel"/>
    <w:tmpl w:val="ED5A45F8"/>
    <w:lvl w:ilvl="0" w:tplc="08090001">
      <w:start w:val="1"/>
      <w:numFmt w:val="bullet"/>
      <w:lvlText w:val=""/>
      <w:lvlJc w:val="left"/>
      <w:pPr>
        <w:ind w:left="457" w:hanging="360"/>
      </w:pPr>
      <w:rPr>
        <w:rFonts w:ascii="Symbol" w:hAnsi="Symbol" w:hint="default"/>
      </w:rPr>
    </w:lvl>
    <w:lvl w:ilvl="1" w:tplc="08090003" w:tentative="1">
      <w:start w:val="1"/>
      <w:numFmt w:val="bullet"/>
      <w:lvlText w:val="o"/>
      <w:lvlJc w:val="left"/>
      <w:pPr>
        <w:ind w:left="1177" w:hanging="360"/>
      </w:pPr>
      <w:rPr>
        <w:rFonts w:ascii="Courier New" w:hAnsi="Courier New" w:cs="Courier New" w:hint="default"/>
      </w:rPr>
    </w:lvl>
    <w:lvl w:ilvl="2" w:tplc="08090005" w:tentative="1">
      <w:start w:val="1"/>
      <w:numFmt w:val="bullet"/>
      <w:lvlText w:val=""/>
      <w:lvlJc w:val="left"/>
      <w:pPr>
        <w:ind w:left="1897" w:hanging="360"/>
      </w:pPr>
      <w:rPr>
        <w:rFonts w:ascii="Wingdings" w:hAnsi="Wingdings" w:hint="default"/>
      </w:rPr>
    </w:lvl>
    <w:lvl w:ilvl="3" w:tplc="08090001" w:tentative="1">
      <w:start w:val="1"/>
      <w:numFmt w:val="bullet"/>
      <w:lvlText w:val=""/>
      <w:lvlJc w:val="left"/>
      <w:pPr>
        <w:ind w:left="2617" w:hanging="360"/>
      </w:pPr>
      <w:rPr>
        <w:rFonts w:ascii="Symbol" w:hAnsi="Symbol" w:hint="default"/>
      </w:rPr>
    </w:lvl>
    <w:lvl w:ilvl="4" w:tplc="08090003" w:tentative="1">
      <w:start w:val="1"/>
      <w:numFmt w:val="bullet"/>
      <w:lvlText w:val="o"/>
      <w:lvlJc w:val="left"/>
      <w:pPr>
        <w:ind w:left="3337" w:hanging="360"/>
      </w:pPr>
      <w:rPr>
        <w:rFonts w:ascii="Courier New" w:hAnsi="Courier New" w:cs="Courier New" w:hint="default"/>
      </w:rPr>
    </w:lvl>
    <w:lvl w:ilvl="5" w:tplc="08090005" w:tentative="1">
      <w:start w:val="1"/>
      <w:numFmt w:val="bullet"/>
      <w:lvlText w:val=""/>
      <w:lvlJc w:val="left"/>
      <w:pPr>
        <w:ind w:left="4057" w:hanging="360"/>
      </w:pPr>
      <w:rPr>
        <w:rFonts w:ascii="Wingdings" w:hAnsi="Wingdings" w:hint="default"/>
      </w:rPr>
    </w:lvl>
    <w:lvl w:ilvl="6" w:tplc="08090001" w:tentative="1">
      <w:start w:val="1"/>
      <w:numFmt w:val="bullet"/>
      <w:lvlText w:val=""/>
      <w:lvlJc w:val="left"/>
      <w:pPr>
        <w:ind w:left="4777" w:hanging="360"/>
      </w:pPr>
      <w:rPr>
        <w:rFonts w:ascii="Symbol" w:hAnsi="Symbol" w:hint="default"/>
      </w:rPr>
    </w:lvl>
    <w:lvl w:ilvl="7" w:tplc="08090003" w:tentative="1">
      <w:start w:val="1"/>
      <w:numFmt w:val="bullet"/>
      <w:lvlText w:val="o"/>
      <w:lvlJc w:val="left"/>
      <w:pPr>
        <w:ind w:left="5497" w:hanging="360"/>
      </w:pPr>
      <w:rPr>
        <w:rFonts w:ascii="Courier New" w:hAnsi="Courier New" w:cs="Courier New" w:hint="default"/>
      </w:rPr>
    </w:lvl>
    <w:lvl w:ilvl="8" w:tplc="08090005" w:tentative="1">
      <w:start w:val="1"/>
      <w:numFmt w:val="bullet"/>
      <w:lvlText w:val=""/>
      <w:lvlJc w:val="left"/>
      <w:pPr>
        <w:ind w:left="6217" w:hanging="360"/>
      </w:pPr>
      <w:rPr>
        <w:rFonts w:ascii="Wingdings" w:hAnsi="Wingdings" w:hint="default"/>
      </w:rPr>
    </w:lvl>
  </w:abstractNum>
  <w:abstractNum w:abstractNumId="39" w15:restartNumberingAfterBreak="0">
    <w:nsid w:val="70EC54A4"/>
    <w:multiLevelType w:val="hybridMultilevel"/>
    <w:tmpl w:val="5688117C"/>
    <w:lvl w:ilvl="0" w:tplc="C48A98E6">
      <w:start w:val="1"/>
      <w:numFmt w:val="bullet"/>
      <w:pStyle w:val="WDBullets2"/>
      <w:lvlText w:val=""/>
      <w:lvlJc w:val="left"/>
      <w:pPr>
        <w:ind w:left="1494" w:hanging="360"/>
      </w:pPr>
      <w:rPr>
        <w:rFonts w:ascii="Wingdings 3" w:hAnsi="Wingdings 3" w:hint="default"/>
        <w:color w:val="884C91" w:themeColor="text2"/>
        <w:sz w:val="16"/>
      </w:rPr>
    </w:lvl>
    <w:lvl w:ilvl="1" w:tplc="08090003" w:tentative="1">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0" w15:restartNumberingAfterBreak="0">
    <w:nsid w:val="74A07718"/>
    <w:multiLevelType w:val="hybridMultilevel"/>
    <w:tmpl w:val="273A5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ABE1013"/>
    <w:multiLevelType w:val="hybridMultilevel"/>
    <w:tmpl w:val="9FBEB91A"/>
    <w:lvl w:ilvl="0" w:tplc="3F504AEE">
      <w:start w:val="1"/>
      <w:numFmt w:val="lowerRoman"/>
      <w:pStyle w:val="WDRoman"/>
      <w:lvlText w:val="%1."/>
      <w:lvlJc w:val="right"/>
      <w:pPr>
        <w:ind w:left="1571" w:hanging="360"/>
      </w:pPr>
    </w:lvl>
    <w:lvl w:ilvl="1" w:tplc="08090019" w:tentative="1">
      <w:start w:val="1"/>
      <w:numFmt w:val="lowerLetter"/>
      <w:lvlText w:val="%2."/>
      <w:lvlJc w:val="left"/>
      <w:pPr>
        <w:ind w:left="2291" w:hanging="360"/>
      </w:pPr>
    </w:lvl>
    <w:lvl w:ilvl="2" w:tplc="0809001B">
      <w:start w:val="1"/>
      <w:numFmt w:val="lowerRoman"/>
      <w:lvlText w:val="%3."/>
      <w:lvlJc w:val="right"/>
      <w:pPr>
        <w:ind w:left="3011" w:hanging="180"/>
      </w:pPr>
    </w:lvl>
    <w:lvl w:ilvl="3" w:tplc="0809000F">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2" w15:restartNumberingAfterBreak="0">
    <w:nsid w:val="7E49781E"/>
    <w:multiLevelType w:val="hybridMultilevel"/>
    <w:tmpl w:val="C1EC3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F4C693B"/>
    <w:multiLevelType w:val="hybridMultilevel"/>
    <w:tmpl w:val="7C205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49823556">
    <w:abstractNumId w:val="13"/>
  </w:num>
  <w:num w:numId="2" w16cid:durableId="2030836927">
    <w:abstractNumId w:val="21"/>
  </w:num>
  <w:num w:numId="3" w16cid:durableId="1648705520">
    <w:abstractNumId w:val="21"/>
  </w:num>
  <w:num w:numId="4" w16cid:durableId="869341956">
    <w:abstractNumId w:val="6"/>
  </w:num>
  <w:num w:numId="5" w16cid:durableId="1108233326">
    <w:abstractNumId w:val="39"/>
  </w:num>
  <w:num w:numId="6" w16cid:durableId="791438141">
    <w:abstractNumId w:val="41"/>
  </w:num>
  <w:num w:numId="7" w16cid:durableId="1214737986">
    <w:abstractNumId w:val="28"/>
  </w:num>
  <w:num w:numId="8" w16cid:durableId="520167144">
    <w:abstractNumId w:val="17"/>
  </w:num>
  <w:num w:numId="9" w16cid:durableId="1701736421">
    <w:abstractNumId w:val="12"/>
  </w:num>
  <w:num w:numId="10" w16cid:durableId="973825984">
    <w:abstractNumId w:val="18"/>
  </w:num>
  <w:num w:numId="11" w16cid:durableId="1373459554">
    <w:abstractNumId w:val="34"/>
  </w:num>
  <w:num w:numId="12" w16cid:durableId="257952104">
    <w:abstractNumId w:val="32"/>
  </w:num>
  <w:num w:numId="13" w16cid:durableId="755632114">
    <w:abstractNumId w:val="30"/>
  </w:num>
  <w:num w:numId="14" w16cid:durableId="1409116102">
    <w:abstractNumId w:val="33"/>
  </w:num>
  <w:num w:numId="15" w16cid:durableId="1726954631">
    <w:abstractNumId w:val="11"/>
  </w:num>
  <w:num w:numId="16" w16cid:durableId="910385251">
    <w:abstractNumId w:val="38"/>
  </w:num>
  <w:num w:numId="17" w16cid:durableId="897740879">
    <w:abstractNumId w:val="14"/>
  </w:num>
  <w:num w:numId="18" w16cid:durableId="663822014">
    <w:abstractNumId w:val="22"/>
  </w:num>
  <w:num w:numId="19" w16cid:durableId="1423380745">
    <w:abstractNumId w:val="5"/>
  </w:num>
  <w:num w:numId="20" w16cid:durableId="514225452">
    <w:abstractNumId w:val="28"/>
    <w:lvlOverride w:ilvl="0">
      <w:lvl w:ilvl="0">
        <w:start w:val="1"/>
        <w:numFmt w:val="decimal"/>
        <w:pStyle w:val="Heading1"/>
        <w:lvlText w:val="%1."/>
        <w:lvlJc w:val="left"/>
        <w:pPr>
          <w:ind w:left="851" w:hanging="851"/>
        </w:pPr>
        <w:rPr>
          <w:rFonts w:hint="default"/>
        </w:rPr>
      </w:lvl>
    </w:lvlOverride>
    <w:lvlOverride w:ilvl="1">
      <w:lvl w:ilvl="1">
        <w:start w:val="1"/>
        <w:numFmt w:val="decimal"/>
        <w:pStyle w:val="Heading2"/>
        <w:lvlText w:val="%1.%2"/>
        <w:lvlJc w:val="left"/>
        <w:pPr>
          <w:ind w:left="851" w:hanging="851"/>
        </w:pPr>
        <w:rPr>
          <w:rFonts w:hint="default"/>
          <w:sz w:val="28"/>
        </w:rPr>
      </w:lvl>
    </w:lvlOverride>
    <w:lvlOverride w:ilvl="2">
      <w:lvl w:ilvl="2">
        <w:start w:val="1"/>
        <w:numFmt w:val="decimal"/>
        <w:pStyle w:val="WDBodyNumbered"/>
        <w:lvlText w:val="%1.%2.%3"/>
        <w:lvlJc w:val="left"/>
        <w:pPr>
          <w:ind w:left="851" w:hanging="851"/>
        </w:pPr>
        <w:rPr>
          <w:rFonts w:hint="default"/>
          <w:sz w:val="12"/>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pStyle w:val="Heading7"/>
        <w:lvlText w:val=""/>
        <w:lvlJc w:val="left"/>
        <w:pPr>
          <w:ind w:left="851" w:hanging="851"/>
        </w:pPr>
        <w:rPr>
          <w:rFonts w:hint="default"/>
        </w:rPr>
      </w:lvl>
    </w:lvlOverride>
    <w:lvlOverride w:ilvl="7">
      <w:lvl w:ilvl="7">
        <w:start w:val="1"/>
        <w:numFmt w:val="none"/>
        <w:pStyle w:val="Heading8"/>
        <w:lvlText w:val=""/>
        <w:lvlJc w:val="left"/>
        <w:pPr>
          <w:ind w:left="851" w:hanging="851"/>
        </w:pPr>
        <w:rPr>
          <w:rFonts w:hint="default"/>
        </w:rPr>
      </w:lvl>
    </w:lvlOverride>
    <w:lvlOverride w:ilvl="8">
      <w:lvl w:ilvl="8">
        <w:start w:val="1"/>
        <w:numFmt w:val="none"/>
        <w:pStyle w:val="Heading9"/>
        <w:lvlText w:val=""/>
        <w:lvlJc w:val="left"/>
        <w:pPr>
          <w:ind w:left="851" w:hanging="851"/>
        </w:pPr>
        <w:rPr>
          <w:rFonts w:hint="default"/>
        </w:rPr>
      </w:lvl>
    </w:lvlOverride>
  </w:num>
  <w:num w:numId="21" w16cid:durableId="1991251899">
    <w:abstractNumId w:val="26"/>
  </w:num>
  <w:num w:numId="22" w16cid:durableId="272791772">
    <w:abstractNumId w:val="20"/>
  </w:num>
  <w:num w:numId="23" w16cid:durableId="383527567">
    <w:abstractNumId w:val="16"/>
  </w:num>
  <w:num w:numId="24" w16cid:durableId="847643701">
    <w:abstractNumId w:val="23"/>
  </w:num>
  <w:num w:numId="25" w16cid:durableId="55059224">
    <w:abstractNumId w:val="24"/>
  </w:num>
  <w:num w:numId="26" w16cid:durableId="2108042151">
    <w:abstractNumId w:val="35"/>
  </w:num>
  <w:num w:numId="27" w16cid:durableId="1055469268">
    <w:abstractNumId w:val="19"/>
  </w:num>
  <w:num w:numId="28" w16cid:durableId="1078289883">
    <w:abstractNumId w:val="37"/>
  </w:num>
  <w:num w:numId="29" w16cid:durableId="1851719683">
    <w:abstractNumId w:val="40"/>
  </w:num>
  <w:num w:numId="30" w16cid:durableId="49422634">
    <w:abstractNumId w:val="25"/>
  </w:num>
  <w:num w:numId="31" w16cid:durableId="751463941">
    <w:abstractNumId w:val="42"/>
  </w:num>
  <w:num w:numId="32" w16cid:durableId="1004167742">
    <w:abstractNumId w:val="43"/>
  </w:num>
  <w:num w:numId="33" w16cid:durableId="1150705916">
    <w:abstractNumId w:val="3"/>
  </w:num>
  <w:num w:numId="34" w16cid:durableId="714088868">
    <w:abstractNumId w:val="15"/>
  </w:num>
  <w:num w:numId="35" w16cid:durableId="1945766067">
    <w:abstractNumId w:val="8"/>
  </w:num>
  <w:num w:numId="36" w16cid:durableId="1735078686">
    <w:abstractNumId w:val="1"/>
  </w:num>
  <w:num w:numId="37" w16cid:durableId="1012142131">
    <w:abstractNumId w:val="27"/>
  </w:num>
  <w:num w:numId="38" w16cid:durableId="969743400">
    <w:abstractNumId w:val="29"/>
  </w:num>
  <w:num w:numId="39" w16cid:durableId="978336968">
    <w:abstractNumId w:val="31"/>
  </w:num>
  <w:num w:numId="40" w16cid:durableId="2029016687">
    <w:abstractNumId w:val="9"/>
  </w:num>
  <w:num w:numId="41" w16cid:durableId="1273366722">
    <w:abstractNumId w:val="36"/>
  </w:num>
  <w:num w:numId="42" w16cid:durableId="423183454">
    <w:abstractNumId w:val="4"/>
  </w:num>
  <w:num w:numId="43" w16cid:durableId="543712440">
    <w:abstractNumId w:val="2"/>
  </w:num>
  <w:num w:numId="44" w16cid:durableId="145177735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70738241">
    <w:abstractNumId w:val="0"/>
  </w:num>
  <w:num w:numId="46" w16cid:durableId="9143193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82918118">
    <w:abstractNumId w:val="7"/>
  </w:num>
  <w:num w:numId="48" w16cid:durableId="1126893222">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o:colormru v:ext="edit" colors="#f7f4e1,#e2d58d,#f5f1d7,#e1dcae,#f1eed4,#ebe2af,#f2edce,#ede6b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770"/>
    <w:rsid w:val="00000E7A"/>
    <w:rsid w:val="00001654"/>
    <w:rsid w:val="0000529B"/>
    <w:rsid w:val="00006A1C"/>
    <w:rsid w:val="00006E51"/>
    <w:rsid w:val="00006FB9"/>
    <w:rsid w:val="000077A0"/>
    <w:rsid w:val="00015278"/>
    <w:rsid w:val="00023595"/>
    <w:rsid w:val="00030689"/>
    <w:rsid w:val="000306CD"/>
    <w:rsid w:val="000311AC"/>
    <w:rsid w:val="00031D8D"/>
    <w:rsid w:val="000372EA"/>
    <w:rsid w:val="0003744D"/>
    <w:rsid w:val="0004131E"/>
    <w:rsid w:val="0004481F"/>
    <w:rsid w:val="00044CF7"/>
    <w:rsid w:val="000469E2"/>
    <w:rsid w:val="00052EE4"/>
    <w:rsid w:val="00053171"/>
    <w:rsid w:val="00054BE5"/>
    <w:rsid w:val="0005755E"/>
    <w:rsid w:val="00060B2D"/>
    <w:rsid w:val="000629C6"/>
    <w:rsid w:val="00067460"/>
    <w:rsid w:val="00067594"/>
    <w:rsid w:val="00077F26"/>
    <w:rsid w:val="00081889"/>
    <w:rsid w:val="00082254"/>
    <w:rsid w:val="00082B2C"/>
    <w:rsid w:val="00083EB9"/>
    <w:rsid w:val="00090A44"/>
    <w:rsid w:val="00092699"/>
    <w:rsid w:val="000A06DF"/>
    <w:rsid w:val="000A47E8"/>
    <w:rsid w:val="000A71DA"/>
    <w:rsid w:val="000B34F0"/>
    <w:rsid w:val="000B42FE"/>
    <w:rsid w:val="000C12C8"/>
    <w:rsid w:val="000C4DD4"/>
    <w:rsid w:val="000D03F5"/>
    <w:rsid w:val="000D2212"/>
    <w:rsid w:val="000D4772"/>
    <w:rsid w:val="000D4C35"/>
    <w:rsid w:val="000E09D7"/>
    <w:rsid w:val="000E1CBB"/>
    <w:rsid w:val="000E5A85"/>
    <w:rsid w:val="000E6CAF"/>
    <w:rsid w:val="000F1F85"/>
    <w:rsid w:val="000F458D"/>
    <w:rsid w:val="00100D71"/>
    <w:rsid w:val="00101A2C"/>
    <w:rsid w:val="00103224"/>
    <w:rsid w:val="00103D07"/>
    <w:rsid w:val="00105575"/>
    <w:rsid w:val="00107D8F"/>
    <w:rsid w:val="00110E1A"/>
    <w:rsid w:val="001135B5"/>
    <w:rsid w:val="00113E16"/>
    <w:rsid w:val="00113F71"/>
    <w:rsid w:val="00114D52"/>
    <w:rsid w:val="00120017"/>
    <w:rsid w:val="0012033A"/>
    <w:rsid w:val="00121632"/>
    <w:rsid w:val="00124583"/>
    <w:rsid w:val="001259F4"/>
    <w:rsid w:val="00126436"/>
    <w:rsid w:val="001420A3"/>
    <w:rsid w:val="001447D0"/>
    <w:rsid w:val="00147DEF"/>
    <w:rsid w:val="001548A3"/>
    <w:rsid w:val="00156583"/>
    <w:rsid w:val="001570AB"/>
    <w:rsid w:val="0016079A"/>
    <w:rsid w:val="00161409"/>
    <w:rsid w:val="00165A50"/>
    <w:rsid w:val="00165E60"/>
    <w:rsid w:val="001664AA"/>
    <w:rsid w:val="0017039F"/>
    <w:rsid w:val="00172B5A"/>
    <w:rsid w:val="001736C1"/>
    <w:rsid w:val="001767B8"/>
    <w:rsid w:val="00177253"/>
    <w:rsid w:val="0017750D"/>
    <w:rsid w:val="00185238"/>
    <w:rsid w:val="00185E74"/>
    <w:rsid w:val="00185F16"/>
    <w:rsid w:val="00193E14"/>
    <w:rsid w:val="0019574D"/>
    <w:rsid w:val="001A1934"/>
    <w:rsid w:val="001A20FE"/>
    <w:rsid w:val="001A3DEE"/>
    <w:rsid w:val="001A4C51"/>
    <w:rsid w:val="001A602D"/>
    <w:rsid w:val="001A6A1A"/>
    <w:rsid w:val="001A7E77"/>
    <w:rsid w:val="001B0E3F"/>
    <w:rsid w:val="001B32D7"/>
    <w:rsid w:val="001B3C05"/>
    <w:rsid w:val="001B6D46"/>
    <w:rsid w:val="001C2F16"/>
    <w:rsid w:val="001C5D5B"/>
    <w:rsid w:val="001C7221"/>
    <w:rsid w:val="001D0F4C"/>
    <w:rsid w:val="001D517A"/>
    <w:rsid w:val="001D61BA"/>
    <w:rsid w:val="001E5A58"/>
    <w:rsid w:val="001E6B77"/>
    <w:rsid w:val="001F0A91"/>
    <w:rsid w:val="001F6E99"/>
    <w:rsid w:val="00200741"/>
    <w:rsid w:val="00203BAE"/>
    <w:rsid w:val="00204770"/>
    <w:rsid w:val="002049F3"/>
    <w:rsid w:val="0021218D"/>
    <w:rsid w:val="0021635C"/>
    <w:rsid w:val="00216C7E"/>
    <w:rsid w:val="00216D5D"/>
    <w:rsid w:val="00224481"/>
    <w:rsid w:val="002275E0"/>
    <w:rsid w:val="00230B07"/>
    <w:rsid w:val="002400B0"/>
    <w:rsid w:val="002448AE"/>
    <w:rsid w:val="002459E7"/>
    <w:rsid w:val="00246FA5"/>
    <w:rsid w:val="00250101"/>
    <w:rsid w:val="00251DCA"/>
    <w:rsid w:val="0025300D"/>
    <w:rsid w:val="0026044D"/>
    <w:rsid w:val="002615F3"/>
    <w:rsid w:val="00264C48"/>
    <w:rsid w:val="00265956"/>
    <w:rsid w:val="00266160"/>
    <w:rsid w:val="0027089F"/>
    <w:rsid w:val="00271DA6"/>
    <w:rsid w:val="00275E74"/>
    <w:rsid w:val="002801CD"/>
    <w:rsid w:val="00280483"/>
    <w:rsid w:val="00280D3D"/>
    <w:rsid w:val="00281E4F"/>
    <w:rsid w:val="0028354D"/>
    <w:rsid w:val="0028441F"/>
    <w:rsid w:val="002876CA"/>
    <w:rsid w:val="002906D1"/>
    <w:rsid w:val="002932CF"/>
    <w:rsid w:val="002938E5"/>
    <w:rsid w:val="00296C32"/>
    <w:rsid w:val="0029712A"/>
    <w:rsid w:val="00297665"/>
    <w:rsid w:val="0029796D"/>
    <w:rsid w:val="00297BA2"/>
    <w:rsid w:val="002A15F6"/>
    <w:rsid w:val="002A3BC4"/>
    <w:rsid w:val="002A4225"/>
    <w:rsid w:val="002A73F1"/>
    <w:rsid w:val="002B01B7"/>
    <w:rsid w:val="002B1821"/>
    <w:rsid w:val="002B5E0B"/>
    <w:rsid w:val="002B66F7"/>
    <w:rsid w:val="002B6B77"/>
    <w:rsid w:val="002B77D3"/>
    <w:rsid w:val="002C0EA1"/>
    <w:rsid w:val="002C1DB8"/>
    <w:rsid w:val="002C2802"/>
    <w:rsid w:val="002D0F94"/>
    <w:rsid w:val="002E444B"/>
    <w:rsid w:val="002F0627"/>
    <w:rsid w:val="002F4083"/>
    <w:rsid w:val="002F4CD9"/>
    <w:rsid w:val="002F559E"/>
    <w:rsid w:val="00306B8E"/>
    <w:rsid w:val="00307C62"/>
    <w:rsid w:val="003105DE"/>
    <w:rsid w:val="0031176F"/>
    <w:rsid w:val="00314856"/>
    <w:rsid w:val="00315D34"/>
    <w:rsid w:val="00324B49"/>
    <w:rsid w:val="003274F7"/>
    <w:rsid w:val="00327960"/>
    <w:rsid w:val="00334BCE"/>
    <w:rsid w:val="003364D3"/>
    <w:rsid w:val="00340121"/>
    <w:rsid w:val="0034023F"/>
    <w:rsid w:val="00342910"/>
    <w:rsid w:val="00343C83"/>
    <w:rsid w:val="00344151"/>
    <w:rsid w:val="00347E25"/>
    <w:rsid w:val="00350B00"/>
    <w:rsid w:val="00355D03"/>
    <w:rsid w:val="00356BC2"/>
    <w:rsid w:val="0035771F"/>
    <w:rsid w:val="0036043F"/>
    <w:rsid w:val="003621FA"/>
    <w:rsid w:val="003670B0"/>
    <w:rsid w:val="00371984"/>
    <w:rsid w:val="00376D5C"/>
    <w:rsid w:val="00380EF2"/>
    <w:rsid w:val="00380F2A"/>
    <w:rsid w:val="003857AC"/>
    <w:rsid w:val="00385E8C"/>
    <w:rsid w:val="00386BE0"/>
    <w:rsid w:val="00387491"/>
    <w:rsid w:val="00387E70"/>
    <w:rsid w:val="00390A2F"/>
    <w:rsid w:val="00390CA8"/>
    <w:rsid w:val="003927B7"/>
    <w:rsid w:val="00393402"/>
    <w:rsid w:val="00395B3E"/>
    <w:rsid w:val="0039680F"/>
    <w:rsid w:val="003A04A1"/>
    <w:rsid w:val="003A2570"/>
    <w:rsid w:val="003A70E0"/>
    <w:rsid w:val="003B0C0B"/>
    <w:rsid w:val="003B0E34"/>
    <w:rsid w:val="003B5DF8"/>
    <w:rsid w:val="003C0038"/>
    <w:rsid w:val="003C0E3C"/>
    <w:rsid w:val="003C19ED"/>
    <w:rsid w:val="003C1C06"/>
    <w:rsid w:val="003C2561"/>
    <w:rsid w:val="003C3D4D"/>
    <w:rsid w:val="003C66C1"/>
    <w:rsid w:val="003D6862"/>
    <w:rsid w:val="003D6969"/>
    <w:rsid w:val="003D6C8A"/>
    <w:rsid w:val="003E75B7"/>
    <w:rsid w:val="003F0144"/>
    <w:rsid w:val="003F14E4"/>
    <w:rsid w:val="003F2320"/>
    <w:rsid w:val="003F2D64"/>
    <w:rsid w:val="003F49AD"/>
    <w:rsid w:val="003F4A93"/>
    <w:rsid w:val="003F6424"/>
    <w:rsid w:val="00403993"/>
    <w:rsid w:val="004056C6"/>
    <w:rsid w:val="004078DD"/>
    <w:rsid w:val="0041132F"/>
    <w:rsid w:val="0041229D"/>
    <w:rsid w:val="0041621F"/>
    <w:rsid w:val="00424F26"/>
    <w:rsid w:val="00427564"/>
    <w:rsid w:val="0043673C"/>
    <w:rsid w:val="0044251A"/>
    <w:rsid w:val="00443852"/>
    <w:rsid w:val="004447E4"/>
    <w:rsid w:val="0044790B"/>
    <w:rsid w:val="004531E6"/>
    <w:rsid w:val="00456228"/>
    <w:rsid w:val="004669FE"/>
    <w:rsid w:val="0047306D"/>
    <w:rsid w:val="00477B46"/>
    <w:rsid w:val="00481A95"/>
    <w:rsid w:val="00483C74"/>
    <w:rsid w:val="004935FC"/>
    <w:rsid w:val="004940AB"/>
    <w:rsid w:val="004A004D"/>
    <w:rsid w:val="004A05BB"/>
    <w:rsid w:val="004A05EB"/>
    <w:rsid w:val="004A303F"/>
    <w:rsid w:val="004A70EA"/>
    <w:rsid w:val="004B1CAE"/>
    <w:rsid w:val="004B2BC9"/>
    <w:rsid w:val="004B62F4"/>
    <w:rsid w:val="004B77B8"/>
    <w:rsid w:val="004B7FDB"/>
    <w:rsid w:val="004C0DAE"/>
    <w:rsid w:val="004C4611"/>
    <w:rsid w:val="004C79CE"/>
    <w:rsid w:val="004D1B6A"/>
    <w:rsid w:val="004D239C"/>
    <w:rsid w:val="004D3A89"/>
    <w:rsid w:val="004D50FB"/>
    <w:rsid w:val="004E0E45"/>
    <w:rsid w:val="004E26AE"/>
    <w:rsid w:val="004E3B38"/>
    <w:rsid w:val="004E4199"/>
    <w:rsid w:val="004E6740"/>
    <w:rsid w:val="004F419A"/>
    <w:rsid w:val="004F44AC"/>
    <w:rsid w:val="004F5119"/>
    <w:rsid w:val="00502320"/>
    <w:rsid w:val="00502420"/>
    <w:rsid w:val="005102B6"/>
    <w:rsid w:val="00512060"/>
    <w:rsid w:val="0051230E"/>
    <w:rsid w:val="00512463"/>
    <w:rsid w:val="005125CE"/>
    <w:rsid w:val="00513504"/>
    <w:rsid w:val="00513CDA"/>
    <w:rsid w:val="00514643"/>
    <w:rsid w:val="00515558"/>
    <w:rsid w:val="005205F0"/>
    <w:rsid w:val="0052122E"/>
    <w:rsid w:val="0052198F"/>
    <w:rsid w:val="00526FE1"/>
    <w:rsid w:val="005340BD"/>
    <w:rsid w:val="0054330D"/>
    <w:rsid w:val="0054637A"/>
    <w:rsid w:val="00552356"/>
    <w:rsid w:val="00556A6D"/>
    <w:rsid w:val="00561390"/>
    <w:rsid w:val="0056637D"/>
    <w:rsid w:val="00566E44"/>
    <w:rsid w:val="00567140"/>
    <w:rsid w:val="0057423E"/>
    <w:rsid w:val="00574E9F"/>
    <w:rsid w:val="0057674E"/>
    <w:rsid w:val="00576F58"/>
    <w:rsid w:val="0057703B"/>
    <w:rsid w:val="005808BF"/>
    <w:rsid w:val="0058121F"/>
    <w:rsid w:val="00583318"/>
    <w:rsid w:val="005865A1"/>
    <w:rsid w:val="0059212D"/>
    <w:rsid w:val="00594D0C"/>
    <w:rsid w:val="00594FE0"/>
    <w:rsid w:val="00595DA9"/>
    <w:rsid w:val="00596281"/>
    <w:rsid w:val="005A5190"/>
    <w:rsid w:val="005A723D"/>
    <w:rsid w:val="005B1D00"/>
    <w:rsid w:val="005B29AD"/>
    <w:rsid w:val="005B2BAE"/>
    <w:rsid w:val="005B4541"/>
    <w:rsid w:val="005B5D83"/>
    <w:rsid w:val="005C59C6"/>
    <w:rsid w:val="005D123D"/>
    <w:rsid w:val="005D2CDD"/>
    <w:rsid w:val="005D3DFA"/>
    <w:rsid w:val="005D3F69"/>
    <w:rsid w:val="005D4B90"/>
    <w:rsid w:val="005D5E0E"/>
    <w:rsid w:val="005D6391"/>
    <w:rsid w:val="005E48D5"/>
    <w:rsid w:val="005E4BB4"/>
    <w:rsid w:val="005F15D9"/>
    <w:rsid w:val="005F347B"/>
    <w:rsid w:val="005F5877"/>
    <w:rsid w:val="005F6831"/>
    <w:rsid w:val="00606A5B"/>
    <w:rsid w:val="006104F2"/>
    <w:rsid w:val="00610DFB"/>
    <w:rsid w:val="00612701"/>
    <w:rsid w:val="00613C21"/>
    <w:rsid w:val="006157AF"/>
    <w:rsid w:val="0062097A"/>
    <w:rsid w:val="00620B77"/>
    <w:rsid w:val="00622DCF"/>
    <w:rsid w:val="006243BF"/>
    <w:rsid w:val="0062616A"/>
    <w:rsid w:val="006320E1"/>
    <w:rsid w:val="0063395F"/>
    <w:rsid w:val="00634543"/>
    <w:rsid w:val="006346E8"/>
    <w:rsid w:val="00635DB9"/>
    <w:rsid w:val="00643ADC"/>
    <w:rsid w:val="006554B7"/>
    <w:rsid w:val="006560E8"/>
    <w:rsid w:val="00656D0B"/>
    <w:rsid w:val="00657D63"/>
    <w:rsid w:val="00660D4C"/>
    <w:rsid w:val="0066275B"/>
    <w:rsid w:val="0066298F"/>
    <w:rsid w:val="00662A2F"/>
    <w:rsid w:val="00664147"/>
    <w:rsid w:val="00666D1D"/>
    <w:rsid w:val="00667314"/>
    <w:rsid w:val="00672D04"/>
    <w:rsid w:val="006748A6"/>
    <w:rsid w:val="006817AE"/>
    <w:rsid w:val="006844DA"/>
    <w:rsid w:val="006866F3"/>
    <w:rsid w:val="00686957"/>
    <w:rsid w:val="00691A3D"/>
    <w:rsid w:val="00691BB5"/>
    <w:rsid w:val="00694A55"/>
    <w:rsid w:val="00694C6F"/>
    <w:rsid w:val="00697D6C"/>
    <w:rsid w:val="006A1BBF"/>
    <w:rsid w:val="006A1CC9"/>
    <w:rsid w:val="006A1FB4"/>
    <w:rsid w:val="006A2ADC"/>
    <w:rsid w:val="006B14E1"/>
    <w:rsid w:val="006B2742"/>
    <w:rsid w:val="006B3DA0"/>
    <w:rsid w:val="006B3DC8"/>
    <w:rsid w:val="006B3E78"/>
    <w:rsid w:val="006C1940"/>
    <w:rsid w:val="006C1ECF"/>
    <w:rsid w:val="006C2D27"/>
    <w:rsid w:val="006C7D00"/>
    <w:rsid w:val="006D125D"/>
    <w:rsid w:val="006D6B97"/>
    <w:rsid w:val="006E0F2E"/>
    <w:rsid w:val="006E3F13"/>
    <w:rsid w:val="006E4DFF"/>
    <w:rsid w:val="006F1663"/>
    <w:rsid w:val="006F3254"/>
    <w:rsid w:val="007008F4"/>
    <w:rsid w:val="00701B2B"/>
    <w:rsid w:val="0070334C"/>
    <w:rsid w:val="00705DB4"/>
    <w:rsid w:val="00706C58"/>
    <w:rsid w:val="007072BE"/>
    <w:rsid w:val="00707339"/>
    <w:rsid w:val="0071058E"/>
    <w:rsid w:val="0071400D"/>
    <w:rsid w:val="00714CCF"/>
    <w:rsid w:val="0071502E"/>
    <w:rsid w:val="00720F70"/>
    <w:rsid w:val="007231C1"/>
    <w:rsid w:val="00725292"/>
    <w:rsid w:val="007252D1"/>
    <w:rsid w:val="00725636"/>
    <w:rsid w:val="007258D9"/>
    <w:rsid w:val="00726C31"/>
    <w:rsid w:val="00735074"/>
    <w:rsid w:val="00736890"/>
    <w:rsid w:val="007375D9"/>
    <w:rsid w:val="00741280"/>
    <w:rsid w:val="00744FEE"/>
    <w:rsid w:val="0074678B"/>
    <w:rsid w:val="00760A3C"/>
    <w:rsid w:val="0076149D"/>
    <w:rsid w:val="00763F45"/>
    <w:rsid w:val="007660A9"/>
    <w:rsid w:val="007678E2"/>
    <w:rsid w:val="0077229A"/>
    <w:rsid w:val="00772EA3"/>
    <w:rsid w:val="00782D3C"/>
    <w:rsid w:val="00783DBE"/>
    <w:rsid w:val="00785BFC"/>
    <w:rsid w:val="00786FFA"/>
    <w:rsid w:val="00787AAC"/>
    <w:rsid w:val="00791706"/>
    <w:rsid w:val="00792C7B"/>
    <w:rsid w:val="0079346B"/>
    <w:rsid w:val="007A1181"/>
    <w:rsid w:val="007A42F6"/>
    <w:rsid w:val="007A53D1"/>
    <w:rsid w:val="007B0638"/>
    <w:rsid w:val="007B0EA0"/>
    <w:rsid w:val="007B4CA2"/>
    <w:rsid w:val="007B5191"/>
    <w:rsid w:val="007B5F1B"/>
    <w:rsid w:val="007B7E33"/>
    <w:rsid w:val="007B7F67"/>
    <w:rsid w:val="007C381D"/>
    <w:rsid w:val="007C5D57"/>
    <w:rsid w:val="007D5951"/>
    <w:rsid w:val="007D5C32"/>
    <w:rsid w:val="007D6D5F"/>
    <w:rsid w:val="007D776F"/>
    <w:rsid w:val="007E0C37"/>
    <w:rsid w:val="007E0EDA"/>
    <w:rsid w:val="007E22BF"/>
    <w:rsid w:val="007E25EE"/>
    <w:rsid w:val="007E2B6F"/>
    <w:rsid w:val="007E469B"/>
    <w:rsid w:val="007E63F7"/>
    <w:rsid w:val="007F1336"/>
    <w:rsid w:val="007F57D3"/>
    <w:rsid w:val="007F7090"/>
    <w:rsid w:val="007F7661"/>
    <w:rsid w:val="007F76CD"/>
    <w:rsid w:val="007F7960"/>
    <w:rsid w:val="00802BE3"/>
    <w:rsid w:val="00803007"/>
    <w:rsid w:val="008035AC"/>
    <w:rsid w:val="00804919"/>
    <w:rsid w:val="00807004"/>
    <w:rsid w:val="008103AD"/>
    <w:rsid w:val="00810442"/>
    <w:rsid w:val="008115D6"/>
    <w:rsid w:val="008135C0"/>
    <w:rsid w:val="008165F1"/>
    <w:rsid w:val="00817808"/>
    <w:rsid w:val="00822017"/>
    <w:rsid w:val="00825282"/>
    <w:rsid w:val="008273CA"/>
    <w:rsid w:val="008305D7"/>
    <w:rsid w:val="00832BB7"/>
    <w:rsid w:val="00845D5A"/>
    <w:rsid w:val="00846437"/>
    <w:rsid w:val="00847BD2"/>
    <w:rsid w:val="00847E08"/>
    <w:rsid w:val="00847E31"/>
    <w:rsid w:val="00847E91"/>
    <w:rsid w:val="008502E6"/>
    <w:rsid w:val="0085079F"/>
    <w:rsid w:val="008528D5"/>
    <w:rsid w:val="008548AD"/>
    <w:rsid w:val="008574ED"/>
    <w:rsid w:val="00860A57"/>
    <w:rsid w:val="008615BE"/>
    <w:rsid w:val="00861785"/>
    <w:rsid w:val="008641D1"/>
    <w:rsid w:val="008666E1"/>
    <w:rsid w:val="00870C07"/>
    <w:rsid w:val="00870CE5"/>
    <w:rsid w:val="00873FFD"/>
    <w:rsid w:val="00874A5B"/>
    <w:rsid w:val="00876894"/>
    <w:rsid w:val="0088361B"/>
    <w:rsid w:val="00886575"/>
    <w:rsid w:val="00886BC7"/>
    <w:rsid w:val="00891C63"/>
    <w:rsid w:val="008926D9"/>
    <w:rsid w:val="00893583"/>
    <w:rsid w:val="00896324"/>
    <w:rsid w:val="008975C3"/>
    <w:rsid w:val="00897650"/>
    <w:rsid w:val="00897DD5"/>
    <w:rsid w:val="008A173B"/>
    <w:rsid w:val="008A57A1"/>
    <w:rsid w:val="008B0D5C"/>
    <w:rsid w:val="008B420F"/>
    <w:rsid w:val="008B7FC8"/>
    <w:rsid w:val="008C5B6D"/>
    <w:rsid w:val="008C76B3"/>
    <w:rsid w:val="008D11CB"/>
    <w:rsid w:val="008D1DDF"/>
    <w:rsid w:val="008D7CF5"/>
    <w:rsid w:val="008E08D4"/>
    <w:rsid w:val="008E3D8D"/>
    <w:rsid w:val="008E6A49"/>
    <w:rsid w:val="008E789F"/>
    <w:rsid w:val="008F40AF"/>
    <w:rsid w:val="008F43FC"/>
    <w:rsid w:val="008F4D2C"/>
    <w:rsid w:val="008F5C3F"/>
    <w:rsid w:val="008F63F6"/>
    <w:rsid w:val="008F7DA8"/>
    <w:rsid w:val="00904560"/>
    <w:rsid w:val="00905112"/>
    <w:rsid w:val="00910835"/>
    <w:rsid w:val="0091287A"/>
    <w:rsid w:val="00914905"/>
    <w:rsid w:val="00914BBF"/>
    <w:rsid w:val="00916D13"/>
    <w:rsid w:val="00917FBA"/>
    <w:rsid w:val="00920D30"/>
    <w:rsid w:val="00924543"/>
    <w:rsid w:val="00926A4E"/>
    <w:rsid w:val="00926CBA"/>
    <w:rsid w:val="009321FC"/>
    <w:rsid w:val="0093498C"/>
    <w:rsid w:val="00936A44"/>
    <w:rsid w:val="009402F9"/>
    <w:rsid w:val="00942760"/>
    <w:rsid w:val="00946606"/>
    <w:rsid w:val="00956C77"/>
    <w:rsid w:val="00960086"/>
    <w:rsid w:val="00960A2E"/>
    <w:rsid w:val="00962981"/>
    <w:rsid w:val="00962CDF"/>
    <w:rsid w:val="00966D09"/>
    <w:rsid w:val="00967BE8"/>
    <w:rsid w:val="009732E4"/>
    <w:rsid w:val="0097403A"/>
    <w:rsid w:val="00985779"/>
    <w:rsid w:val="0098585E"/>
    <w:rsid w:val="00986241"/>
    <w:rsid w:val="00987032"/>
    <w:rsid w:val="009877B3"/>
    <w:rsid w:val="009946C1"/>
    <w:rsid w:val="009958EC"/>
    <w:rsid w:val="00997C2B"/>
    <w:rsid w:val="009A04A9"/>
    <w:rsid w:val="009A1E4C"/>
    <w:rsid w:val="009A3BFC"/>
    <w:rsid w:val="009A522F"/>
    <w:rsid w:val="009B1ABA"/>
    <w:rsid w:val="009B4B5C"/>
    <w:rsid w:val="009B4FC5"/>
    <w:rsid w:val="009B61EE"/>
    <w:rsid w:val="009B6AFC"/>
    <w:rsid w:val="009B7F5F"/>
    <w:rsid w:val="009C2ED5"/>
    <w:rsid w:val="009C4187"/>
    <w:rsid w:val="009D1625"/>
    <w:rsid w:val="009D3D4C"/>
    <w:rsid w:val="009D5698"/>
    <w:rsid w:val="009E2FCD"/>
    <w:rsid w:val="009E41C8"/>
    <w:rsid w:val="009E7722"/>
    <w:rsid w:val="009E7D4E"/>
    <w:rsid w:val="009F139F"/>
    <w:rsid w:val="009F592B"/>
    <w:rsid w:val="009F5B2D"/>
    <w:rsid w:val="009F6AD4"/>
    <w:rsid w:val="00A02441"/>
    <w:rsid w:val="00A02571"/>
    <w:rsid w:val="00A03228"/>
    <w:rsid w:val="00A119BC"/>
    <w:rsid w:val="00A15235"/>
    <w:rsid w:val="00A21284"/>
    <w:rsid w:val="00A2568C"/>
    <w:rsid w:val="00A27BE2"/>
    <w:rsid w:val="00A30436"/>
    <w:rsid w:val="00A33AA4"/>
    <w:rsid w:val="00A340D3"/>
    <w:rsid w:val="00A34B4C"/>
    <w:rsid w:val="00A36242"/>
    <w:rsid w:val="00A42B82"/>
    <w:rsid w:val="00A45DC7"/>
    <w:rsid w:val="00A50924"/>
    <w:rsid w:val="00A5096D"/>
    <w:rsid w:val="00A52823"/>
    <w:rsid w:val="00A555B4"/>
    <w:rsid w:val="00A61D0F"/>
    <w:rsid w:val="00A6303C"/>
    <w:rsid w:val="00A661A0"/>
    <w:rsid w:val="00A66C02"/>
    <w:rsid w:val="00A67150"/>
    <w:rsid w:val="00A7034A"/>
    <w:rsid w:val="00A7390D"/>
    <w:rsid w:val="00A7689E"/>
    <w:rsid w:val="00A77875"/>
    <w:rsid w:val="00A80D48"/>
    <w:rsid w:val="00A82E40"/>
    <w:rsid w:val="00A83D79"/>
    <w:rsid w:val="00A83DBB"/>
    <w:rsid w:val="00A85135"/>
    <w:rsid w:val="00A85CB6"/>
    <w:rsid w:val="00A86D26"/>
    <w:rsid w:val="00A9147F"/>
    <w:rsid w:val="00AA1037"/>
    <w:rsid w:val="00AA4770"/>
    <w:rsid w:val="00AA4887"/>
    <w:rsid w:val="00AA6ECA"/>
    <w:rsid w:val="00AB13CB"/>
    <w:rsid w:val="00AB402A"/>
    <w:rsid w:val="00AB54F9"/>
    <w:rsid w:val="00AB550F"/>
    <w:rsid w:val="00AB603D"/>
    <w:rsid w:val="00AB6531"/>
    <w:rsid w:val="00AB6A52"/>
    <w:rsid w:val="00AC23C6"/>
    <w:rsid w:val="00AC259E"/>
    <w:rsid w:val="00AC6BB7"/>
    <w:rsid w:val="00AC70D6"/>
    <w:rsid w:val="00AD0832"/>
    <w:rsid w:val="00AD0F76"/>
    <w:rsid w:val="00AD207D"/>
    <w:rsid w:val="00AD28CC"/>
    <w:rsid w:val="00AD38B3"/>
    <w:rsid w:val="00AD4454"/>
    <w:rsid w:val="00AD745A"/>
    <w:rsid w:val="00AE2A2A"/>
    <w:rsid w:val="00AE4AF1"/>
    <w:rsid w:val="00AF0283"/>
    <w:rsid w:val="00AF1BED"/>
    <w:rsid w:val="00AF1DCD"/>
    <w:rsid w:val="00AF58F0"/>
    <w:rsid w:val="00AF6173"/>
    <w:rsid w:val="00B01C69"/>
    <w:rsid w:val="00B167BC"/>
    <w:rsid w:val="00B17515"/>
    <w:rsid w:val="00B247DB"/>
    <w:rsid w:val="00B25BF9"/>
    <w:rsid w:val="00B26B34"/>
    <w:rsid w:val="00B306D3"/>
    <w:rsid w:val="00B3118B"/>
    <w:rsid w:val="00B31B92"/>
    <w:rsid w:val="00B4379B"/>
    <w:rsid w:val="00B449F6"/>
    <w:rsid w:val="00B46582"/>
    <w:rsid w:val="00B47635"/>
    <w:rsid w:val="00B47F04"/>
    <w:rsid w:val="00B521B7"/>
    <w:rsid w:val="00B5288E"/>
    <w:rsid w:val="00B529F2"/>
    <w:rsid w:val="00B53DCC"/>
    <w:rsid w:val="00B55945"/>
    <w:rsid w:val="00B5676A"/>
    <w:rsid w:val="00B6282B"/>
    <w:rsid w:val="00B64508"/>
    <w:rsid w:val="00B6466B"/>
    <w:rsid w:val="00B66CD0"/>
    <w:rsid w:val="00B77C29"/>
    <w:rsid w:val="00B81841"/>
    <w:rsid w:val="00B83170"/>
    <w:rsid w:val="00B858A3"/>
    <w:rsid w:val="00B90010"/>
    <w:rsid w:val="00B90385"/>
    <w:rsid w:val="00BA308C"/>
    <w:rsid w:val="00BA53AF"/>
    <w:rsid w:val="00BA7EDC"/>
    <w:rsid w:val="00BB0493"/>
    <w:rsid w:val="00BB073F"/>
    <w:rsid w:val="00BB17D1"/>
    <w:rsid w:val="00BB1AE9"/>
    <w:rsid w:val="00BB5303"/>
    <w:rsid w:val="00BB6B4C"/>
    <w:rsid w:val="00BB72AF"/>
    <w:rsid w:val="00BC3706"/>
    <w:rsid w:val="00BC5B1D"/>
    <w:rsid w:val="00BC62DC"/>
    <w:rsid w:val="00BC6DBA"/>
    <w:rsid w:val="00BC7B9E"/>
    <w:rsid w:val="00BC7C94"/>
    <w:rsid w:val="00BD73B8"/>
    <w:rsid w:val="00BE2BEA"/>
    <w:rsid w:val="00BE51B8"/>
    <w:rsid w:val="00BE759E"/>
    <w:rsid w:val="00BF1969"/>
    <w:rsid w:val="00BF6172"/>
    <w:rsid w:val="00BF62DA"/>
    <w:rsid w:val="00BF6FAF"/>
    <w:rsid w:val="00C00A01"/>
    <w:rsid w:val="00C04B27"/>
    <w:rsid w:val="00C06AD0"/>
    <w:rsid w:val="00C07227"/>
    <w:rsid w:val="00C104FC"/>
    <w:rsid w:val="00C11E12"/>
    <w:rsid w:val="00C12603"/>
    <w:rsid w:val="00C20EC7"/>
    <w:rsid w:val="00C22195"/>
    <w:rsid w:val="00C27ECF"/>
    <w:rsid w:val="00C308EA"/>
    <w:rsid w:val="00C31A9A"/>
    <w:rsid w:val="00C32819"/>
    <w:rsid w:val="00C34976"/>
    <w:rsid w:val="00C35A6D"/>
    <w:rsid w:val="00C35C37"/>
    <w:rsid w:val="00C3645A"/>
    <w:rsid w:val="00C40767"/>
    <w:rsid w:val="00C4209B"/>
    <w:rsid w:val="00C4237F"/>
    <w:rsid w:val="00C42BD0"/>
    <w:rsid w:val="00C43684"/>
    <w:rsid w:val="00C53783"/>
    <w:rsid w:val="00C55EC3"/>
    <w:rsid w:val="00C574BF"/>
    <w:rsid w:val="00C707C3"/>
    <w:rsid w:val="00C717C1"/>
    <w:rsid w:val="00C72531"/>
    <w:rsid w:val="00C73381"/>
    <w:rsid w:val="00C76E55"/>
    <w:rsid w:val="00C812C7"/>
    <w:rsid w:val="00C82233"/>
    <w:rsid w:val="00C82A21"/>
    <w:rsid w:val="00C82E8E"/>
    <w:rsid w:val="00C848BA"/>
    <w:rsid w:val="00C862A5"/>
    <w:rsid w:val="00C9002B"/>
    <w:rsid w:val="00C959A5"/>
    <w:rsid w:val="00CA25EC"/>
    <w:rsid w:val="00CA36AF"/>
    <w:rsid w:val="00CB007F"/>
    <w:rsid w:val="00CB0850"/>
    <w:rsid w:val="00CB232C"/>
    <w:rsid w:val="00CB57F5"/>
    <w:rsid w:val="00CB59FE"/>
    <w:rsid w:val="00CC3654"/>
    <w:rsid w:val="00CC731C"/>
    <w:rsid w:val="00CC750A"/>
    <w:rsid w:val="00CC7814"/>
    <w:rsid w:val="00CD427B"/>
    <w:rsid w:val="00CE265B"/>
    <w:rsid w:val="00CE2FCE"/>
    <w:rsid w:val="00CE3C8D"/>
    <w:rsid w:val="00CE3E10"/>
    <w:rsid w:val="00CE6B57"/>
    <w:rsid w:val="00CE72F6"/>
    <w:rsid w:val="00CE7321"/>
    <w:rsid w:val="00CF0F73"/>
    <w:rsid w:val="00CF2431"/>
    <w:rsid w:val="00CF4917"/>
    <w:rsid w:val="00CF5F63"/>
    <w:rsid w:val="00CF6551"/>
    <w:rsid w:val="00D0009C"/>
    <w:rsid w:val="00D16FD3"/>
    <w:rsid w:val="00D205AD"/>
    <w:rsid w:val="00D223D5"/>
    <w:rsid w:val="00D23655"/>
    <w:rsid w:val="00D27DD1"/>
    <w:rsid w:val="00D31504"/>
    <w:rsid w:val="00D31D81"/>
    <w:rsid w:val="00D32F4E"/>
    <w:rsid w:val="00D40F6B"/>
    <w:rsid w:val="00D43935"/>
    <w:rsid w:val="00D45CE5"/>
    <w:rsid w:val="00D52CB1"/>
    <w:rsid w:val="00D53282"/>
    <w:rsid w:val="00D55CB1"/>
    <w:rsid w:val="00D636EA"/>
    <w:rsid w:val="00D63AB0"/>
    <w:rsid w:val="00D63CB0"/>
    <w:rsid w:val="00D64CE1"/>
    <w:rsid w:val="00D66E7A"/>
    <w:rsid w:val="00D713E8"/>
    <w:rsid w:val="00D71E88"/>
    <w:rsid w:val="00D73CE3"/>
    <w:rsid w:val="00D760B9"/>
    <w:rsid w:val="00D769E5"/>
    <w:rsid w:val="00D83DF1"/>
    <w:rsid w:val="00D86706"/>
    <w:rsid w:val="00D92D27"/>
    <w:rsid w:val="00D93D60"/>
    <w:rsid w:val="00D96860"/>
    <w:rsid w:val="00D96C54"/>
    <w:rsid w:val="00DA04BF"/>
    <w:rsid w:val="00DA0926"/>
    <w:rsid w:val="00DA0D8B"/>
    <w:rsid w:val="00DA412A"/>
    <w:rsid w:val="00DA488E"/>
    <w:rsid w:val="00DB1A5D"/>
    <w:rsid w:val="00DB2D0C"/>
    <w:rsid w:val="00DB7666"/>
    <w:rsid w:val="00DC2192"/>
    <w:rsid w:val="00DC74D2"/>
    <w:rsid w:val="00DD3760"/>
    <w:rsid w:val="00DD7A6C"/>
    <w:rsid w:val="00DD7DA6"/>
    <w:rsid w:val="00DE05A8"/>
    <w:rsid w:val="00DE0677"/>
    <w:rsid w:val="00DE42D0"/>
    <w:rsid w:val="00DE5CDF"/>
    <w:rsid w:val="00DE6C04"/>
    <w:rsid w:val="00DE7277"/>
    <w:rsid w:val="00DF0C43"/>
    <w:rsid w:val="00DF108F"/>
    <w:rsid w:val="00DF1ED9"/>
    <w:rsid w:val="00DF5C89"/>
    <w:rsid w:val="00E11E10"/>
    <w:rsid w:val="00E16960"/>
    <w:rsid w:val="00E1699E"/>
    <w:rsid w:val="00E17B95"/>
    <w:rsid w:val="00E21B40"/>
    <w:rsid w:val="00E23C39"/>
    <w:rsid w:val="00E31018"/>
    <w:rsid w:val="00E3120E"/>
    <w:rsid w:val="00E32A10"/>
    <w:rsid w:val="00E32BD2"/>
    <w:rsid w:val="00E341E7"/>
    <w:rsid w:val="00E34DFC"/>
    <w:rsid w:val="00E35B89"/>
    <w:rsid w:val="00E35E76"/>
    <w:rsid w:val="00E36DCC"/>
    <w:rsid w:val="00E41C9D"/>
    <w:rsid w:val="00E423BC"/>
    <w:rsid w:val="00E428F0"/>
    <w:rsid w:val="00E44DAD"/>
    <w:rsid w:val="00E50D7E"/>
    <w:rsid w:val="00E52E03"/>
    <w:rsid w:val="00E5538C"/>
    <w:rsid w:val="00E56108"/>
    <w:rsid w:val="00E562C9"/>
    <w:rsid w:val="00E6066E"/>
    <w:rsid w:val="00E612D1"/>
    <w:rsid w:val="00E63141"/>
    <w:rsid w:val="00E632D5"/>
    <w:rsid w:val="00E67C68"/>
    <w:rsid w:val="00E67D76"/>
    <w:rsid w:val="00E708C9"/>
    <w:rsid w:val="00E708EB"/>
    <w:rsid w:val="00E71C5F"/>
    <w:rsid w:val="00E72048"/>
    <w:rsid w:val="00E746DE"/>
    <w:rsid w:val="00E83214"/>
    <w:rsid w:val="00E92517"/>
    <w:rsid w:val="00E940F6"/>
    <w:rsid w:val="00E955A0"/>
    <w:rsid w:val="00E9696D"/>
    <w:rsid w:val="00EB2C1C"/>
    <w:rsid w:val="00EB6611"/>
    <w:rsid w:val="00EC28DC"/>
    <w:rsid w:val="00EC5249"/>
    <w:rsid w:val="00EC6245"/>
    <w:rsid w:val="00EC7958"/>
    <w:rsid w:val="00EC7D46"/>
    <w:rsid w:val="00ED3244"/>
    <w:rsid w:val="00ED552B"/>
    <w:rsid w:val="00EE32CB"/>
    <w:rsid w:val="00EE32DF"/>
    <w:rsid w:val="00EE761C"/>
    <w:rsid w:val="00EE7694"/>
    <w:rsid w:val="00EF0587"/>
    <w:rsid w:val="00EF72D0"/>
    <w:rsid w:val="00F003D2"/>
    <w:rsid w:val="00F060A9"/>
    <w:rsid w:val="00F06DBC"/>
    <w:rsid w:val="00F106CD"/>
    <w:rsid w:val="00F11370"/>
    <w:rsid w:val="00F15A59"/>
    <w:rsid w:val="00F161F5"/>
    <w:rsid w:val="00F2308A"/>
    <w:rsid w:val="00F26A12"/>
    <w:rsid w:val="00F32597"/>
    <w:rsid w:val="00F402A6"/>
    <w:rsid w:val="00F44AA4"/>
    <w:rsid w:val="00F47595"/>
    <w:rsid w:val="00F47C51"/>
    <w:rsid w:val="00F47FB9"/>
    <w:rsid w:val="00F51CB9"/>
    <w:rsid w:val="00F52B4C"/>
    <w:rsid w:val="00F52C18"/>
    <w:rsid w:val="00F537DC"/>
    <w:rsid w:val="00F53896"/>
    <w:rsid w:val="00F56303"/>
    <w:rsid w:val="00F56805"/>
    <w:rsid w:val="00F6208D"/>
    <w:rsid w:val="00F638FC"/>
    <w:rsid w:val="00F700CD"/>
    <w:rsid w:val="00F70189"/>
    <w:rsid w:val="00F7070A"/>
    <w:rsid w:val="00F73813"/>
    <w:rsid w:val="00F75098"/>
    <w:rsid w:val="00F76190"/>
    <w:rsid w:val="00F803D9"/>
    <w:rsid w:val="00F83584"/>
    <w:rsid w:val="00F84D2E"/>
    <w:rsid w:val="00F878C9"/>
    <w:rsid w:val="00F93751"/>
    <w:rsid w:val="00F954FC"/>
    <w:rsid w:val="00F95D70"/>
    <w:rsid w:val="00F96520"/>
    <w:rsid w:val="00F97D7A"/>
    <w:rsid w:val="00FA44B3"/>
    <w:rsid w:val="00FA49B9"/>
    <w:rsid w:val="00FA57A6"/>
    <w:rsid w:val="00FB0C8A"/>
    <w:rsid w:val="00FB30BF"/>
    <w:rsid w:val="00FB5518"/>
    <w:rsid w:val="00FC05CD"/>
    <w:rsid w:val="00FC0CD2"/>
    <w:rsid w:val="00FC2FBE"/>
    <w:rsid w:val="00FD3573"/>
    <w:rsid w:val="00FD3FD4"/>
    <w:rsid w:val="00FD44ED"/>
    <w:rsid w:val="00FD5EBE"/>
    <w:rsid w:val="00FD699E"/>
    <w:rsid w:val="00FD774D"/>
    <w:rsid w:val="00FE1123"/>
    <w:rsid w:val="00FE28A6"/>
    <w:rsid w:val="00FE38AE"/>
    <w:rsid w:val="00FE3FAA"/>
    <w:rsid w:val="00FE601A"/>
    <w:rsid w:val="00FE7EEF"/>
    <w:rsid w:val="00FF330D"/>
    <w:rsid w:val="00FF35FE"/>
    <w:rsid w:val="00FF6B50"/>
    <w:rsid w:val="00FF6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7f4e1,#e2d58d,#f5f1d7,#e1dcae,#f1eed4,#ebe2af,#f2edce,#ede6b9"/>
    </o:shapedefaults>
    <o:shapelayout v:ext="edit">
      <o:idmap v:ext="edit" data="2"/>
    </o:shapelayout>
  </w:shapeDefaults>
  <w:decimalSymbol w:val="."/>
  <w:listSeparator w:val=","/>
  <w14:docId w14:val="66EB84A8"/>
  <w15:docId w15:val="{3E9D1EBA-9D02-4068-8B64-397075DDB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336"/>
    <w:pPr>
      <w:tabs>
        <w:tab w:val="left" w:pos="737"/>
      </w:tabs>
    </w:pPr>
    <w:rPr>
      <w:rFonts w:ascii="Arial" w:eastAsia="Times New Roman" w:hAnsi="Arial" w:cs="Times New Roman"/>
      <w:sz w:val="16"/>
      <w:szCs w:val="24"/>
    </w:rPr>
  </w:style>
  <w:style w:type="paragraph" w:styleId="Heading1">
    <w:name w:val="heading 1"/>
    <w:aliases w:val="Lev 1,Do Not Use,Chapter,Chapter head,L1,CH,. (1.0),Chapter Hdg,Section,Heading 1 - chapter,Numbered 1,Hoofdstuk,Section Heading,H1,H11,H12,chapter heading,Oscar Faber 1,Heading 1 Char1,Heading 1 Char Char,chapter heading Char Char,Chapter1"/>
    <w:next w:val="WDIntro"/>
    <w:link w:val="Heading1Char"/>
    <w:uiPriority w:val="9"/>
    <w:qFormat/>
    <w:rsid w:val="002B1821"/>
    <w:pPr>
      <w:keepNext/>
      <w:keepLines/>
      <w:pageBreakBefore/>
      <w:numPr>
        <w:numId w:val="7"/>
      </w:numPr>
      <w:spacing w:after="520"/>
      <w:outlineLvl w:val="0"/>
    </w:pPr>
    <w:rPr>
      <w:rFonts w:ascii="Segoe UI" w:eastAsiaTheme="majorEastAsia" w:hAnsi="Segoe UI" w:cstheme="majorBidi"/>
      <w:b/>
      <w:bCs/>
      <w:color w:val="884C91"/>
      <w:sz w:val="40"/>
      <w:szCs w:val="28"/>
    </w:rPr>
  </w:style>
  <w:style w:type="paragraph" w:styleId="Heading2">
    <w:name w:val="heading 2"/>
    <w:aliases w:val="Lev 2,Letter Level 1,Section head,L2,SH,. (1.1),Para Nos,Paragraph,Heading 2 - section,Numbered 2,Para ,Oscar Faber 2,Subheading,IntMemo Level 1,h2,Bijlage,Reset numbering,Major,Para,H2,H21,H22,level 1 subhead,Section1,Section2,Section3"/>
    <w:basedOn w:val="Heading1"/>
    <w:next w:val="WDBody"/>
    <w:link w:val="Heading2Char"/>
    <w:uiPriority w:val="9"/>
    <w:qFormat/>
    <w:rsid w:val="002B1821"/>
    <w:pPr>
      <w:pageBreakBefore w:val="0"/>
      <w:numPr>
        <w:ilvl w:val="1"/>
      </w:numPr>
      <w:spacing w:before="360" w:after="240"/>
      <w:outlineLvl w:val="1"/>
    </w:pPr>
    <w:rPr>
      <w:bCs w:val="0"/>
      <w:sz w:val="28"/>
      <w:szCs w:val="26"/>
    </w:rPr>
  </w:style>
  <w:style w:type="paragraph" w:styleId="Heading3">
    <w:name w:val="heading 3"/>
    <w:aliases w:val="Lev 3"/>
    <w:basedOn w:val="Heading2"/>
    <w:next w:val="WDBody"/>
    <w:link w:val="Heading3Char"/>
    <w:uiPriority w:val="9"/>
    <w:qFormat/>
    <w:rsid w:val="002B1821"/>
    <w:pPr>
      <w:numPr>
        <w:ilvl w:val="0"/>
        <w:numId w:val="0"/>
      </w:numPr>
      <w:spacing w:after="120"/>
      <w:outlineLvl w:val="2"/>
    </w:pPr>
    <w:rPr>
      <w:bCs/>
      <w:sz w:val="22"/>
    </w:rPr>
  </w:style>
  <w:style w:type="paragraph" w:styleId="Heading4">
    <w:name w:val="heading 4"/>
    <w:aliases w:val="Lev 4"/>
    <w:basedOn w:val="Heading3"/>
    <w:next w:val="WDBody"/>
    <w:link w:val="Heading4Char"/>
    <w:uiPriority w:val="9"/>
    <w:qFormat/>
    <w:rsid w:val="00B46582"/>
    <w:pPr>
      <w:numPr>
        <w:ilvl w:val="3"/>
      </w:numPr>
      <w:outlineLvl w:val="3"/>
    </w:pPr>
    <w:rPr>
      <w:b w:val="0"/>
      <w:bCs w:val="0"/>
      <w:iCs/>
      <w:sz w:val="20"/>
    </w:rPr>
  </w:style>
  <w:style w:type="paragraph" w:styleId="Heading5">
    <w:name w:val="heading 5"/>
    <w:aliases w:val="Lev 5"/>
    <w:basedOn w:val="Heading4"/>
    <w:next w:val="WDBody"/>
    <w:link w:val="Heading5Char"/>
    <w:uiPriority w:val="9"/>
    <w:rsid w:val="00B46582"/>
    <w:pPr>
      <w:numPr>
        <w:ilvl w:val="4"/>
      </w:numPr>
      <w:outlineLvl w:val="4"/>
    </w:pPr>
    <w:rPr>
      <w:i/>
      <w:color w:val="884C91" w:themeColor="text2"/>
    </w:rPr>
  </w:style>
  <w:style w:type="paragraph" w:styleId="Heading6">
    <w:name w:val="heading 6"/>
    <w:aliases w:val="Lev 6"/>
    <w:basedOn w:val="Heading5"/>
    <w:next w:val="WDBody"/>
    <w:link w:val="Heading6Char"/>
    <w:uiPriority w:val="9"/>
    <w:rsid w:val="001A602D"/>
    <w:pPr>
      <w:outlineLvl w:val="5"/>
    </w:pPr>
    <w:rPr>
      <w:color w:val="8A8B8D" w:themeColor="accent4"/>
    </w:rPr>
  </w:style>
  <w:style w:type="paragraph" w:styleId="Heading7">
    <w:name w:val="heading 7"/>
    <w:aliases w:val="Do Not Use 7,Appendix 2,Legal Level 1.1.,L7,. [(1)],Ignore,Ignore!,RSK-H7,RSK-H71,RSK-H72,level 2 bullets"/>
    <w:basedOn w:val="Normal"/>
    <w:next w:val="Normal"/>
    <w:link w:val="Heading7Char"/>
    <w:uiPriority w:val="9"/>
    <w:qFormat/>
    <w:rsid w:val="001A602D"/>
    <w:pPr>
      <w:keepNext/>
      <w:keepLines/>
      <w:numPr>
        <w:ilvl w:val="6"/>
        <w:numId w:val="7"/>
      </w:numPr>
      <w:spacing w:before="200"/>
      <w:outlineLvl w:val="6"/>
    </w:pPr>
    <w:rPr>
      <w:rFonts w:asciiTheme="majorHAnsi" w:eastAsiaTheme="majorEastAsia" w:hAnsiTheme="majorHAnsi" w:cstheme="majorBidi"/>
      <w:i/>
      <w:iCs/>
      <w:color w:val="636274" w:themeColor="text1" w:themeTint="BF"/>
    </w:rPr>
  </w:style>
  <w:style w:type="paragraph" w:styleId="Heading8">
    <w:name w:val="heading 8"/>
    <w:aliases w:val="Do Not Use 8,Appendix 3,Legal Level 1.1.1.,L8,. [(a)],Ignore me,Ignore!!,RSKH8,RSKH81,RSKH82"/>
    <w:basedOn w:val="Normal"/>
    <w:next w:val="Normal"/>
    <w:link w:val="Heading8Char"/>
    <w:uiPriority w:val="9"/>
    <w:unhideWhenUsed/>
    <w:qFormat/>
    <w:rsid w:val="001A602D"/>
    <w:pPr>
      <w:keepNext/>
      <w:keepLines/>
      <w:numPr>
        <w:ilvl w:val="7"/>
        <w:numId w:val="7"/>
      </w:numPr>
      <w:spacing w:before="200"/>
      <w:outlineLvl w:val="7"/>
    </w:pPr>
    <w:rPr>
      <w:rFonts w:asciiTheme="majorHAnsi" w:eastAsiaTheme="majorEastAsia" w:hAnsiTheme="majorHAnsi" w:cstheme="majorBidi"/>
      <w:color w:val="636274" w:themeColor="text1" w:themeTint="BF"/>
      <w:sz w:val="20"/>
      <w:szCs w:val="20"/>
    </w:rPr>
  </w:style>
  <w:style w:type="paragraph" w:styleId="Heading9">
    <w:name w:val="heading 9"/>
    <w:aliases w:val="Do Not Use 9,Appendix 4,Legal Level 1.1.1.1.,L9,. [(iii)],Table header,Table header1,Table header2,Table header11,Table header3,Table header12,Ignore this,Ignore!!!,RSK-H9,RSK-H91,RSK-H92"/>
    <w:basedOn w:val="Normal"/>
    <w:next w:val="Normal"/>
    <w:link w:val="Heading9Char"/>
    <w:uiPriority w:val="9"/>
    <w:unhideWhenUsed/>
    <w:qFormat/>
    <w:rsid w:val="001A602D"/>
    <w:pPr>
      <w:keepNext/>
      <w:keepLines/>
      <w:numPr>
        <w:ilvl w:val="8"/>
        <w:numId w:val="7"/>
      </w:numPr>
      <w:spacing w:before="200"/>
      <w:outlineLvl w:val="8"/>
    </w:pPr>
    <w:rPr>
      <w:rFonts w:asciiTheme="majorHAnsi" w:eastAsiaTheme="majorEastAsia" w:hAnsiTheme="majorHAnsi" w:cstheme="majorBidi"/>
      <w:i/>
      <w:iCs/>
      <w:color w:val="636274"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DBody">
    <w:name w:val="WD Body"/>
    <w:aliases w:val="Body,AFW Body"/>
    <w:qFormat/>
    <w:rsid w:val="00FB5518"/>
    <w:pPr>
      <w:spacing w:after="160" w:line="240" w:lineRule="atLeast"/>
    </w:pPr>
    <w:rPr>
      <w:rFonts w:ascii="Segoe UI" w:hAnsi="Segoe UI"/>
      <w:color w:val="000000"/>
      <w:sz w:val="20"/>
    </w:rPr>
  </w:style>
  <w:style w:type="paragraph" w:styleId="NoSpacing">
    <w:name w:val="No Spacing"/>
    <w:uiPriority w:val="1"/>
    <w:semiHidden/>
    <w:rsid w:val="001A602D"/>
  </w:style>
  <w:style w:type="character" w:customStyle="1" w:styleId="Heading1Char">
    <w:name w:val="Heading 1 Char"/>
    <w:aliases w:val="Lev 1 Char,Do Not Use Char,Chapter Char,Chapter head Char,L1 Char,CH Char,. (1.0) Char,Chapter Hdg Char,Section Char,Heading 1 - chapter Char,Numbered 1 Char,Hoofdstuk Char,Section Heading Char,H1 Char,H11 Char,H12 Char,Oscar Faber 1 Char"/>
    <w:basedOn w:val="DefaultParagraphFont"/>
    <w:link w:val="Heading1"/>
    <w:uiPriority w:val="9"/>
    <w:rsid w:val="002B1821"/>
    <w:rPr>
      <w:rFonts w:ascii="Segoe UI" w:eastAsiaTheme="majorEastAsia" w:hAnsi="Segoe UI" w:cstheme="majorBidi"/>
      <w:b/>
      <w:bCs/>
      <w:color w:val="884C91"/>
      <w:sz w:val="40"/>
      <w:szCs w:val="28"/>
    </w:rPr>
  </w:style>
  <w:style w:type="character" w:customStyle="1" w:styleId="Heading2Char">
    <w:name w:val="Heading 2 Char"/>
    <w:aliases w:val="Lev 2 Char,Letter Level 1 Char,Section head Char,L2 Char,SH Char,. (1.1) Char,Para Nos Char,Paragraph Char,Heading 2 - section Char,Numbered 2 Char,Para  Char,Oscar Faber 2 Char,Subheading Char,IntMemo Level 1 Char,h2 Char,Bijlage Char"/>
    <w:basedOn w:val="DefaultParagraphFont"/>
    <w:link w:val="Heading2"/>
    <w:uiPriority w:val="9"/>
    <w:rsid w:val="002B1821"/>
    <w:rPr>
      <w:rFonts w:ascii="Segoe UI" w:eastAsiaTheme="majorEastAsia" w:hAnsi="Segoe UI" w:cstheme="majorBidi"/>
      <w:b/>
      <w:color w:val="884C91"/>
      <w:sz w:val="28"/>
      <w:szCs w:val="26"/>
    </w:rPr>
  </w:style>
  <w:style w:type="character" w:customStyle="1" w:styleId="Heading3Char">
    <w:name w:val="Heading 3 Char"/>
    <w:aliases w:val="Lev 3 Char"/>
    <w:basedOn w:val="DefaultParagraphFont"/>
    <w:link w:val="Heading3"/>
    <w:uiPriority w:val="9"/>
    <w:rsid w:val="002B1821"/>
    <w:rPr>
      <w:rFonts w:ascii="Segoe UI" w:eastAsiaTheme="majorEastAsia" w:hAnsi="Segoe UI" w:cstheme="majorBidi"/>
      <w:b/>
      <w:bCs/>
      <w:color w:val="884C91"/>
      <w:szCs w:val="26"/>
    </w:rPr>
  </w:style>
  <w:style w:type="character" w:customStyle="1" w:styleId="Heading4Char">
    <w:name w:val="Heading 4 Char"/>
    <w:aliases w:val="Lev 4 Char"/>
    <w:basedOn w:val="DefaultParagraphFont"/>
    <w:link w:val="Heading4"/>
    <w:uiPriority w:val="9"/>
    <w:rsid w:val="00B46582"/>
    <w:rPr>
      <w:rFonts w:ascii="Arial" w:eastAsiaTheme="majorEastAsia" w:hAnsi="Arial" w:cstheme="majorBidi"/>
      <w:iCs/>
      <w:color w:val="5F2167"/>
      <w:sz w:val="20"/>
      <w:szCs w:val="26"/>
    </w:rPr>
  </w:style>
  <w:style w:type="character" w:customStyle="1" w:styleId="Heading5Char">
    <w:name w:val="Heading 5 Char"/>
    <w:aliases w:val="Lev 5 Char"/>
    <w:basedOn w:val="DefaultParagraphFont"/>
    <w:link w:val="Heading5"/>
    <w:uiPriority w:val="9"/>
    <w:rsid w:val="00B46582"/>
    <w:rPr>
      <w:rFonts w:ascii="Arial" w:eastAsiaTheme="majorEastAsia" w:hAnsi="Arial" w:cstheme="majorBidi"/>
      <w:i/>
      <w:iCs/>
      <w:color w:val="884C91" w:themeColor="text2"/>
      <w:sz w:val="20"/>
      <w:szCs w:val="26"/>
    </w:rPr>
  </w:style>
  <w:style w:type="numbering" w:customStyle="1" w:styleId="AMECHeadings">
    <w:name w:val="AMEC_Headings"/>
    <w:uiPriority w:val="99"/>
    <w:rsid w:val="001A602D"/>
    <w:pPr>
      <w:numPr>
        <w:numId w:val="1"/>
      </w:numPr>
    </w:pPr>
  </w:style>
  <w:style w:type="character" w:customStyle="1" w:styleId="Heading6Char">
    <w:name w:val="Heading 6 Char"/>
    <w:aliases w:val="Lev 6 Char"/>
    <w:basedOn w:val="DefaultParagraphFont"/>
    <w:link w:val="Heading6"/>
    <w:uiPriority w:val="9"/>
    <w:rsid w:val="00077F26"/>
    <w:rPr>
      <w:rFonts w:ascii="Arial" w:eastAsiaTheme="majorEastAsia" w:hAnsi="Arial" w:cstheme="majorBidi"/>
      <w:i/>
      <w:iCs/>
      <w:color w:val="8A8B8D" w:themeColor="accent4"/>
      <w:sz w:val="20"/>
      <w:szCs w:val="26"/>
    </w:rPr>
  </w:style>
  <w:style w:type="character" w:customStyle="1" w:styleId="Heading7Char">
    <w:name w:val="Heading 7 Char"/>
    <w:aliases w:val="Do Not Use 7 Char,Appendix 2 Char,Legal Level 1.1. Char,L7 Char,. [(1)] Char,Ignore Char,Ignore! Char,RSK-H7 Char,RSK-H71 Char,RSK-H72 Char,level 2 bullets Char"/>
    <w:basedOn w:val="DefaultParagraphFont"/>
    <w:link w:val="Heading7"/>
    <w:uiPriority w:val="9"/>
    <w:semiHidden/>
    <w:rsid w:val="0062616A"/>
    <w:rPr>
      <w:rFonts w:asciiTheme="majorHAnsi" w:eastAsiaTheme="majorEastAsia" w:hAnsiTheme="majorHAnsi" w:cstheme="majorBidi"/>
      <w:i/>
      <w:iCs/>
      <w:color w:val="636274" w:themeColor="text1" w:themeTint="BF"/>
      <w:sz w:val="16"/>
      <w:szCs w:val="24"/>
    </w:rPr>
  </w:style>
  <w:style w:type="character" w:customStyle="1" w:styleId="Heading8Char">
    <w:name w:val="Heading 8 Char"/>
    <w:aliases w:val="Do Not Use 8 Char,Appendix 3 Char,Legal Level 1.1.1. Char,L8 Char,. [(a)] Char,Ignore me Char,Ignore!! Char,RSKH8 Char,RSKH81 Char,RSKH82 Char"/>
    <w:basedOn w:val="DefaultParagraphFont"/>
    <w:link w:val="Heading8"/>
    <w:uiPriority w:val="9"/>
    <w:semiHidden/>
    <w:rsid w:val="00E940F6"/>
    <w:rPr>
      <w:rFonts w:asciiTheme="majorHAnsi" w:eastAsiaTheme="majorEastAsia" w:hAnsiTheme="majorHAnsi" w:cstheme="majorBidi"/>
      <w:color w:val="636274" w:themeColor="text1" w:themeTint="BF"/>
      <w:sz w:val="20"/>
      <w:szCs w:val="20"/>
    </w:rPr>
  </w:style>
  <w:style w:type="character" w:customStyle="1" w:styleId="Heading9Char">
    <w:name w:val="Heading 9 Char"/>
    <w:aliases w:val="Do Not Use 9 Char,Appendix 4 Char,Legal Level 1.1.1.1. Char,L9 Char,. [(iii)] Char,Table header Char,Table header1 Char,Table header2 Char,Table header11 Char,Table header3 Char,Table header12 Char,Ignore this Char,Ignore!!! Char"/>
    <w:basedOn w:val="DefaultParagraphFont"/>
    <w:link w:val="Heading9"/>
    <w:uiPriority w:val="9"/>
    <w:semiHidden/>
    <w:rsid w:val="00E940F6"/>
    <w:rPr>
      <w:rFonts w:asciiTheme="majorHAnsi" w:eastAsiaTheme="majorEastAsia" w:hAnsiTheme="majorHAnsi" w:cstheme="majorBidi"/>
      <w:i/>
      <w:iCs/>
      <w:color w:val="636274" w:themeColor="text1" w:themeTint="BF"/>
      <w:sz w:val="20"/>
      <w:szCs w:val="20"/>
    </w:rPr>
  </w:style>
  <w:style w:type="paragraph" w:customStyle="1" w:styleId="WDBodyNumbered">
    <w:name w:val="WD Body Numbered"/>
    <w:aliases w:val="Paranums,AFW Body Numbered"/>
    <w:basedOn w:val="WDBody"/>
    <w:qFormat/>
    <w:rsid w:val="001A602D"/>
    <w:pPr>
      <w:numPr>
        <w:ilvl w:val="2"/>
        <w:numId w:val="7"/>
      </w:numPr>
    </w:pPr>
  </w:style>
  <w:style w:type="paragraph" w:customStyle="1" w:styleId="WDBullets">
    <w:name w:val="WD Bullets"/>
    <w:aliases w:val="Bullets 1,AFW Bullets,AFW Bullets B+W"/>
    <w:basedOn w:val="WDBody"/>
    <w:qFormat/>
    <w:rsid w:val="006844DA"/>
    <w:pPr>
      <w:numPr>
        <w:numId w:val="4"/>
      </w:numPr>
    </w:pPr>
  </w:style>
  <w:style w:type="paragraph" w:customStyle="1" w:styleId="WDBullets2">
    <w:name w:val="WD Bullets 2"/>
    <w:aliases w:val="Bullets 2,AFW Bullets 2,AFW Bullets 2 B+W"/>
    <w:basedOn w:val="WDBullets"/>
    <w:qFormat/>
    <w:rsid w:val="006844DA"/>
    <w:pPr>
      <w:numPr>
        <w:numId w:val="5"/>
      </w:numPr>
    </w:pPr>
  </w:style>
  <w:style w:type="paragraph" w:customStyle="1" w:styleId="WDRoman">
    <w:name w:val="WD Roman"/>
    <w:aliases w:val="Roman"/>
    <w:basedOn w:val="WDBullets"/>
    <w:qFormat/>
    <w:rsid w:val="00B47635"/>
    <w:pPr>
      <w:numPr>
        <w:numId w:val="6"/>
      </w:numPr>
      <w:ind w:left="1135" w:hanging="284"/>
    </w:pPr>
  </w:style>
  <w:style w:type="paragraph" w:styleId="Header">
    <w:name w:val="header"/>
    <w:link w:val="HeaderChar"/>
    <w:uiPriority w:val="99"/>
    <w:rsid w:val="00904560"/>
    <w:pPr>
      <w:tabs>
        <w:tab w:val="center" w:pos="284"/>
        <w:tab w:val="left" w:pos="680"/>
        <w:tab w:val="right" w:pos="9639"/>
      </w:tabs>
    </w:pPr>
    <w:rPr>
      <w:rFonts w:ascii="Segoe UI" w:hAnsi="Segoe UI"/>
      <w:color w:val="28272F" w:themeColor="text1" w:themeShade="BF"/>
      <w:sz w:val="14"/>
    </w:rPr>
  </w:style>
  <w:style w:type="character" w:customStyle="1" w:styleId="HeaderChar">
    <w:name w:val="Header Char"/>
    <w:basedOn w:val="DefaultParagraphFont"/>
    <w:link w:val="Header"/>
    <w:uiPriority w:val="99"/>
    <w:rsid w:val="00904560"/>
    <w:rPr>
      <w:rFonts w:ascii="Segoe UI" w:hAnsi="Segoe UI"/>
      <w:color w:val="28272F" w:themeColor="text1" w:themeShade="BF"/>
      <w:sz w:val="14"/>
    </w:rPr>
  </w:style>
  <w:style w:type="paragraph" w:styleId="Footer">
    <w:name w:val="footer"/>
    <w:link w:val="FooterChar"/>
    <w:uiPriority w:val="99"/>
    <w:rsid w:val="00904560"/>
    <w:pPr>
      <w:tabs>
        <w:tab w:val="center" w:pos="4513"/>
        <w:tab w:val="right" w:pos="9026"/>
      </w:tabs>
    </w:pPr>
    <w:rPr>
      <w:rFonts w:ascii="Segoe UI" w:hAnsi="Segoe UI"/>
      <w:color w:val="28272F" w:themeColor="text1" w:themeShade="BF"/>
      <w:sz w:val="14"/>
    </w:rPr>
  </w:style>
  <w:style w:type="character" w:customStyle="1" w:styleId="FooterChar">
    <w:name w:val="Footer Char"/>
    <w:basedOn w:val="DefaultParagraphFont"/>
    <w:link w:val="Footer"/>
    <w:uiPriority w:val="99"/>
    <w:rsid w:val="00904560"/>
    <w:rPr>
      <w:rFonts w:ascii="Segoe UI" w:hAnsi="Segoe UI"/>
      <w:color w:val="28272F" w:themeColor="text1" w:themeShade="BF"/>
      <w:sz w:val="14"/>
    </w:rPr>
  </w:style>
  <w:style w:type="paragraph" w:customStyle="1" w:styleId="WDIntro">
    <w:name w:val="WD Intro"/>
    <w:aliases w:val="Intro"/>
    <w:basedOn w:val="WDBody"/>
    <w:next w:val="WDBody"/>
    <w:qFormat/>
    <w:rsid w:val="00B90010"/>
    <w:pPr>
      <w:spacing w:after="240" w:line="320" w:lineRule="atLeast"/>
    </w:pPr>
    <w:rPr>
      <w:color w:val="2DBDB6"/>
      <w:sz w:val="24"/>
    </w:rPr>
  </w:style>
  <w:style w:type="table" w:styleId="TableGrid">
    <w:name w:val="Table Grid"/>
    <w:basedOn w:val="TableNormal"/>
    <w:rsid w:val="001A6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DTable">
    <w:name w:val="WD Table"/>
    <w:aliases w:val="Table Content,AFW Table"/>
    <w:basedOn w:val="WDBody"/>
    <w:qFormat/>
    <w:rsid w:val="001A602D"/>
    <w:pPr>
      <w:spacing w:after="0" w:line="240" w:lineRule="auto"/>
    </w:pPr>
    <w:rPr>
      <w:sz w:val="16"/>
    </w:rPr>
  </w:style>
  <w:style w:type="table" w:customStyle="1" w:styleId="WoodEISUKReportTable">
    <w:name w:val="Wood E&amp;IS UK Report Table"/>
    <w:basedOn w:val="TableNormal"/>
    <w:uiPriority w:val="99"/>
    <w:qFormat/>
    <w:rsid w:val="008B0D5C"/>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paragraph" w:customStyle="1" w:styleId="WDTableTitle">
    <w:name w:val="WD Table Title"/>
    <w:basedOn w:val="Heading4"/>
    <w:rsid w:val="001A602D"/>
    <w:pPr>
      <w:tabs>
        <w:tab w:val="left" w:pos="1134"/>
      </w:tabs>
      <w:spacing w:after="160"/>
    </w:pPr>
    <w:rPr>
      <w:rFonts w:eastAsia="Times New Roman"/>
      <w:lang w:eastAsia="en-GB"/>
    </w:rPr>
  </w:style>
  <w:style w:type="table" w:styleId="LightList-Accent2">
    <w:name w:val="Light List Accent 2"/>
    <w:basedOn w:val="TableNormal"/>
    <w:uiPriority w:val="61"/>
    <w:rsid w:val="001A602D"/>
    <w:tblPr>
      <w:tblStyleRowBandSize w:val="1"/>
      <w:tblStyleColBandSize w:val="1"/>
      <w:tblBorders>
        <w:top w:val="single" w:sz="8" w:space="0" w:color="2DBDB6" w:themeColor="accent2"/>
        <w:left w:val="single" w:sz="8" w:space="0" w:color="2DBDB6" w:themeColor="accent2"/>
        <w:bottom w:val="single" w:sz="8" w:space="0" w:color="2DBDB6" w:themeColor="accent2"/>
        <w:right w:val="single" w:sz="8" w:space="0" w:color="2DBDB6" w:themeColor="accent2"/>
      </w:tblBorders>
    </w:tblPr>
    <w:tblStylePr w:type="firstRow">
      <w:pPr>
        <w:spacing w:before="0" w:after="0" w:line="240" w:lineRule="auto"/>
      </w:pPr>
      <w:rPr>
        <w:b/>
        <w:bCs/>
        <w:color w:val="FFFFFF" w:themeColor="background1"/>
      </w:rPr>
      <w:tblPr/>
      <w:tcPr>
        <w:shd w:val="clear" w:color="auto" w:fill="2DBDB6" w:themeFill="accent2"/>
      </w:tcPr>
    </w:tblStylePr>
    <w:tblStylePr w:type="lastRow">
      <w:pPr>
        <w:spacing w:before="0" w:after="0" w:line="240" w:lineRule="auto"/>
      </w:pPr>
      <w:rPr>
        <w:b/>
        <w:bCs/>
      </w:rPr>
      <w:tblPr/>
      <w:tcPr>
        <w:tcBorders>
          <w:top w:val="double" w:sz="6" w:space="0" w:color="2DBDB6" w:themeColor="accent2"/>
          <w:left w:val="single" w:sz="8" w:space="0" w:color="2DBDB6" w:themeColor="accent2"/>
          <w:bottom w:val="single" w:sz="8" w:space="0" w:color="2DBDB6" w:themeColor="accent2"/>
          <w:right w:val="single" w:sz="8" w:space="0" w:color="2DBDB6" w:themeColor="accent2"/>
        </w:tcBorders>
      </w:tcPr>
    </w:tblStylePr>
    <w:tblStylePr w:type="firstCol">
      <w:rPr>
        <w:b/>
        <w:bCs/>
      </w:rPr>
    </w:tblStylePr>
    <w:tblStylePr w:type="lastCol">
      <w:rPr>
        <w:b/>
        <w:bCs/>
      </w:rPr>
    </w:tblStylePr>
    <w:tblStylePr w:type="band1Vert">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tblStylePr w:type="band1Horz">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style>
  <w:style w:type="paragraph" w:customStyle="1" w:styleId="WDFigureTitle">
    <w:name w:val="WD Figure Title"/>
    <w:basedOn w:val="WDTableTitle"/>
    <w:next w:val="WDBody"/>
    <w:rsid w:val="001A602D"/>
  </w:style>
  <w:style w:type="paragraph" w:styleId="BalloonText">
    <w:name w:val="Balloon Text"/>
    <w:basedOn w:val="Normal"/>
    <w:link w:val="BalloonTextChar"/>
    <w:uiPriority w:val="99"/>
    <w:semiHidden/>
    <w:unhideWhenUsed/>
    <w:rsid w:val="001A602D"/>
    <w:rPr>
      <w:rFonts w:ascii="Tahoma" w:hAnsi="Tahoma" w:cs="Tahoma"/>
      <w:szCs w:val="16"/>
    </w:rPr>
  </w:style>
  <w:style w:type="character" w:customStyle="1" w:styleId="BalloonTextChar">
    <w:name w:val="Balloon Text Char"/>
    <w:basedOn w:val="DefaultParagraphFont"/>
    <w:link w:val="BalloonText"/>
    <w:uiPriority w:val="99"/>
    <w:semiHidden/>
    <w:rsid w:val="00D63CB0"/>
    <w:rPr>
      <w:rFonts w:ascii="Tahoma" w:hAnsi="Tahoma" w:cs="Tahoma"/>
      <w:sz w:val="16"/>
      <w:szCs w:val="16"/>
    </w:rPr>
  </w:style>
  <w:style w:type="paragraph" w:customStyle="1" w:styleId="WDBodySmall">
    <w:name w:val="WD Body Small"/>
    <w:aliases w:val="Body Small,AFW Body Small"/>
    <w:basedOn w:val="WDBody"/>
    <w:rsid w:val="001A602D"/>
    <w:pPr>
      <w:spacing w:after="0" w:line="240" w:lineRule="auto"/>
    </w:pPr>
    <w:rPr>
      <w:sz w:val="16"/>
    </w:rPr>
  </w:style>
  <w:style w:type="paragraph" w:customStyle="1" w:styleId="WDReleaseHeadings">
    <w:name w:val="WD Release Headings"/>
    <w:basedOn w:val="WDBody"/>
    <w:next w:val="WDBodySmall"/>
    <w:rsid w:val="00AB54F9"/>
    <w:pPr>
      <w:pBdr>
        <w:top w:val="single" w:sz="2" w:space="1" w:color="36353F" w:themeColor="text1"/>
      </w:pBdr>
      <w:spacing w:before="480" w:after="80" w:line="240" w:lineRule="auto"/>
    </w:pPr>
    <w:rPr>
      <w:b/>
      <w:color w:val="884C91" w:themeColor="text2"/>
    </w:rPr>
  </w:style>
  <w:style w:type="paragraph" w:customStyle="1" w:styleId="Heading1NoNumber">
    <w:name w:val="Heading 1 No Number"/>
    <w:next w:val="WDBody"/>
    <w:rsid w:val="008E3D8D"/>
    <w:pPr>
      <w:pageBreakBefore/>
      <w:spacing w:after="480"/>
    </w:pPr>
    <w:rPr>
      <w:rFonts w:ascii="Segoe UI" w:eastAsiaTheme="majorEastAsia" w:hAnsi="Segoe UI" w:cstheme="majorBidi"/>
      <w:b/>
      <w:bCs/>
      <w:color w:val="884C91"/>
      <w:sz w:val="40"/>
      <w:szCs w:val="28"/>
    </w:rPr>
  </w:style>
  <w:style w:type="paragraph" w:styleId="TOC2">
    <w:name w:val="toc 2"/>
    <w:basedOn w:val="WDBody"/>
    <w:next w:val="WDBody"/>
    <w:autoRedefine/>
    <w:uiPriority w:val="39"/>
    <w:unhideWhenUsed/>
    <w:rsid w:val="001A602D"/>
    <w:pPr>
      <w:tabs>
        <w:tab w:val="left" w:pos="851"/>
        <w:tab w:val="right" w:pos="9639"/>
      </w:tabs>
      <w:spacing w:before="80" w:after="0" w:line="240" w:lineRule="auto"/>
      <w:ind w:left="851" w:hanging="851"/>
    </w:pPr>
  </w:style>
  <w:style w:type="paragraph" w:styleId="TOC1">
    <w:name w:val="toc 1"/>
    <w:basedOn w:val="WDBody"/>
    <w:next w:val="WDBody"/>
    <w:autoRedefine/>
    <w:uiPriority w:val="39"/>
    <w:unhideWhenUsed/>
    <w:rsid w:val="008115D6"/>
    <w:pPr>
      <w:tabs>
        <w:tab w:val="left" w:pos="1760"/>
        <w:tab w:val="right" w:pos="9639"/>
      </w:tabs>
      <w:spacing w:before="360" w:after="120" w:line="240" w:lineRule="auto"/>
      <w:ind w:left="851" w:hanging="851"/>
    </w:pPr>
    <w:rPr>
      <w:b/>
      <w:noProof/>
      <w:color w:val="884C91"/>
      <w:sz w:val="28"/>
    </w:rPr>
  </w:style>
  <w:style w:type="paragraph" w:styleId="TOC3">
    <w:name w:val="toc 3"/>
    <w:basedOn w:val="WDBody"/>
    <w:next w:val="WDBody"/>
    <w:autoRedefine/>
    <w:uiPriority w:val="39"/>
    <w:unhideWhenUsed/>
    <w:rsid w:val="001A602D"/>
    <w:pPr>
      <w:tabs>
        <w:tab w:val="right" w:pos="9639"/>
      </w:tabs>
      <w:spacing w:after="0" w:line="240" w:lineRule="auto"/>
      <w:ind w:left="851"/>
    </w:pPr>
    <w:rPr>
      <w:sz w:val="16"/>
    </w:rPr>
  </w:style>
  <w:style w:type="character" w:styleId="Hyperlink">
    <w:name w:val="Hyperlink"/>
    <w:aliases w:val="List figures and tables"/>
    <w:basedOn w:val="DefaultParagraphFont"/>
    <w:uiPriority w:val="99"/>
    <w:unhideWhenUsed/>
    <w:rsid w:val="00904560"/>
    <w:rPr>
      <w:color w:val="28272F" w:themeColor="text1" w:themeShade="BF"/>
      <w:u w:val="single"/>
    </w:rPr>
  </w:style>
  <w:style w:type="paragraph" w:customStyle="1" w:styleId="WDAppendixTitle">
    <w:name w:val="WD Appendix Title"/>
    <w:basedOn w:val="WDBody"/>
    <w:next w:val="WDBody"/>
    <w:rsid w:val="005D3DFA"/>
    <w:pPr>
      <w:keepNext/>
      <w:pageBreakBefore/>
      <w:numPr>
        <w:numId w:val="2"/>
      </w:numPr>
      <w:spacing w:after="520" w:line="240" w:lineRule="auto"/>
      <w:outlineLvl w:val="0"/>
    </w:pPr>
    <w:rPr>
      <w:rFonts w:eastAsia="Times New Roman" w:cs="Arial"/>
      <w:b/>
      <w:bCs/>
      <w:color w:val="884C91"/>
      <w:kern w:val="32"/>
      <w:sz w:val="40"/>
      <w:szCs w:val="40"/>
      <w:lang w:eastAsia="en-GB"/>
    </w:rPr>
  </w:style>
  <w:style w:type="paragraph" w:customStyle="1" w:styleId="WDCoverDate">
    <w:name w:val="WD Cover Date"/>
    <w:basedOn w:val="Normal"/>
    <w:rsid w:val="00FB5518"/>
    <w:rPr>
      <w:rFonts w:ascii="Segoe UI" w:hAnsi="Segoe UI"/>
      <w:color w:val="393C71"/>
      <w:sz w:val="20"/>
    </w:rPr>
  </w:style>
  <w:style w:type="paragraph" w:customStyle="1" w:styleId="WDCoverClient">
    <w:name w:val="WD Cover Client"/>
    <w:basedOn w:val="WDBody"/>
    <w:next w:val="WDCoverProject"/>
    <w:rsid w:val="007E63F7"/>
    <w:pPr>
      <w:spacing w:after="240" w:line="240" w:lineRule="auto"/>
    </w:pPr>
    <w:rPr>
      <w:color w:val="233845"/>
      <w:sz w:val="28"/>
    </w:rPr>
  </w:style>
  <w:style w:type="paragraph" w:customStyle="1" w:styleId="WDCoverProject">
    <w:name w:val="WD Cover Project"/>
    <w:basedOn w:val="WDBody"/>
    <w:next w:val="WDDocTitle"/>
    <w:rsid w:val="00FF6B50"/>
    <w:pPr>
      <w:spacing w:after="240" w:line="240" w:lineRule="auto"/>
    </w:pPr>
    <w:rPr>
      <w:b/>
      <w:color w:val="884C91" w:themeColor="text2"/>
      <w:sz w:val="40"/>
      <w:szCs w:val="40"/>
    </w:rPr>
  </w:style>
  <w:style w:type="paragraph" w:customStyle="1" w:styleId="WDDocTitle">
    <w:name w:val="WD Doc Title"/>
    <w:basedOn w:val="WDBody"/>
    <w:next w:val="WDBody"/>
    <w:rsid w:val="004E0E45"/>
    <w:pPr>
      <w:spacing w:line="240" w:lineRule="auto"/>
      <w:ind w:left="5670"/>
    </w:pPr>
    <w:rPr>
      <w:color w:val="233845"/>
      <w:sz w:val="28"/>
    </w:rPr>
  </w:style>
  <w:style w:type="paragraph" w:styleId="ListParagraph">
    <w:name w:val="List Paragraph"/>
    <w:basedOn w:val="Normal"/>
    <w:uiPriority w:val="34"/>
    <w:qFormat/>
    <w:rsid w:val="00FB5518"/>
    <w:pPr>
      <w:spacing w:line="240" w:lineRule="atLeast"/>
      <w:ind w:left="720"/>
      <w:contextualSpacing/>
    </w:pPr>
    <w:rPr>
      <w:rFonts w:ascii="Segoe UI" w:hAnsi="Segoe UI"/>
      <w:sz w:val="20"/>
      <w:lang w:val="en-US"/>
    </w:rPr>
  </w:style>
  <w:style w:type="paragraph" w:styleId="TableofFigures">
    <w:name w:val="table of figures"/>
    <w:basedOn w:val="WDBody"/>
    <w:next w:val="Normal"/>
    <w:uiPriority w:val="99"/>
    <w:unhideWhenUsed/>
    <w:rsid w:val="008165F1"/>
    <w:pPr>
      <w:tabs>
        <w:tab w:val="left" w:pos="1985"/>
        <w:tab w:val="right" w:pos="9639"/>
      </w:tabs>
      <w:spacing w:after="0" w:line="240" w:lineRule="auto"/>
      <w:ind w:left="851"/>
    </w:pPr>
    <w:rPr>
      <w:sz w:val="16"/>
    </w:rPr>
  </w:style>
  <w:style w:type="character" w:styleId="PageNumber">
    <w:name w:val="page number"/>
    <w:basedOn w:val="DefaultParagraphFont"/>
    <w:rsid w:val="0077229A"/>
    <w:rPr>
      <w:rFonts w:ascii="Segoe UI" w:hAnsi="Segoe UI"/>
      <w:b/>
      <w:color w:val="FFFFFF" w:themeColor="background1"/>
      <w:sz w:val="20"/>
    </w:rPr>
  </w:style>
  <w:style w:type="paragraph" w:customStyle="1" w:styleId="WDDocRef">
    <w:name w:val="WD Doc Ref"/>
    <w:basedOn w:val="WDBodySmall"/>
    <w:rsid w:val="00EC7958"/>
  </w:style>
  <w:style w:type="character" w:styleId="FollowedHyperlink">
    <w:name w:val="FollowedHyperlink"/>
    <w:basedOn w:val="DefaultParagraphFont"/>
    <w:uiPriority w:val="99"/>
    <w:semiHidden/>
    <w:unhideWhenUsed/>
    <w:rsid w:val="002906D1"/>
    <w:rPr>
      <w:color w:val="8A8B8D" w:themeColor="accent4"/>
      <w:u w:val="single"/>
    </w:rPr>
  </w:style>
  <w:style w:type="table" w:styleId="TableGridLight">
    <w:name w:val="Grid Table Light"/>
    <w:aliases w:val="Wood E&amp;IS UK Table Simple"/>
    <w:basedOn w:val="TableNormal"/>
    <w:uiPriority w:val="40"/>
    <w:rsid w:val="008B0D5C"/>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paragraph" w:customStyle="1" w:styleId="WDBiblioTitle">
    <w:name w:val="WD Biblio Title"/>
    <w:rsid w:val="005D3DFA"/>
    <w:pPr>
      <w:spacing w:after="520"/>
    </w:pPr>
    <w:rPr>
      <w:rFonts w:ascii="Segoe UI" w:eastAsia="Times New Roman" w:hAnsi="Segoe UI" w:cs="Arial"/>
      <w:b/>
      <w:bCs/>
      <w:color w:val="884C91"/>
      <w:kern w:val="32"/>
      <w:sz w:val="40"/>
      <w:szCs w:val="40"/>
      <w:lang w:eastAsia="en-GB"/>
    </w:rPr>
  </w:style>
  <w:style w:type="character" w:customStyle="1" w:styleId="apple-converted-space">
    <w:name w:val="apple-converted-space"/>
    <w:basedOn w:val="DefaultParagraphFont"/>
    <w:rsid w:val="0066298F"/>
  </w:style>
  <w:style w:type="character" w:styleId="Emphasis">
    <w:name w:val="Emphasis"/>
    <w:basedOn w:val="DefaultParagraphFont"/>
    <w:uiPriority w:val="20"/>
    <w:rsid w:val="0066298F"/>
    <w:rPr>
      <w:i/>
      <w:iCs/>
    </w:rPr>
  </w:style>
  <w:style w:type="paragraph" w:customStyle="1" w:styleId="WDBiblioSubtitle">
    <w:name w:val="WD Biblio Subtitle"/>
    <w:rsid w:val="002B1821"/>
    <w:pPr>
      <w:spacing w:before="360" w:after="120"/>
    </w:pPr>
    <w:rPr>
      <w:rFonts w:ascii="Segoe UI" w:eastAsiaTheme="majorEastAsia" w:hAnsi="Segoe UI" w:cstheme="majorBidi"/>
      <w:b/>
      <w:bCs/>
      <w:color w:val="884C91"/>
      <w:szCs w:val="26"/>
    </w:rPr>
  </w:style>
  <w:style w:type="paragraph" w:styleId="FootnoteText">
    <w:name w:val="footnote text"/>
    <w:aliases w:val="RSK-FT,RSK-FT1,RSK-FT2,Harestanes Ref,Footnote Text Char Char,Footnote Text Char Char Char,Footnote Text Char Char Char Char,Footnote Text1 Char,Footnote Text1,Footnote Text1 Char Char Char,Char1,1, Char1,Fußnotentextf"/>
    <w:basedOn w:val="Normal"/>
    <w:link w:val="FootnoteTextChar"/>
    <w:uiPriority w:val="99"/>
    <w:unhideWhenUsed/>
    <w:qFormat/>
    <w:rsid w:val="00F106CD"/>
    <w:rPr>
      <w:rFonts w:ascii="Segoe UI" w:hAnsi="Segoe UI"/>
      <w:sz w:val="18"/>
      <w:szCs w:val="20"/>
    </w:rPr>
  </w:style>
  <w:style w:type="character" w:customStyle="1" w:styleId="FootnoteTextChar">
    <w:name w:val="Footnote Text Char"/>
    <w:aliases w:val="RSK-FT Char,RSK-FT1 Char,RSK-FT2 Char,Harestanes Ref Char,Footnote Text Char Char Char1,Footnote Text Char Char Char Char1,Footnote Text Char Char Char Char Char,Footnote Text1 Char Char,Footnote Text1 Char1,Char1 Char,1 Char"/>
    <w:basedOn w:val="DefaultParagraphFont"/>
    <w:link w:val="FootnoteText"/>
    <w:uiPriority w:val="99"/>
    <w:rsid w:val="00F106CD"/>
    <w:rPr>
      <w:rFonts w:ascii="Segoe UI" w:hAnsi="Segoe UI"/>
      <w:sz w:val="18"/>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 BVI fnr,FR"/>
    <w:basedOn w:val="DefaultParagraphFont"/>
    <w:uiPriority w:val="99"/>
    <w:unhideWhenUsed/>
    <w:qFormat/>
    <w:rsid w:val="00F106CD"/>
    <w:rPr>
      <w:vertAlign w:val="superscript"/>
    </w:rPr>
  </w:style>
  <w:style w:type="paragraph" w:customStyle="1" w:styleId="Chapter4Normalnumbered">
    <w:name w:val="Chapter 4 Normal numbered"/>
    <w:basedOn w:val="BodyText"/>
    <w:rsid w:val="007F1336"/>
    <w:pPr>
      <w:numPr>
        <w:numId w:val="8"/>
      </w:numPr>
      <w:tabs>
        <w:tab w:val="clear" w:pos="737"/>
        <w:tab w:val="clear" w:pos="1363"/>
        <w:tab w:val="num" w:pos="643"/>
      </w:tabs>
      <w:ind w:left="643" w:hanging="360"/>
    </w:pPr>
    <w:rPr>
      <w:bCs/>
      <w:sz w:val="20"/>
    </w:rPr>
  </w:style>
  <w:style w:type="paragraph" w:styleId="PlainText">
    <w:name w:val="Plain Text"/>
    <w:basedOn w:val="Normal"/>
    <w:link w:val="PlainTextChar"/>
    <w:uiPriority w:val="99"/>
    <w:unhideWhenUsed/>
    <w:rsid w:val="007F1336"/>
    <w:pPr>
      <w:tabs>
        <w:tab w:val="clear" w:pos="737"/>
      </w:tabs>
    </w:pPr>
    <w:rPr>
      <w:rFonts w:ascii="Consolas" w:eastAsia="Calibri" w:hAnsi="Consolas"/>
      <w:sz w:val="21"/>
      <w:szCs w:val="21"/>
    </w:rPr>
  </w:style>
  <w:style w:type="character" w:customStyle="1" w:styleId="PlainTextChar">
    <w:name w:val="Plain Text Char"/>
    <w:basedOn w:val="DefaultParagraphFont"/>
    <w:link w:val="PlainText"/>
    <w:uiPriority w:val="99"/>
    <w:rsid w:val="007F1336"/>
    <w:rPr>
      <w:rFonts w:ascii="Consolas" w:eastAsia="Calibri" w:hAnsi="Consolas" w:cs="Times New Roman"/>
      <w:sz w:val="21"/>
      <w:szCs w:val="21"/>
    </w:rPr>
  </w:style>
  <w:style w:type="paragraph" w:styleId="BodyText">
    <w:name w:val="Body Text"/>
    <w:basedOn w:val="Normal"/>
    <w:link w:val="BodyTextChar"/>
    <w:uiPriority w:val="99"/>
    <w:semiHidden/>
    <w:unhideWhenUsed/>
    <w:rsid w:val="007F1336"/>
    <w:pPr>
      <w:spacing w:after="120"/>
    </w:pPr>
  </w:style>
  <w:style w:type="character" w:customStyle="1" w:styleId="BodyTextChar">
    <w:name w:val="Body Text Char"/>
    <w:basedOn w:val="DefaultParagraphFont"/>
    <w:link w:val="BodyText"/>
    <w:uiPriority w:val="99"/>
    <w:semiHidden/>
    <w:rsid w:val="007F1336"/>
    <w:rPr>
      <w:rFonts w:ascii="Arial" w:eastAsia="Times New Roman" w:hAnsi="Arial" w:cs="Times New Roman"/>
      <w:sz w:val="16"/>
      <w:szCs w:val="24"/>
    </w:rPr>
  </w:style>
  <w:style w:type="character" w:styleId="UnresolvedMention">
    <w:name w:val="Unresolved Mention"/>
    <w:basedOn w:val="DefaultParagraphFont"/>
    <w:uiPriority w:val="99"/>
    <w:semiHidden/>
    <w:unhideWhenUsed/>
    <w:rsid w:val="00985779"/>
    <w:rPr>
      <w:color w:val="605E5C"/>
      <w:shd w:val="clear" w:color="auto" w:fill="E1DFDD"/>
    </w:rPr>
  </w:style>
  <w:style w:type="paragraph" w:styleId="BodyTextIndent">
    <w:name w:val="Body Text Indent"/>
    <w:basedOn w:val="Normal"/>
    <w:link w:val="BodyTextIndentChar"/>
    <w:uiPriority w:val="99"/>
    <w:semiHidden/>
    <w:unhideWhenUsed/>
    <w:rsid w:val="00926CBA"/>
    <w:pPr>
      <w:spacing w:after="120"/>
      <w:ind w:left="283"/>
    </w:pPr>
  </w:style>
  <w:style w:type="character" w:customStyle="1" w:styleId="BodyTextIndentChar">
    <w:name w:val="Body Text Indent Char"/>
    <w:basedOn w:val="DefaultParagraphFont"/>
    <w:link w:val="BodyTextIndent"/>
    <w:uiPriority w:val="99"/>
    <w:semiHidden/>
    <w:rsid w:val="00926CBA"/>
    <w:rPr>
      <w:rFonts w:ascii="Arial" w:eastAsia="Times New Roman" w:hAnsi="Arial" w:cs="Times New Roman"/>
      <w:sz w:val="16"/>
      <w:szCs w:val="24"/>
    </w:rPr>
  </w:style>
  <w:style w:type="character" w:customStyle="1" w:styleId="Normal1">
    <w:name w:val="Normal1"/>
    <w:rsid w:val="00E17B95"/>
    <w:rPr>
      <w:rFonts w:ascii="Arial" w:eastAsia="Arial" w:hAnsi="Arial"/>
      <w:noProof w:val="0"/>
      <w:sz w:val="24"/>
      <w:lang w:val="en-GB"/>
    </w:rPr>
  </w:style>
  <w:style w:type="paragraph" w:customStyle="1" w:styleId="Bulletlist">
    <w:name w:val="Bullet list"/>
    <w:basedOn w:val="BodyText"/>
    <w:rsid w:val="00CF0F73"/>
    <w:rPr>
      <w:bCs/>
      <w:sz w:val="20"/>
    </w:rPr>
  </w:style>
  <w:style w:type="character" w:customStyle="1" w:styleId="ParaNo">
    <w:name w:val="Para No"/>
    <w:rsid w:val="00AF1DCD"/>
    <w:rPr>
      <w:noProof w:val="0"/>
      <w:spacing w:val="0"/>
      <w:sz w:val="20"/>
      <w:lang w:val="en-GB"/>
    </w:rPr>
  </w:style>
  <w:style w:type="paragraph" w:customStyle="1" w:styleId="Bullet1">
    <w:name w:val="Bullet 1"/>
    <w:rsid w:val="00AF1DCD"/>
    <w:pPr>
      <w:keepLines/>
      <w:tabs>
        <w:tab w:val="left" w:pos="680"/>
      </w:tabs>
      <w:spacing w:after="113"/>
      <w:ind w:left="1133" w:right="56"/>
    </w:pPr>
    <w:rPr>
      <w:rFonts w:ascii="Arial" w:eastAsia="Arial" w:hAnsi="Arial" w:cs="Times New Roman"/>
      <w:sz w:val="24"/>
      <w:szCs w:val="20"/>
      <w:lang w:eastAsia="en-GB"/>
    </w:rPr>
  </w:style>
  <w:style w:type="paragraph" w:customStyle="1" w:styleId="Chapter3Normalnumbered">
    <w:name w:val="Chapter 3 Normal numbered"/>
    <w:basedOn w:val="BodyText"/>
    <w:rsid w:val="004940AB"/>
    <w:pPr>
      <w:numPr>
        <w:numId w:val="11"/>
      </w:numPr>
      <w:tabs>
        <w:tab w:val="clear" w:pos="737"/>
      </w:tabs>
    </w:pPr>
    <w:rPr>
      <w:bCs/>
      <w:sz w:val="20"/>
    </w:rPr>
  </w:style>
  <w:style w:type="paragraph" w:customStyle="1" w:styleId="Table">
    <w:name w:val="Table"/>
    <w:basedOn w:val="Normal"/>
    <w:qFormat/>
    <w:rsid w:val="00F97D7A"/>
    <w:pPr>
      <w:tabs>
        <w:tab w:val="clear" w:pos="737"/>
      </w:tabs>
      <w:spacing w:before="3" w:after="3"/>
    </w:pPr>
    <w:rPr>
      <w:bCs/>
      <w:sz w:val="20"/>
    </w:rPr>
  </w:style>
  <w:style w:type="paragraph" w:styleId="TOC4">
    <w:name w:val="toc 4"/>
    <w:basedOn w:val="Normal"/>
    <w:next w:val="Normal"/>
    <w:autoRedefine/>
    <w:uiPriority w:val="39"/>
    <w:unhideWhenUsed/>
    <w:rsid w:val="00AE4AF1"/>
    <w:pPr>
      <w:tabs>
        <w:tab w:val="clear" w:pos="737"/>
      </w:tabs>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AE4AF1"/>
    <w:pPr>
      <w:tabs>
        <w:tab w:val="clear" w:pos="737"/>
      </w:tabs>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AE4AF1"/>
    <w:pPr>
      <w:tabs>
        <w:tab w:val="clear" w:pos="737"/>
      </w:tabs>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AE4AF1"/>
    <w:pPr>
      <w:tabs>
        <w:tab w:val="clear" w:pos="737"/>
      </w:tabs>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AE4AF1"/>
    <w:pPr>
      <w:tabs>
        <w:tab w:val="clear" w:pos="737"/>
      </w:tabs>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AE4AF1"/>
    <w:pPr>
      <w:tabs>
        <w:tab w:val="clear" w:pos="737"/>
      </w:tabs>
      <w:spacing w:after="100" w:line="259" w:lineRule="auto"/>
      <w:ind w:left="1760"/>
    </w:pPr>
    <w:rPr>
      <w:rFonts w:asciiTheme="minorHAnsi" w:eastAsiaTheme="minorEastAsia" w:hAnsiTheme="minorHAnsi" w:cstheme="minorBidi"/>
      <w:sz w:val="22"/>
      <w:szCs w:val="22"/>
      <w:lang w:eastAsia="en-GB"/>
    </w:rPr>
  </w:style>
  <w:style w:type="paragraph" w:customStyle="1" w:styleId="AFWAppendixTitle">
    <w:name w:val="AFW Appendix Title"/>
    <w:basedOn w:val="Normal"/>
    <w:next w:val="Normal"/>
    <w:rsid w:val="006B2742"/>
    <w:pPr>
      <w:keepNext/>
      <w:pageBreakBefore/>
      <w:tabs>
        <w:tab w:val="clear" w:pos="737"/>
      </w:tabs>
      <w:spacing w:after="520"/>
      <w:ind w:left="1494" w:hanging="360"/>
      <w:outlineLvl w:val="0"/>
    </w:pPr>
    <w:rPr>
      <w:rFonts w:cs="Arial"/>
      <w:bCs/>
      <w:color w:val="5F2167"/>
      <w:kern w:val="32"/>
      <w:sz w:val="40"/>
      <w:szCs w:val="40"/>
      <w:lang w:eastAsia="en-GB"/>
    </w:rPr>
  </w:style>
  <w:style w:type="numbering" w:customStyle="1" w:styleId="AMECHeadings1">
    <w:name w:val="AMEC_Headings1"/>
    <w:uiPriority w:val="99"/>
    <w:rsid w:val="00B83170"/>
  </w:style>
  <w:style w:type="paragraph" w:customStyle="1" w:styleId="Chapter1Normalnumbered">
    <w:name w:val="Chapter 1 Normal numbered"/>
    <w:basedOn w:val="BodyText"/>
    <w:qFormat/>
    <w:rsid w:val="00F47C51"/>
    <w:pPr>
      <w:numPr>
        <w:numId w:val="23"/>
      </w:numPr>
      <w:tabs>
        <w:tab w:val="clear" w:pos="737"/>
      </w:tabs>
    </w:pPr>
    <w:rPr>
      <w:bCs/>
      <w:sz w:val="20"/>
    </w:rPr>
  </w:style>
  <w:style w:type="table" w:customStyle="1" w:styleId="WoodEISUKReportTable1">
    <w:name w:val="Wood E&amp;IS UK Report Table1"/>
    <w:basedOn w:val="TableNormal"/>
    <w:uiPriority w:val="99"/>
    <w:qFormat/>
    <w:rsid w:val="00F47C51"/>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paragraph" w:customStyle="1" w:styleId="NormalBodyCT">
    <w:name w:val="Normal Body (CT)"/>
    <w:link w:val="NormalBodyCTChar1"/>
    <w:qFormat/>
    <w:rsid w:val="002C2802"/>
    <w:pPr>
      <w:suppressAutoHyphens/>
      <w:spacing w:after="240" w:line="288" w:lineRule="auto"/>
    </w:pPr>
    <w:rPr>
      <w:rFonts w:ascii="Times New Roman" w:eastAsia="Times New Roman" w:hAnsi="Times New Roman" w:cs="Times New Roman"/>
      <w:lang w:eastAsia="en-GB"/>
    </w:rPr>
  </w:style>
  <w:style w:type="paragraph" w:customStyle="1" w:styleId="Table-HeadingCT">
    <w:name w:val="Table - Heading (CT)"/>
    <w:link w:val="Table-HeadingCTChar"/>
    <w:rsid w:val="002C2802"/>
    <w:pPr>
      <w:keepNext/>
      <w:tabs>
        <w:tab w:val="left" w:pos="1304"/>
      </w:tabs>
      <w:spacing w:before="240" w:after="240"/>
    </w:pPr>
    <w:rPr>
      <w:rFonts w:ascii="Arial" w:eastAsia="Times New Roman" w:hAnsi="Arial" w:cs="Times New Roman"/>
      <w:b/>
      <w:color w:val="000000"/>
      <w:kern w:val="28"/>
      <w:sz w:val="18"/>
      <w:szCs w:val="20"/>
    </w:rPr>
  </w:style>
  <w:style w:type="paragraph" w:customStyle="1" w:styleId="Table-ContentsCT">
    <w:name w:val="Table - Contents (CT)"/>
    <w:link w:val="Table-ContentsCTChar1"/>
    <w:qFormat/>
    <w:rsid w:val="002C2802"/>
    <w:pPr>
      <w:spacing w:before="80" w:after="80"/>
    </w:pPr>
    <w:rPr>
      <w:rFonts w:ascii="Arial" w:eastAsia="Times New Roman" w:hAnsi="Arial" w:cs="Times New Roman"/>
      <w:sz w:val="16"/>
      <w:szCs w:val="20"/>
    </w:rPr>
  </w:style>
  <w:style w:type="character" w:customStyle="1" w:styleId="NormalBodyCTChar1">
    <w:name w:val="Normal Body (CT) Char1"/>
    <w:basedOn w:val="DefaultParagraphFont"/>
    <w:link w:val="NormalBodyCT"/>
    <w:rsid w:val="002C2802"/>
    <w:rPr>
      <w:rFonts w:ascii="Times New Roman" w:eastAsia="Times New Roman" w:hAnsi="Times New Roman" w:cs="Times New Roman"/>
      <w:lang w:eastAsia="en-GB"/>
    </w:rPr>
  </w:style>
  <w:style w:type="character" w:customStyle="1" w:styleId="Table-ContentsCTChar1">
    <w:name w:val="Table - Contents (CT) Char1"/>
    <w:basedOn w:val="DefaultParagraphFont"/>
    <w:link w:val="Table-ContentsCT"/>
    <w:rsid w:val="002C2802"/>
    <w:rPr>
      <w:rFonts w:ascii="Arial" w:eastAsia="Times New Roman" w:hAnsi="Arial" w:cs="Times New Roman"/>
      <w:sz w:val="16"/>
      <w:szCs w:val="20"/>
    </w:rPr>
  </w:style>
  <w:style w:type="character" w:customStyle="1" w:styleId="Table-HeadingCTChar">
    <w:name w:val="Table - Heading (CT) Char"/>
    <w:basedOn w:val="DefaultParagraphFont"/>
    <w:link w:val="Table-HeadingCT"/>
    <w:rsid w:val="002C2802"/>
    <w:rPr>
      <w:rFonts w:ascii="Arial" w:eastAsia="Times New Roman" w:hAnsi="Arial" w:cs="Times New Roman"/>
      <w:b/>
      <w:color w:val="000000"/>
      <w:kern w:val="28"/>
      <w:sz w:val="18"/>
      <w:szCs w:val="20"/>
    </w:rPr>
  </w:style>
  <w:style w:type="table" w:customStyle="1" w:styleId="WoodEISUKTableSimple1">
    <w:name w:val="Wood E&amp;IS UK Table Simple1"/>
    <w:basedOn w:val="TableNormal"/>
    <w:next w:val="TableGridLight"/>
    <w:uiPriority w:val="40"/>
    <w:rsid w:val="00AA4887"/>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numbering" w:customStyle="1" w:styleId="AMECHeadings2">
    <w:name w:val="AMEC_Headings2"/>
    <w:uiPriority w:val="99"/>
    <w:rsid w:val="00E708C9"/>
  </w:style>
  <w:style w:type="paragraph" w:styleId="Revision">
    <w:name w:val="Revision"/>
    <w:hidden/>
    <w:uiPriority w:val="99"/>
    <w:semiHidden/>
    <w:rsid w:val="00CF2431"/>
    <w:rPr>
      <w:rFonts w:ascii="Arial" w:eastAsia="Times New Roman" w:hAnsi="Arial" w:cs="Times New Roman"/>
      <w:sz w:val="16"/>
      <w:szCs w:val="24"/>
    </w:rPr>
  </w:style>
  <w:style w:type="paragraph" w:styleId="NormalWeb">
    <w:name w:val="Normal (Web)"/>
    <w:basedOn w:val="Normal"/>
    <w:uiPriority w:val="99"/>
    <w:semiHidden/>
    <w:unhideWhenUsed/>
    <w:rsid w:val="00185E74"/>
    <w:pPr>
      <w:tabs>
        <w:tab w:val="clear" w:pos="737"/>
      </w:tabs>
      <w:spacing w:before="100" w:beforeAutospacing="1" w:after="100" w:afterAutospacing="1"/>
    </w:pPr>
    <w:rPr>
      <w:rFonts w:ascii="Times New Roman" w:hAnsi="Times New Roman"/>
      <w:sz w:val="24"/>
      <w:lang w:eastAsia="en-GB"/>
    </w:rPr>
  </w:style>
  <w:style w:type="character" w:styleId="CommentReference">
    <w:name w:val="annotation reference"/>
    <w:basedOn w:val="DefaultParagraphFont"/>
    <w:uiPriority w:val="99"/>
    <w:semiHidden/>
    <w:unhideWhenUsed/>
    <w:rsid w:val="005D3F69"/>
    <w:rPr>
      <w:sz w:val="16"/>
      <w:szCs w:val="16"/>
    </w:rPr>
  </w:style>
  <w:style w:type="paragraph" w:styleId="CommentText">
    <w:name w:val="annotation text"/>
    <w:basedOn w:val="Normal"/>
    <w:link w:val="CommentTextChar"/>
    <w:uiPriority w:val="99"/>
    <w:unhideWhenUsed/>
    <w:rsid w:val="005D3F69"/>
    <w:rPr>
      <w:sz w:val="20"/>
      <w:szCs w:val="20"/>
    </w:rPr>
  </w:style>
  <w:style w:type="character" w:customStyle="1" w:styleId="CommentTextChar">
    <w:name w:val="Comment Text Char"/>
    <w:basedOn w:val="DefaultParagraphFont"/>
    <w:link w:val="CommentText"/>
    <w:uiPriority w:val="99"/>
    <w:rsid w:val="005D3F69"/>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5D3F69"/>
    <w:rPr>
      <w:b/>
      <w:bCs/>
    </w:rPr>
  </w:style>
  <w:style w:type="character" w:customStyle="1" w:styleId="CommentSubjectChar">
    <w:name w:val="Comment Subject Char"/>
    <w:basedOn w:val="CommentTextChar"/>
    <w:link w:val="CommentSubject"/>
    <w:uiPriority w:val="99"/>
    <w:semiHidden/>
    <w:rsid w:val="005D3F69"/>
    <w:rPr>
      <w:rFonts w:ascii="Arial" w:eastAsia="Times New Roman" w:hAnsi="Arial" w:cs="Times New Roman"/>
      <w:b/>
      <w:bCs/>
      <w:sz w:val="20"/>
      <w:szCs w:val="20"/>
    </w:rPr>
  </w:style>
  <w:style w:type="numbering" w:customStyle="1" w:styleId="AMECHeadings3">
    <w:name w:val="AMEC_Headings3"/>
    <w:uiPriority w:val="99"/>
    <w:rsid w:val="00691BB5"/>
  </w:style>
  <w:style w:type="table" w:styleId="TableContemporary">
    <w:name w:val="Table Contemporary"/>
    <w:basedOn w:val="TableNormal"/>
    <w:rsid w:val="00F26A12"/>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778">
      <w:bodyDiv w:val="1"/>
      <w:marLeft w:val="0"/>
      <w:marRight w:val="0"/>
      <w:marTop w:val="0"/>
      <w:marBottom w:val="0"/>
      <w:divBdr>
        <w:top w:val="none" w:sz="0" w:space="0" w:color="auto"/>
        <w:left w:val="none" w:sz="0" w:space="0" w:color="auto"/>
        <w:bottom w:val="none" w:sz="0" w:space="0" w:color="auto"/>
        <w:right w:val="none" w:sz="0" w:space="0" w:color="auto"/>
      </w:divBdr>
    </w:div>
    <w:div w:id="618611201">
      <w:bodyDiv w:val="1"/>
      <w:marLeft w:val="0"/>
      <w:marRight w:val="0"/>
      <w:marTop w:val="0"/>
      <w:marBottom w:val="0"/>
      <w:divBdr>
        <w:top w:val="none" w:sz="0" w:space="0" w:color="auto"/>
        <w:left w:val="none" w:sz="0" w:space="0" w:color="auto"/>
        <w:bottom w:val="none" w:sz="0" w:space="0" w:color="auto"/>
        <w:right w:val="none" w:sz="0" w:space="0" w:color="auto"/>
      </w:divBdr>
    </w:div>
    <w:div w:id="811407977">
      <w:bodyDiv w:val="1"/>
      <w:marLeft w:val="0"/>
      <w:marRight w:val="0"/>
      <w:marTop w:val="0"/>
      <w:marBottom w:val="0"/>
      <w:divBdr>
        <w:top w:val="none" w:sz="0" w:space="0" w:color="auto"/>
        <w:left w:val="none" w:sz="0" w:space="0" w:color="auto"/>
        <w:bottom w:val="none" w:sz="0" w:space="0" w:color="auto"/>
        <w:right w:val="none" w:sz="0" w:space="0" w:color="auto"/>
      </w:divBdr>
    </w:div>
    <w:div w:id="866717797">
      <w:bodyDiv w:val="1"/>
      <w:marLeft w:val="0"/>
      <w:marRight w:val="0"/>
      <w:marTop w:val="0"/>
      <w:marBottom w:val="0"/>
      <w:divBdr>
        <w:top w:val="none" w:sz="0" w:space="0" w:color="auto"/>
        <w:left w:val="none" w:sz="0" w:space="0" w:color="auto"/>
        <w:bottom w:val="none" w:sz="0" w:space="0" w:color="auto"/>
        <w:right w:val="none" w:sz="0" w:space="0" w:color="auto"/>
      </w:divBdr>
    </w:div>
    <w:div w:id="1022244332">
      <w:bodyDiv w:val="1"/>
      <w:marLeft w:val="0"/>
      <w:marRight w:val="0"/>
      <w:marTop w:val="0"/>
      <w:marBottom w:val="0"/>
      <w:divBdr>
        <w:top w:val="none" w:sz="0" w:space="0" w:color="auto"/>
        <w:left w:val="none" w:sz="0" w:space="0" w:color="auto"/>
        <w:bottom w:val="none" w:sz="0" w:space="0" w:color="auto"/>
        <w:right w:val="none" w:sz="0" w:space="0" w:color="auto"/>
      </w:divBdr>
    </w:div>
    <w:div w:id="1163859082">
      <w:bodyDiv w:val="1"/>
      <w:marLeft w:val="0"/>
      <w:marRight w:val="0"/>
      <w:marTop w:val="0"/>
      <w:marBottom w:val="0"/>
      <w:divBdr>
        <w:top w:val="none" w:sz="0" w:space="0" w:color="auto"/>
        <w:left w:val="none" w:sz="0" w:space="0" w:color="auto"/>
        <w:bottom w:val="none" w:sz="0" w:space="0" w:color="auto"/>
        <w:right w:val="none" w:sz="0" w:space="0" w:color="auto"/>
      </w:divBdr>
    </w:div>
    <w:div w:id="1447121914">
      <w:bodyDiv w:val="1"/>
      <w:marLeft w:val="0"/>
      <w:marRight w:val="0"/>
      <w:marTop w:val="0"/>
      <w:marBottom w:val="0"/>
      <w:divBdr>
        <w:top w:val="none" w:sz="0" w:space="0" w:color="auto"/>
        <w:left w:val="none" w:sz="0" w:space="0" w:color="auto"/>
        <w:bottom w:val="none" w:sz="0" w:space="0" w:color="auto"/>
        <w:right w:val="none" w:sz="0" w:space="0" w:color="auto"/>
      </w:divBdr>
    </w:div>
    <w:div w:id="1697847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header" Target="header4.xm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view.officeapps.live.com/op/view.aspx?src=https%3A%2F%2Fwww.ashfield.gov.uk%2Fmedia%2Fosfpvjoo%2Fannual-monitoring-report-2021-to-2022.docx&amp;wdOrigin=BROWSELINK" TargetMode="External"/><Relationship Id="rId13" Type="http://schemas.openxmlformats.org/officeDocument/2006/relationships/hyperlink" Target="https://view.officeapps.live.com/op/view.aspx?src=https%3A%2F%2Fwww.ashfield.gov.uk%2Fmedia%2Fosfpvjoo%2Fannual-monitoring-report-2021-to-2022.docx&amp;wdOrigin=BROWSELINK" TargetMode="External"/><Relationship Id="rId18" Type="http://schemas.openxmlformats.org/officeDocument/2006/relationships/hyperlink" Target="https://www.nomisweb.co.uk/reports/lmp/la/1946157162/report.aspx?c1=2013265924&amp;c2=2092957698" TargetMode="External"/><Relationship Id="rId3" Type="http://schemas.openxmlformats.org/officeDocument/2006/relationships/hyperlink" Target="https://www.ashfield.gov.uk/planning-building-control/neighbourhood-plans/teversal-stanton-hill-skegby-neighbourhood-plan/" TargetMode="External"/><Relationship Id="rId21" Type="http://schemas.openxmlformats.org/officeDocument/2006/relationships/hyperlink" Target="https://view.officeapps.live.com/op/view.aspx?src=https%3A%2F%2Fwww.ashfield.gov.uk%2Fmedia%2Fosfpvjoo%2Fannual-monitoring-report-2021-to-2022.docx&amp;wdOrigin=BROWSELINK" TargetMode="External"/><Relationship Id="rId7" Type="http://schemas.openxmlformats.org/officeDocument/2006/relationships/hyperlink" Target="https://www.ons.gov.uk/peoplepopulationandcommunity/populationandmigration/populationprojections/datasets/localauthoritiesinenglandtable2" TargetMode="External"/><Relationship Id="rId12" Type="http://schemas.openxmlformats.org/officeDocument/2006/relationships/hyperlink" Target="https://view.officeapps.live.com/op/view.aspx?src=https%3A%2F%2Fwww.ashfield.gov.uk%2Fmedia%2F0mifnsuk%2Fhousing-land-monitoring-report-2022.docx&amp;wdOrigin=BROWSELINK" TargetMode="External"/><Relationship Id="rId17" Type="http://schemas.openxmlformats.org/officeDocument/2006/relationships/hyperlink" Target="https://www.nomisweb.co.uk/reports/lmp/la/1946157162/report.aspx?c1=2013265924&amp;c2=2092957698" TargetMode="External"/><Relationship Id="rId25" Type="http://schemas.openxmlformats.org/officeDocument/2006/relationships/hyperlink" Target="https://www.gov.uk/government/statistics/land-use-change-statistics-2021-to-2022" TargetMode="External"/><Relationship Id="rId2" Type="http://schemas.openxmlformats.org/officeDocument/2006/relationships/hyperlink" Target="https://www.ashfield.gov.uk/planning-building-control/neighbourhood-plans/jacksdale-underwood-selston-neighbourhood-plan/" TargetMode="External"/><Relationship Id="rId16" Type="http://schemas.openxmlformats.org/officeDocument/2006/relationships/hyperlink" Target="https://www.nomisweb.co.uk/reports/lmp/la/1946157162/report.aspx?c1=2013265924&amp;c2=2092957698" TargetMode="External"/><Relationship Id="rId20" Type="http://schemas.openxmlformats.org/officeDocument/2006/relationships/hyperlink" Target="https://view.officeapps.live.com/op/view.aspx?src=https%3A%2F%2Fwww.ashfield.gov.uk%2Fmedia%2Fosfpvjoo%2Fannual-monitoring-report-2021-to-2022.docx&amp;wdOrigin=BROWSELINK" TargetMode="External"/><Relationship Id="rId1" Type="http://schemas.openxmlformats.org/officeDocument/2006/relationships/hyperlink" Target="https://www.ons.gov.uk/visualisations/censuspopulationchange/E07000170/" TargetMode="External"/><Relationship Id="rId6" Type="http://schemas.openxmlformats.org/officeDocument/2006/relationships/hyperlink" Target="https://view.officeapps.live.com/op/view.aspx?src=https%3A%2F%2Fwww.ashfield.gov.uk%2Fmedia%2Fosfpvjoo%2Fannual-monitoring-report-2021-to-2022.docx&amp;wdOrigin=BROWSELINK" TargetMode="External"/><Relationship Id="rId11" Type="http://schemas.openxmlformats.org/officeDocument/2006/relationships/hyperlink" Target="https://view.officeapps.live.com/op/view.aspx?src=https%3A%2F%2Fwww.ashfield.gov.uk%2Fmedia%2F0mifnsuk%2Fhousing-land-monitoring-report-2022.docx&amp;wdOrigin=BROWSELINK" TargetMode="External"/><Relationship Id="rId24" Type="http://schemas.openxmlformats.org/officeDocument/2006/relationships/hyperlink" Target="https://www.gov.uk/government/statistics/land-use-change-statistics-2021-to-2022" TargetMode="External"/><Relationship Id="rId5" Type="http://schemas.openxmlformats.org/officeDocument/2006/relationships/hyperlink" Target="https://view.officeapps.live.com/op/view.aspx?src=https%3A%2F%2Fwww.ashfield.gov.uk%2Fmedia%2Fosfpvjoo%2Fannual-monitoring-report-2021-to-2022.docx&amp;wdOrigin=BROWSELINK" TargetMode="External"/><Relationship Id="rId15" Type="http://schemas.openxmlformats.org/officeDocument/2006/relationships/hyperlink" Target="https://www.nomisweb.co.uk/reports/lmp/la/1946157162/report.aspx?c1=2013265924&amp;c2=2092957698" TargetMode="External"/><Relationship Id="rId23" Type="http://schemas.openxmlformats.org/officeDocument/2006/relationships/hyperlink" Target="https://policestatistics.co.uk/district/ashfield" TargetMode="External"/><Relationship Id="rId10" Type="http://schemas.openxmlformats.org/officeDocument/2006/relationships/hyperlink" Target="https://www.ons.gov.uk/visualisations/censusareachanges/E07000170/" TargetMode="External"/><Relationship Id="rId19" Type="http://schemas.openxmlformats.org/officeDocument/2006/relationships/hyperlink" Target="https://view.officeapps.live.com/op/view.aspx?src=https%3A%2F%2Fwww.ashfield.gov.uk%2Fmedia%2Fosfpvjoo%2Fannual-monitoring-report-2021-to-2022.docx&amp;wdOrigin=BROWSELINK" TargetMode="External"/><Relationship Id="rId4" Type="http://schemas.openxmlformats.org/officeDocument/2006/relationships/hyperlink" Target="https://view.officeapps.live.com/op/view.aspx?src=https%3A%2F%2Fwww.ashfield.gov.uk%2Fmedia%2Fosfpvjoo%2Fannual-monitoring-report-2021-to-2022.docx&amp;wdOrigin=BROWSELINK" TargetMode="External"/><Relationship Id="rId9" Type="http://schemas.openxmlformats.org/officeDocument/2006/relationships/hyperlink" Target="https://view.officeapps.live.com/op/view.aspx?src=https%3A%2F%2Fwww.ashfield.gov.uk%2Fmedia%2Fosfpvjoo%2Fannual-monitoring-report-2021-to-2022.docx&amp;wdOrigin=BROWSELINK" TargetMode="External"/><Relationship Id="rId14" Type="http://schemas.openxmlformats.org/officeDocument/2006/relationships/hyperlink" Target="https://www.nomisweb.co.uk/reports/lmp/la/1946157162/report.aspx?c1=2013265924&amp;c2=2092957698" TargetMode="External"/><Relationship Id="rId22" Type="http://schemas.openxmlformats.org/officeDocument/2006/relationships/hyperlink" Target="http://www.gnplan.org.uk/media/3332934/employment-land-needs-study-may-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Ashfield</a:t>
            </a:r>
            <a:r>
              <a:rPr lang="en-US" baseline="0"/>
              <a:t> population s</a:t>
            </a:r>
            <a:r>
              <a:rPr lang="en-US"/>
              <a:t>plit by area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254143394765457E-2"/>
          <c:y val="0.14322832779346525"/>
          <c:w val="0.92127623960237059"/>
          <c:h val="0.64819554583408767"/>
        </c:manualLayout>
      </c:layout>
      <c:pie3DChart>
        <c:varyColors val="1"/>
        <c:ser>
          <c:idx val="0"/>
          <c:order val="0"/>
          <c:tx>
            <c:strRef>
              <c:f>Sheet1!$B$1</c:f>
              <c:strCache>
                <c:ptCount val="1"/>
                <c:pt idx="0">
                  <c:v>Split by area </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F3F-47E7-A75E-5C14C2B0F23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2-BF3F-47E7-A75E-5C14C2B0F23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BF3F-47E7-A75E-5C14C2B0F23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4-BF3F-47E7-A75E-5C14C2B0F23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Hucknall</c:v>
                </c:pt>
                <c:pt idx="1">
                  <c:v>Kirkby-in-Ashfield</c:v>
                </c:pt>
                <c:pt idx="2">
                  <c:v>Sutton in </c:v>
                </c:pt>
                <c:pt idx="3">
                  <c:v>Rural</c:v>
                </c:pt>
              </c:strCache>
            </c:strRef>
          </c:cat>
          <c:val>
            <c:numRef>
              <c:f>Sheet1!$B$2:$B$5</c:f>
              <c:numCache>
                <c:formatCode>#,##0</c:formatCode>
                <c:ptCount val="4"/>
                <c:pt idx="0">
                  <c:v>35277</c:v>
                </c:pt>
                <c:pt idx="1">
                  <c:v>29565</c:v>
                </c:pt>
                <c:pt idx="2">
                  <c:v>49243</c:v>
                </c:pt>
                <c:pt idx="3">
                  <c:v>13066</c:v>
                </c:pt>
              </c:numCache>
            </c:numRef>
          </c:val>
          <c:extLst>
            <c:ext xmlns:c16="http://schemas.microsoft.com/office/drawing/2014/chart" uri="{C3380CC4-5D6E-409C-BE32-E72D297353CC}">
              <c16:uniqueId val="{00000000-BF3F-47E7-A75E-5C14C2B0F231}"/>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Wood E&amp;IS UK">
      <a:dk1>
        <a:srgbClr val="36353F"/>
      </a:dk1>
      <a:lt1>
        <a:srgbClr val="FFFFFF"/>
      </a:lt1>
      <a:dk2>
        <a:srgbClr val="884C91"/>
      </a:dk2>
      <a:lt2>
        <a:srgbClr val="D8D8D8"/>
      </a:lt2>
      <a:accent1>
        <a:srgbClr val="88C540"/>
      </a:accent1>
      <a:accent2>
        <a:srgbClr val="2DBDB6"/>
      </a:accent2>
      <a:accent3>
        <a:srgbClr val="89E3DF"/>
      </a:accent3>
      <a:accent4>
        <a:srgbClr val="8A8B8D"/>
      </a:accent4>
      <a:accent5>
        <a:srgbClr val="FFFFFF"/>
      </a:accent5>
      <a:accent6>
        <a:srgbClr val="FFFFFF"/>
      </a:accent6>
      <a:hlink>
        <a:srgbClr val="FFFFFF"/>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600AEF-2837-4D19-B869-C42F3789C326}">
  <ds:schemaRefs>
    <ds:schemaRef ds:uri="http://schemas.openxmlformats.org/officeDocument/2006/bibliography"/>
  </ds:schemaRefs>
</ds:datastoreItem>
</file>

<file path=docMetadata/LabelInfo.xml><?xml version="1.0" encoding="utf-8"?>
<clbl:labelList xmlns:clbl="http://schemas.microsoft.com/office/2020/mipLabelMetadata">
  <clbl:label id="{3d234255-e20f-4205-88a5-9658a402999b}" enabled="0" method="" siteId="{3d234255-e20f-4205-88a5-9658a402999b}"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68</Pages>
  <Words>18586</Words>
  <Characters>105944</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Wood Environment &amp; Infrastructure Solutions UK Limited</Company>
  <LinksUpToDate>false</LinksUpToDate>
  <CharactersWithSpaces>124282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Sustainability Appraisal of Ashfield Local Plan Appendix D - Baseline</dc:title>
  <dc:creator>Williamson, Andrew</dc:creator>
  <cp:lastModifiedBy>Sharon.Simcox</cp:lastModifiedBy>
  <cp:revision>2</cp:revision>
  <cp:lastPrinted>2023-11-23T11:45:00Z</cp:lastPrinted>
  <dcterms:created xsi:type="dcterms:W3CDTF">2023-11-24T13:40:00Z</dcterms:created>
  <dcterms:modified xsi:type="dcterms:W3CDTF">2023-11-24T13:40:00Z</dcterms:modified>
</cp:coreProperties>
</file>