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42615" w14:textId="77777777" w:rsidR="000B54BB" w:rsidRDefault="000B54BB" w:rsidP="000B54BB">
      <w:pPr>
        <w:spacing w:after="0" w:line="259" w:lineRule="auto"/>
        <w:ind w:left="0" w:right="66" w:firstLine="0"/>
        <w:jc w:val="right"/>
        <w:rPr>
          <w:b/>
        </w:rPr>
      </w:pPr>
    </w:p>
    <w:p w14:paraId="49B5E824" w14:textId="77777777" w:rsidR="000B54BB" w:rsidRDefault="000B54BB" w:rsidP="000B54BB">
      <w:pPr>
        <w:spacing w:after="0" w:line="259" w:lineRule="auto"/>
        <w:ind w:left="0" w:right="66" w:firstLine="0"/>
        <w:jc w:val="center"/>
        <w:rPr>
          <w:b/>
        </w:rPr>
      </w:pPr>
    </w:p>
    <w:p w14:paraId="62979839" w14:textId="77777777" w:rsidR="000B54BB" w:rsidRDefault="000B54BB" w:rsidP="000B54BB">
      <w:pPr>
        <w:spacing w:after="0" w:line="259" w:lineRule="auto"/>
        <w:ind w:left="0" w:right="66" w:firstLine="0"/>
        <w:jc w:val="center"/>
        <w:rPr>
          <w:b/>
        </w:rPr>
      </w:pPr>
    </w:p>
    <w:p w14:paraId="6CB7B92B" w14:textId="77777777" w:rsidR="000B54BB" w:rsidRDefault="006E6078" w:rsidP="000B54BB">
      <w:pPr>
        <w:spacing w:after="0" w:line="259" w:lineRule="auto"/>
        <w:ind w:left="0" w:right="66" w:firstLine="0"/>
        <w:jc w:val="center"/>
        <w:rPr>
          <w:b/>
        </w:rPr>
      </w:pPr>
      <w:r w:rsidRPr="00270ECA">
        <w:t xml:space="preserve"> </w:t>
      </w:r>
      <w:r>
        <w:rPr>
          <w:noProof/>
        </w:rPr>
        <w:drawing>
          <wp:inline distT="0" distB="0" distL="0" distR="0" wp14:anchorId="4E9AF442" wp14:editId="29995E25">
            <wp:extent cx="5804535" cy="2397760"/>
            <wp:effectExtent l="0" t="0" r="571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04535" cy="2397760"/>
                    </a:xfrm>
                    <a:prstGeom prst="rect">
                      <a:avLst/>
                    </a:prstGeom>
                    <a:noFill/>
                    <a:ln>
                      <a:noFill/>
                    </a:ln>
                  </pic:spPr>
                </pic:pic>
              </a:graphicData>
            </a:graphic>
          </wp:inline>
        </w:drawing>
      </w:r>
    </w:p>
    <w:p w14:paraId="5F478721" w14:textId="77777777" w:rsidR="001A0750" w:rsidRDefault="006E6078" w:rsidP="0005725D">
      <w:pPr>
        <w:pStyle w:val="Frontcoverheading1"/>
      </w:pPr>
      <w:r>
        <w:t xml:space="preserve">LEGAL SERVICES </w:t>
      </w:r>
    </w:p>
    <w:p w14:paraId="5617D507" w14:textId="77777777" w:rsidR="001B3AA2" w:rsidRDefault="006E6078" w:rsidP="00931B57">
      <w:pPr>
        <w:spacing w:after="0" w:line="259" w:lineRule="auto"/>
        <w:ind w:left="216" w:right="0" w:firstLine="0"/>
        <w:jc w:val="center"/>
        <w:rPr>
          <w:b/>
          <w:sz w:val="48"/>
        </w:rPr>
      </w:pPr>
      <w:r>
        <w:rPr>
          <w:b/>
          <w:sz w:val="48"/>
        </w:rPr>
        <w:t>PROSECUTION POLICY</w:t>
      </w:r>
    </w:p>
    <w:p w14:paraId="6B5457CA" w14:textId="77777777" w:rsidR="00DD16FB" w:rsidRDefault="00DD16FB" w:rsidP="00812CB8"/>
    <w:p w14:paraId="1DB8CFF4" w14:textId="77777777" w:rsidR="008F783F" w:rsidRPr="00DD16FB" w:rsidRDefault="006E6078" w:rsidP="002C2375">
      <w:pPr>
        <w:pStyle w:val="Frontcoverheading2"/>
      </w:pPr>
      <w:r>
        <w:t xml:space="preserve">Executive </w:t>
      </w:r>
      <w:r w:rsidR="001B3AA2" w:rsidRPr="00DD16FB">
        <w:t xml:space="preserve">Director Governance </w:t>
      </w:r>
    </w:p>
    <w:p w14:paraId="560E88F3" w14:textId="77777777" w:rsidR="001B3AA2" w:rsidRPr="00DD16FB" w:rsidRDefault="006E6078" w:rsidP="002C2375">
      <w:pPr>
        <w:pStyle w:val="Frontcoverheading2"/>
        <w:rPr>
          <w:rFonts w:eastAsiaTheme="minorHAnsi"/>
          <w:color w:val="auto"/>
        </w:rPr>
      </w:pPr>
      <w:r w:rsidRPr="00DD16FB">
        <w:t>(Monitoring Officer)</w:t>
      </w:r>
    </w:p>
    <w:p w14:paraId="06A8ACCB" w14:textId="77777777" w:rsidR="001B3AA2" w:rsidRPr="00DD16FB" w:rsidRDefault="006E6078" w:rsidP="002C2375">
      <w:pPr>
        <w:pStyle w:val="Frontcoverheading2"/>
      </w:pPr>
      <w:r w:rsidRPr="00DD16FB">
        <w:t>APPROVED:</w:t>
      </w:r>
    </w:p>
    <w:p w14:paraId="0FF9AB69" w14:textId="77777777" w:rsidR="001B3AA2" w:rsidRPr="00DD16FB" w:rsidRDefault="006E6078" w:rsidP="002C2375">
      <w:pPr>
        <w:pStyle w:val="Frontcoverheading2"/>
      </w:pPr>
      <w:r w:rsidRPr="00DD16FB">
        <w:t xml:space="preserve">Audit Committee </w:t>
      </w:r>
      <w:r w:rsidR="00A75C9F" w:rsidRPr="003A3CBB">
        <w:t>–</w:t>
      </w:r>
      <w:r w:rsidRPr="003A3CBB">
        <w:t xml:space="preserve"> </w:t>
      </w:r>
      <w:r w:rsidR="00270ECA" w:rsidRPr="003A3CBB">
        <w:t xml:space="preserve">28 </w:t>
      </w:r>
      <w:r w:rsidR="00FA0173">
        <w:t>November 2024</w:t>
      </w:r>
      <w:r w:rsidR="00A75C9F">
        <w:t xml:space="preserve"> </w:t>
      </w:r>
    </w:p>
    <w:p w14:paraId="78318F71" w14:textId="77777777" w:rsidR="00DD16FB" w:rsidRDefault="00DD16FB" w:rsidP="002C2375">
      <w:pPr>
        <w:pStyle w:val="Frontcoverheading2"/>
      </w:pPr>
    </w:p>
    <w:p w14:paraId="2058DA03" w14:textId="77777777" w:rsidR="001B3AA2" w:rsidRPr="00DD16FB" w:rsidRDefault="006E6078" w:rsidP="002C2375">
      <w:pPr>
        <w:pStyle w:val="Frontcoverheading2"/>
      </w:pPr>
      <w:r w:rsidRPr="00DD16FB">
        <w:t>REVIEW:</w:t>
      </w:r>
    </w:p>
    <w:p w14:paraId="0BB07797" w14:textId="77777777" w:rsidR="007800AB" w:rsidRPr="00DD16FB" w:rsidRDefault="006E6078" w:rsidP="002C2375">
      <w:pPr>
        <w:pStyle w:val="Frontcoverheading2"/>
      </w:pPr>
      <w:r>
        <w:t xml:space="preserve">November </w:t>
      </w:r>
      <w:r w:rsidR="00871A1F" w:rsidRPr="00DD16FB">
        <w:t xml:space="preserve"> 202</w:t>
      </w:r>
      <w:r>
        <w:t>6</w:t>
      </w:r>
    </w:p>
    <w:p w14:paraId="0BE88ECF" w14:textId="77777777" w:rsidR="007800AB" w:rsidRPr="00DD16FB" w:rsidRDefault="006E6078" w:rsidP="007800AB">
      <w:pPr>
        <w:rPr>
          <w:rFonts w:eastAsia="Times New Roman"/>
          <w:b/>
          <w:color w:val="auto"/>
          <w:sz w:val="18"/>
          <w:szCs w:val="18"/>
          <w:u w:val="single"/>
        </w:rPr>
      </w:pPr>
      <w:r w:rsidRPr="00DD16FB">
        <w:rPr>
          <w:b/>
          <w:sz w:val="18"/>
          <w:szCs w:val="18"/>
          <w:u w:val="single"/>
        </w:rPr>
        <w:t>Version Control</w:t>
      </w:r>
    </w:p>
    <w:p w14:paraId="73BB6274" w14:textId="77777777" w:rsidR="007800AB" w:rsidRPr="00DD16FB" w:rsidRDefault="007800AB" w:rsidP="007800AB">
      <w:pPr>
        <w:rPr>
          <w:b/>
          <w:sz w:val="18"/>
          <w:szCs w:val="18"/>
          <w:u w:val="single"/>
        </w:rPr>
      </w:pPr>
    </w:p>
    <w:tbl>
      <w:tblPr>
        <w:tblStyle w:val="TableGrid0"/>
        <w:tblW w:w="0" w:type="auto"/>
        <w:tblLook w:val="0020" w:firstRow="1" w:lastRow="0" w:firstColumn="0" w:lastColumn="0" w:noHBand="0" w:noVBand="0"/>
      </w:tblPr>
      <w:tblGrid>
        <w:gridCol w:w="2943"/>
        <w:gridCol w:w="1843"/>
      </w:tblGrid>
      <w:tr w:rsidR="00A24CE2" w14:paraId="499C6253" w14:textId="77777777" w:rsidTr="00812CB8">
        <w:tc>
          <w:tcPr>
            <w:tcW w:w="2943" w:type="dxa"/>
            <w:hideMark/>
          </w:tcPr>
          <w:p w14:paraId="76BCF260" w14:textId="77777777" w:rsidR="007800AB" w:rsidRPr="00DD16FB" w:rsidRDefault="006E6078">
            <w:pPr>
              <w:jc w:val="center"/>
              <w:rPr>
                <w:b/>
                <w:sz w:val="18"/>
                <w:szCs w:val="18"/>
              </w:rPr>
            </w:pPr>
            <w:r w:rsidRPr="00DD16FB">
              <w:rPr>
                <w:b/>
                <w:sz w:val="18"/>
                <w:szCs w:val="18"/>
              </w:rPr>
              <w:t>Version Number</w:t>
            </w:r>
          </w:p>
        </w:tc>
        <w:tc>
          <w:tcPr>
            <w:tcW w:w="1843" w:type="dxa"/>
            <w:hideMark/>
          </w:tcPr>
          <w:p w14:paraId="49AB3EFE" w14:textId="77777777" w:rsidR="007800AB" w:rsidRPr="00DD16FB" w:rsidRDefault="006E6078">
            <w:pPr>
              <w:jc w:val="center"/>
              <w:rPr>
                <w:b/>
                <w:sz w:val="18"/>
                <w:szCs w:val="18"/>
              </w:rPr>
            </w:pPr>
            <w:r w:rsidRPr="00DD16FB">
              <w:rPr>
                <w:b/>
                <w:sz w:val="18"/>
                <w:szCs w:val="18"/>
              </w:rPr>
              <w:t>Date Issued</w:t>
            </w:r>
          </w:p>
        </w:tc>
      </w:tr>
      <w:tr w:rsidR="00A24CE2" w14:paraId="62DF6EDB" w14:textId="77777777" w:rsidTr="00812CB8">
        <w:tc>
          <w:tcPr>
            <w:tcW w:w="2943" w:type="dxa"/>
            <w:hideMark/>
          </w:tcPr>
          <w:p w14:paraId="0F74F202" w14:textId="77777777" w:rsidR="007800AB" w:rsidRPr="00DD16FB" w:rsidRDefault="006E6078">
            <w:pPr>
              <w:rPr>
                <w:sz w:val="18"/>
                <w:szCs w:val="18"/>
              </w:rPr>
            </w:pPr>
            <w:r w:rsidRPr="00DD16FB">
              <w:rPr>
                <w:sz w:val="18"/>
                <w:szCs w:val="18"/>
              </w:rPr>
              <w:t xml:space="preserve">Original </w:t>
            </w:r>
          </w:p>
        </w:tc>
        <w:tc>
          <w:tcPr>
            <w:tcW w:w="1843" w:type="dxa"/>
            <w:hideMark/>
          </w:tcPr>
          <w:p w14:paraId="1474E0C4" w14:textId="77777777" w:rsidR="007800AB" w:rsidRPr="00DD16FB" w:rsidRDefault="006E6078">
            <w:pPr>
              <w:jc w:val="center"/>
              <w:rPr>
                <w:sz w:val="18"/>
                <w:szCs w:val="18"/>
              </w:rPr>
            </w:pPr>
            <w:r w:rsidRPr="00DD16FB">
              <w:rPr>
                <w:sz w:val="18"/>
                <w:szCs w:val="18"/>
              </w:rPr>
              <w:t>April 2009</w:t>
            </w:r>
          </w:p>
        </w:tc>
      </w:tr>
      <w:tr w:rsidR="00A24CE2" w14:paraId="5B586EA8" w14:textId="77777777" w:rsidTr="00812CB8">
        <w:tc>
          <w:tcPr>
            <w:tcW w:w="2943" w:type="dxa"/>
            <w:hideMark/>
          </w:tcPr>
          <w:p w14:paraId="30ACB57B" w14:textId="77777777" w:rsidR="007800AB" w:rsidRPr="00DD16FB" w:rsidRDefault="006E6078">
            <w:pPr>
              <w:rPr>
                <w:sz w:val="18"/>
                <w:szCs w:val="18"/>
              </w:rPr>
            </w:pPr>
            <w:r w:rsidRPr="00DD16FB">
              <w:rPr>
                <w:sz w:val="18"/>
                <w:szCs w:val="18"/>
              </w:rPr>
              <w:t>Revised V1</w:t>
            </w:r>
          </w:p>
        </w:tc>
        <w:tc>
          <w:tcPr>
            <w:tcW w:w="1843" w:type="dxa"/>
            <w:hideMark/>
          </w:tcPr>
          <w:p w14:paraId="6CBAF511" w14:textId="77777777" w:rsidR="007800AB" w:rsidRPr="00DD16FB" w:rsidRDefault="006E6078" w:rsidP="007800AB">
            <w:pPr>
              <w:rPr>
                <w:sz w:val="18"/>
                <w:szCs w:val="18"/>
              </w:rPr>
            </w:pPr>
            <w:r w:rsidRPr="00DD16FB">
              <w:rPr>
                <w:sz w:val="18"/>
                <w:szCs w:val="18"/>
              </w:rPr>
              <w:t>February 2011</w:t>
            </w:r>
          </w:p>
        </w:tc>
      </w:tr>
      <w:tr w:rsidR="00A24CE2" w14:paraId="065CBD41" w14:textId="77777777" w:rsidTr="00812CB8">
        <w:tc>
          <w:tcPr>
            <w:tcW w:w="2943" w:type="dxa"/>
            <w:hideMark/>
          </w:tcPr>
          <w:p w14:paraId="6A9A0902" w14:textId="77777777" w:rsidR="007800AB" w:rsidRPr="00DD16FB" w:rsidRDefault="006E6078">
            <w:pPr>
              <w:rPr>
                <w:sz w:val="18"/>
                <w:szCs w:val="18"/>
              </w:rPr>
            </w:pPr>
            <w:r w:rsidRPr="00DD16FB">
              <w:rPr>
                <w:sz w:val="18"/>
                <w:szCs w:val="18"/>
              </w:rPr>
              <w:t>Revised V2 &amp; Website</w:t>
            </w:r>
          </w:p>
        </w:tc>
        <w:tc>
          <w:tcPr>
            <w:tcW w:w="1843" w:type="dxa"/>
            <w:hideMark/>
          </w:tcPr>
          <w:p w14:paraId="325873BC" w14:textId="77777777" w:rsidR="007800AB" w:rsidRPr="00DD16FB" w:rsidRDefault="006E6078">
            <w:pPr>
              <w:jc w:val="center"/>
              <w:rPr>
                <w:sz w:val="18"/>
                <w:szCs w:val="18"/>
              </w:rPr>
            </w:pPr>
            <w:r w:rsidRPr="00DD16FB">
              <w:rPr>
                <w:sz w:val="18"/>
                <w:szCs w:val="18"/>
              </w:rPr>
              <w:t>January 2014</w:t>
            </w:r>
          </w:p>
        </w:tc>
      </w:tr>
      <w:tr w:rsidR="00A24CE2" w14:paraId="72E72A4B" w14:textId="77777777" w:rsidTr="00812CB8">
        <w:tc>
          <w:tcPr>
            <w:tcW w:w="2943" w:type="dxa"/>
            <w:hideMark/>
          </w:tcPr>
          <w:p w14:paraId="2ED524CE" w14:textId="77777777" w:rsidR="007800AB" w:rsidRPr="00DD16FB" w:rsidRDefault="006E6078">
            <w:pPr>
              <w:rPr>
                <w:sz w:val="18"/>
                <w:szCs w:val="18"/>
              </w:rPr>
            </w:pPr>
            <w:r w:rsidRPr="00DD16FB">
              <w:rPr>
                <w:sz w:val="18"/>
                <w:szCs w:val="18"/>
              </w:rPr>
              <w:t xml:space="preserve">Revised V3 </w:t>
            </w:r>
          </w:p>
        </w:tc>
        <w:tc>
          <w:tcPr>
            <w:tcW w:w="1843" w:type="dxa"/>
            <w:hideMark/>
          </w:tcPr>
          <w:p w14:paraId="41F1C389" w14:textId="77777777" w:rsidR="007800AB" w:rsidRPr="00DD16FB" w:rsidRDefault="006E6078">
            <w:pPr>
              <w:jc w:val="center"/>
              <w:rPr>
                <w:sz w:val="18"/>
                <w:szCs w:val="18"/>
              </w:rPr>
            </w:pPr>
            <w:r w:rsidRPr="00DD16FB">
              <w:rPr>
                <w:sz w:val="18"/>
                <w:szCs w:val="18"/>
              </w:rPr>
              <w:t>Nov 2017</w:t>
            </w:r>
          </w:p>
        </w:tc>
      </w:tr>
      <w:tr w:rsidR="00A24CE2" w14:paraId="3B923FCA" w14:textId="77777777" w:rsidTr="00812CB8">
        <w:tc>
          <w:tcPr>
            <w:tcW w:w="2943" w:type="dxa"/>
          </w:tcPr>
          <w:p w14:paraId="294E830C" w14:textId="77777777" w:rsidR="00A75C9F" w:rsidRPr="00DD16FB" w:rsidRDefault="006E6078">
            <w:pPr>
              <w:rPr>
                <w:sz w:val="18"/>
                <w:szCs w:val="18"/>
              </w:rPr>
            </w:pPr>
            <w:r>
              <w:rPr>
                <w:sz w:val="18"/>
                <w:szCs w:val="18"/>
              </w:rPr>
              <w:t>Revised V4</w:t>
            </w:r>
          </w:p>
        </w:tc>
        <w:tc>
          <w:tcPr>
            <w:tcW w:w="1843" w:type="dxa"/>
          </w:tcPr>
          <w:p w14:paraId="44062A51" w14:textId="77777777" w:rsidR="00A75C9F" w:rsidRPr="00DD16FB" w:rsidRDefault="006E6078">
            <w:pPr>
              <w:jc w:val="center"/>
              <w:rPr>
                <w:sz w:val="18"/>
                <w:szCs w:val="18"/>
              </w:rPr>
            </w:pPr>
            <w:r>
              <w:rPr>
                <w:sz w:val="18"/>
                <w:szCs w:val="18"/>
              </w:rPr>
              <w:t>Jan 2020</w:t>
            </w:r>
          </w:p>
        </w:tc>
      </w:tr>
      <w:tr w:rsidR="00A24CE2" w14:paraId="2D97C959" w14:textId="77777777" w:rsidTr="00812CB8">
        <w:tc>
          <w:tcPr>
            <w:tcW w:w="2943" w:type="dxa"/>
          </w:tcPr>
          <w:p w14:paraId="74A60477" w14:textId="77777777" w:rsidR="00270ECA" w:rsidRPr="003A3CBB" w:rsidRDefault="006E6078">
            <w:pPr>
              <w:rPr>
                <w:sz w:val="18"/>
                <w:szCs w:val="18"/>
              </w:rPr>
            </w:pPr>
            <w:r w:rsidRPr="003A3CBB">
              <w:rPr>
                <w:sz w:val="18"/>
                <w:szCs w:val="18"/>
              </w:rPr>
              <w:t>Revised v5</w:t>
            </w:r>
          </w:p>
        </w:tc>
        <w:tc>
          <w:tcPr>
            <w:tcW w:w="1843" w:type="dxa"/>
          </w:tcPr>
          <w:p w14:paraId="20065280" w14:textId="77777777" w:rsidR="00270ECA" w:rsidRPr="003A3CBB" w:rsidRDefault="006E6078">
            <w:pPr>
              <w:jc w:val="center"/>
              <w:rPr>
                <w:sz w:val="18"/>
                <w:szCs w:val="18"/>
              </w:rPr>
            </w:pPr>
            <w:r w:rsidRPr="003A3CBB">
              <w:rPr>
                <w:sz w:val="18"/>
                <w:szCs w:val="18"/>
              </w:rPr>
              <w:t>March 2022</w:t>
            </w:r>
          </w:p>
        </w:tc>
      </w:tr>
      <w:tr w:rsidR="00A24CE2" w14:paraId="3C67B6F8" w14:textId="77777777" w:rsidTr="00812CB8">
        <w:tc>
          <w:tcPr>
            <w:tcW w:w="2943" w:type="dxa"/>
          </w:tcPr>
          <w:p w14:paraId="331434CC" w14:textId="77777777" w:rsidR="00FA0173" w:rsidRPr="003A3CBB" w:rsidRDefault="006E6078">
            <w:pPr>
              <w:rPr>
                <w:sz w:val="18"/>
                <w:szCs w:val="18"/>
              </w:rPr>
            </w:pPr>
            <w:r>
              <w:rPr>
                <w:sz w:val="18"/>
                <w:szCs w:val="18"/>
              </w:rPr>
              <w:t>Revised v6</w:t>
            </w:r>
          </w:p>
        </w:tc>
        <w:tc>
          <w:tcPr>
            <w:tcW w:w="1843" w:type="dxa"/>
          </w:tcPr>
          <w:p w14:paraId="293A4B4E" w14:textId="77777777" w:rsidR="00FA0173" w:rsidRPr="003A3CBB" w:rsidRDefault="006E6078">
            <w:pPr>
              <w:jc w:val="center"/>
              <w:rPr>
                <w:sz w:val="18"/>
                <w:szCs w:val="18"/>
              </w:rPr>
            </w:pPr>
            <w:r>
              <w:rPr>
                <w:sz w:val="18"/>
                <w:szCs w:val="18"/>
              </w:rPr>
              <w:t>November 2024</w:t>
            </w:r>
          </w:p>
        </w:tc>
      </w:tr>
    </w:tbl>
    <w:p w14:paraId="71E31471" w14:textId="77777777" w:rsidR="001B3AA2" w:rsidRDefault="001B3AA2" w:rsidP="008F783F">
      <w:pPr>
        <w:jc w:val="left"/>
        <w:rPr>
          <w:b/>
          <w:sz w:val="18"/>
          <w:szCs w:val="18"/>
        </w:rPr>
      </w:pPr>
    </w:p>
    <w:p w14:paraId="2F9436C7" w14:textId="77777777" w:rsidR="002C2375" w:rsidRDefault="002C2375" w:rsidP="008F783F">
      <w:pPr>
        <w:jc w:val="left"/>
        <w:rPr>
          <w:b/>
          <w:sz w:val="18"/>
          <w:szCs w:val="18"/>
        </w:rPr>
        <w:sectPr w:rsidR="002C2375">
          <w:headerReference w:type="even" r:id="rId12"/>
          <w:headerReference w:type="default" r:id="rId13"/>
          <w:footerReference w:type="even" r:id="rId14"/>
          <w:footerReference w:type="default" r:id="rId15"/>
          <w:headerReference w:type="first" r:id="rId16"/>
          <w:footerReference w:type="first" r:id="rId17"/>
          <w:pgSz w:w="11906" w:h="16838"/>
          <w:pgMar w:top="1416" w:right="1349" w:bottom="293" w:left="1416" w:header="720" w:footer="293" w:gutter="0"/>
          <w:cols w:space="720"/>
        </w:sectPr>
      </w:pPr>
    </w:p>
    <w:p w14:paraId="6406305B" w14:textId="77777777" w:rsidR="002C2375" w:rsidRDefault="002C2375" w:rsidP="008F783F">
      <w:pPr>
        <w:jc w:val="left"/>
        <w:rPr>
          <w:b/>
          <w:sz w:val="18"/>
          <w:szCs w:val="18"/>
        </w:rPr>
      </w:pPr>
    </w:p>
    <w:p w14:paraId="5C79F883" w14:textId="77777777" w:rsidR="002C2375" w:rsidRDefault="002C2375" w:rsidP="008F783F">
      <w:pPr>
        <w:jc w:val="left"/>
        <w:rPr>
          <w:b/>
          <w:sz w:val="18"/>
          <w:szCs w:val="18"/>
        </w:rPr>
        <w:sectPr w:rsidR="002C2375">
          <w:pgSz w:w="11906" w:h="16838"/>
          <w:pgMar w:top="1416" w:right="1349" w:bottom="293" w:left="1416" w:header="720" w:footer="293" w:gutter="0"/>
          <w:cols w:space="720"/>
        </w:sectPr>
      </w:pPr>
    </w:p>
    <w:p w14:paraId="4E3F912E" w14:textId="77777777" w:rsidR="00C620D7" w:rsidRDefault="006E6078" w:rsidP="002C2375">
      <w:pPr>
        <w:pStyle w:val="Heading2"/>
      </w:pPr>
      <w:r>
        <w:t xml:space="preserve">BACKGROUND </w:t>
      </w:r>
    </w:p>
    <w:p w14:paraId="77B17882" w14:textId="77777777" w:rsidR="00C620D7" w:rsidRDefault="006E6078" w:rsidP="002C2375">
      <w:pPr>
        <w:ind w:left="-15" w:right="60" w:firstLine="0"/>
        <w:jc w:val="left"/>
      </w:pPr>
      <w:r>
        <w:t>T</w:t>
      </w:r>
      <w:r w:rsidR="00944697">
        <w:t xml:space="preserve">he Council has a variety of statutory and regulatory functions for which, within its administrative area, it is the relevant enforcing authority. </w:t>
      </w:r>
    </w:p>
    <w:p w14:paraId="6E691B85" w14:textId="77777777" w:rsidR="00C620D7" w:rsidRDefault="00C620D7" w:rsidP="002C2375">
      <w:pPr>
        <w:spacing w:after="0" w:line="259" w:lineRule="auto"/>
        <w:ind w:left="0" w:right="0" w:firstLine="0"/>
        <w:jc w:val="left"/>
      </w:pPr>
    </w:p>
    <w:p w14:paraId="5151A6BD" w14:textId="77777777" w:rsidR="00C620D7" w:rsidRDefault="006E6078" w:rsidP="002C2375">
      <w:pPr>
        <w:ind w:left="-15" w:right="60" w:firstLine="0"/>
        <w:jc w:val="left"/>
      </w:pPr>
      <w:r>
        <w:t xml:space="preserve">This policy sets out broad principles that will guide </w:t>
      </w:r>
      <w:r w:rsidR="00540CE5">
        <w:t xml:space="preserve">prosecutions.  </w:t>
      </w:r>
      <w:r>
        <w:t xml:space="preserve">It also seeks to provide consistent guidelines for making decisions to prosecute. It is not intended to be prescriptive or exhaustive. The Council will exercise its discretion when appropriate, about the extent of involvement or action (as applicable) required, looking at each case individually. </w:t>
      </w:r>
    </w:p>
    <w:p w14:paraId="44769061" w14:textId="77777777" w:rsidR="00C620D7" w:rsidRDefault="006E6078" w:rsidP="002C2375">
      <w:pPr>
        <w:spacing w:after="0" w:line="259" w:lineRule="auto"/>
        <w:ind w:left="0" w:right="0" w:firstLine="0"/>
        <w:jc w:val="left"/>
      </w:pPr>
      <w:r>
        <w:t xml:space="preserve"> </w:t>
      </w:r>
    </w:p>
    <w:p w14:paraId="138DAC69" w14:textId="77777777" w:rsidR="00C620D7" w:rsidRDefault="006E6078" w:rsidP="002C2375">
      <w:pPr>
        <w:ind w:left="-15" w:right="60" w:firstLine="0"/>
        <w:jc w:val="left"/>
      </w:pPr>
      <w:r>
        <w:t>This policy is intended to provide broad guidance to officers involv</w:t>
      </w:r>
      <w:r w:rsidR="00540CE5">
        <w:t xml:space="preserve">ed in the charging decisions </w:t>
      </w:r>
      <w:r>
        <w:t xml:space="preserve">and prosecution of regulatory offences. In either case, it enables officers to determine the appropriate course of action to take where criminal activity is involved. </w:t>
      </w:r>
    </w:p>
    <w:p w14:paraId="3D1C0373" w14:textId="77777777" w:rsidR="00C620D7" w:rsidRDefault="006E6078" w:rsidP="002C2375">
      <w:pPr>
        <w:pStyle w:val="Heading2"/>
      </w:pPr>
      <w:r>
        <w:t xml:space="preserve">POLICY STATEMENT </w:t>
      </w:r>
    </w:p>
    <w:p w14:paraId="76BD1B4E" w14:textId="77777777" w:rsidR="00761B6F" w:rsidRDefault="006E6078" w:rsidP="002C2375">
      <w:pPr>
        <w:ind w:left="-15" w:right="60" w:firstLine="0"/>
        <w:jc w:val="left"/>
      </w:pPr>
      <w:r>
        <w:t xml:space="preserve">Ashfield District </w:t>
      </w:r>
      <w:r w:rsidR="00944697">
        <w:t>Council is committed to the highest possible standards of probity and accountability. It is committed to defending the public purse, and the public at large</w:t>
      </w:r>
      <w:r w:rsidR="001B3AA2">
        <w:t xml:space="preserve"> </w:t>
      </w:r>
      <w:r w:rsidR="00944697">
        <w:t>but subject to consideration of the factors set out in this policy</w:t>
      </w:r>
      <w:r>
        <w:t>.</w:t>
      </w:r>
    </w:p>
    <w:p w14:paraId="4FCD78F2" w14:textId="77777777" w:rsidR="00C620D7" w:rsidRDefault="006E6078" w:rsidP="002C2375">
      <w:pPr>
        <w:spacing w:after="0" w:line="259" w:lineRule="auto"/>
        <w:ind w:left="0" w:right="0" w:firstLine="0"/>
        <w:jc w:val="left"/>
      </w:pPr>
      <w:r>
        <w:t xml:space="preserve"> </w:t>
      </w:r>
    </w:p>
    <w:p w14:paraId="18A5AE43" w14:textId="77777777" w:rsidR="00C620D7" w:rsidRDefault="006E6078" w:rsidP="001C5211">
      <w:pPr>
        <w:ind w:left="-15" w:right="60" w:firstLine="0"/>
        <w:jc w:val="left"/>
      </w:pPr>
      <w:r>
        <w:t>The Council adopts a presumption in favour of prosecution against perpetrators of criminal conduct, if there is sufficient evidence to initiate a prosecution and taking such action is in the public interest. T</w:t>
      </w:r>
      <w:r w:rsidR="00944697">
        <w:t>he Council will treat each case on its own merits</w:t>
      </w:r>
      <w:r>
        <w:t>.</w:t>
      </w:r>
      <w:r w:rsidR="00944697">
        <w:t xml:space="preserve"> </w:t>
      </w:r>
      <w:r w:rsidR="001C5211">
        <w:t>The decision to prosecute or not to prosecute is a serious step however, fair and effective enforcement is essential to the maintenance of law and order.  The Council recognises that a prosecution has serious implications for all involved and have developed this policy to enable fair and consistent decisions to be made in all cases.</w:t>
      </w:r>
    </w:p>
    <w:p w14:paraId="271B0BB8" w14:textId="77777777" w:rsidR="00C620D7" w:rsidRDefault="006E6078" w:rsidP="002C2375">
      <w:pPr>
        <w:spacing w:after="0" w:line="259" w:lineRule="auto"/>
        <w:ind w:left="0" w:right="0" w:firstLine="0"/>
        <w:jc w:val="left"/>
      </w:pPr>
      <w:r>
        <w:t xml:space="preserve"> </w:t>
      </w:r>
    </w:p>
    <w:p w14:paraId="539D6158" w14:textId="77777777" w:rsidR="00C620D7" w:rsidRDefault="006E6078" w:rsidP="002C2375">
      <w:pPr>
        <w:ind w:left="-15" w:right="60" w:firstLine="0"/>
        <w:jc w:val="left"/>
      </w:pPr>
      <w:r>
        <w:t xml:space="preserve">The same broad principles apply equally to those matters for which the Council has a statutory or regulatory mandate to protect the interests of the wider public. </w:t>
      </w:r>
    </w:p>
    <w:p w14:paraId="57AC3C18" w14:textId="77777777" w:rsidR="00C620D7" w:rsidRDefault="006E6078" w:rsidP="002C2375">
      <w:pPr>
        <w:pStyle w:val="Heading2"/>
      </w:pPr>
      <w:r>
        <w:t xml:space="preserve">SCOPE OF THE POLICY </w:t>
      </w:r>
    </w:p>
    <w:p w14:paraId="058A375E" w14:textId="77777777" w:rsidR="00C620D7" w:rsidRDefault="006E6078">
      <w:pPr>
        <w:pStyle w:val="Heading3"/>
        <w:ind w:left="-5"/>
      </w:pPr>
      <w:r>
        <w:t xml:space="preserve">Link to Other Local Policies </w:t>
      </w:r>
    </w:p>
    <w:p w14:paraId="227AD20A" w14:textId="77777777" w:rsidR="00C620D7" w:rsidRDefault="006E6078" w:rsidP="002C2375">
      <w:pPr>
        <w:ind w:left="-15" w:right="60" w:firstLine="0"/>
        <w:jc w:val="left"/>
      </w:pPr>
      <w:r>
        <w:t xml:space="preserve">A number of </w:t>
      </w:r>
      <w:r w:rsidR="00761B6F">
        <w:t xml:space="preserve">departments </w:t>
      </w:r>
      <w:r>
        <w:t>within the Council with statutory</w:t>
      </w:r>
      <w:r w:rsidR="00761B6F">
        <w:t>,</w:t>
      </w:r>
      <w:r>
        <w:t xml:space="preserve"> regulatory or other enforcement powers have in place their own </w:t>
      </w:r>
      <w:r w:rsidR="00761B6F">
        <w:t>enforcement polic</w:t>
      </w:r>
      <w:r>
        <w:t>ies that focus on service specific operational considerations. It is not anticipated that the</w:t>
      </w:r>
      <w:r w:rsidR="00CD4A4D">
        <w:t xml:space="preserve"> department policies </w:t>
      </w:r>
      <w:r w:rsidR="001B3AA2">
        <w:t>will conflict with this policy, they are expected to</w:t>
      </w:r>
      <w:r>
        <w:t xml:space="preserve"> complement this policy, providing detailed operational context specific to the enforcement remit of the relevant service(s) to which they relate. In the event</w:t>
      </w:r>
      <w:r w:rsidR="00CD4A4D">
        <w:t>,</w:t>
      </w:r>
      <w:r>
        <w:t xml:space="preserve"> however</w:t>
      </w:r>
      <w:r w:rsidR="00CD4A4D">
        <w:t>,</w:t>
      </w:r>
      <w:r>
        <w:t xml:space="preserve"> that a conflict may arise, clarification should be sou</w:t>
      </w:r>
      <w:r w:rsidR="006B6DD3">
        <w:t xml:space="preserve">ght from the </w:t>
      </w:r>
      <w:r w:rsidR="00A92D21">
        <w:t xml:space="preserve">Executive </w:t>
      </w:r>
      <w:r w:rsidR="006B6DD3">
        <w:t xml:space="preserve">Director </w:t>
      </w:r>
      <w:r w:rsidR="00CD4A4D" w:rsidRPr="003A3CBB">
        <w:t>Governance</w:t>
      </w:r>
      <w:r w:rsidR="00270ECA" w:rsidRPr="003A3CBB">
        <w:t xml:space="preserve"> (Monitoring Officer)</w:t>
      </w:r>
      <w:r w:rsidRPr="003A3CBB">
        <w:t>.</w:t>
      </w:r>
      <w:r>
        <w:t xml:space="preserve"> </w:t>
      </w:r>
    </w:p>
    <w:p w14:paraId="5CD888A5" w14:textId="77777777" w:rsidR="00C620D7" w:rsidRDefault="006E6078" w:rsidP="002C2375">
      <w:pPr>
        <w:pStyle w:val="Heading2"/>
      </w:pPr>
      <w:r>
        <w:t xml:space="preserve">UNDERTAKING OUR OWN PROSECUTIONS </w:t>
      </w:r>
    </w:p>
    <w:p w14:paraId="79FF18ED" w14:textId="77777777" w:rsidR="00C620D7" w:rsidRDefault="006E6078" w:rsidP="002C2375">
      <w:pPr>
        <w:ind w:left="-15" w:right="60" w:firstLine="0"/>
        <w:jc w:val="left"/>
      </w:pPr>
      <w:r>
        <w:t xml:space="preserve">These arise from statutory or regulatory powers vested in the Council, as enforcing authority for specific statutory or regulatory crime within the administrative area of </w:t>
      </w:r>
      <w:r w:rsidR="000E2A83">
        <w:t>Ashfield</w:t>
      </w:r>
      <w:r>
        <w:t>. These powers will either arise by way of a</w:t>
      </w:r>
      <w:r w:rsidR="000E2A83">
        <w:t xml:space="preserve"> </w:t>
      </w:r>
      <w:r>
        <w:t xml:space="preserve">power or a </w:t>
      </w:r>
      <w:r w:rsidR="000E2A83">
        <w:t>duty</w:t>
      </w:r>
      <w:r>
        <w:t xml:space="preserve"> to act. </w:t>
      </w:r>
    </w:p>
    <w:p w14:paraId="4A6C2705" w14:textId="77777777" w:rsidR="00C620D7" w:rsidRDefault="006E6078" w:rsidP="002C2375">
      <w:pPr>
        <w:spacing w:after="0" w:line="259" w:lineRule="auto"/>
        <w:ind w:left="0" w:right="0" w:firstLine="0"/>
        <w:jc w:val="left"/>
      </w:pPr>
      <w:r>
        <w:t xml:space="preserve"> </w:t>
      </w:r>
    </w:p>
    <w:p w14:paraId="3221CC73" w14:textId="77777777" w:rsidR="00C620D7" w:rsidRDefault="006E6078" w:rsidP="002C2375">
      <w:pPr>
        <w:ind w:left="-15" w:right="60" w:firstLine="0"/>
        <w:jc w:val="left"/>
      </w:pPr>
      <w:r>
        <w:t xml:space="preserve">A </w:t>
      </w:r>
      <w:r w:rsidRPr="000E2A83">
        <w:t xml:space="preserve">power </w:t>
      </w:r>
      <w:r>
        <w:t>provides the Council with discretion over whether or not to investigate the commission of an offence. Whatever decision is arrived at must be capable of objective justification. In practice, this translates into assessing what the most appropriate action and/or sanction should be in the circumstances under consideration.</w:t>
      </w:r>
      <w:r w:rsidR="000E2A83">
        <w:t xml:space="preserve">  </w:t>
      </w:r>
      <w:r>
        <w:t xml:space="preserve">Not every case would therefore result in an investigation, or prosecution. </w:t>
      </w:r>
    </w:p>
    <w:p w14:paraId="55AD2541" w14:textId="77777777" w:rsidR="00C620D7" w:rsidRDefault="006E6078" w:rsidP="002C2375">
      <w:pPr>
        <w:spacing w:after="0" w:line="259" w:lineRule="auto"/>
        <w:ind w:left="0" w:right="0" w:firstLine="0"/>
        <w:jc w:val="left"/>
      </w:pPr>
      <w:r>
        <w:t xml:space="preserve"> </w:t>
      </w:r>
    </w:p>
    <w:p w14:paraId="6E7B0168" w14:textId="77777777" w:rsidR="005112F5" w:rsidRDefault="006E6078" w:rsidP="002C2375">
      <w:pPr>
        <w:ind w:left="-15" w:right="60" w:firstLine="0"/>
        <w:jc w:val="left"/>
      </w:pPr>
      <w:r>
        <w:t xml:space="preserve">A </w:t>
      </w:r>
      <w:r w:rsidRPr="000E2A83">
        <w:t>duty</w:t>
      </w:r>
      <w:r>
        <w:t xml:space="preserve"> in the event of breach of regulatory or statutory provisions invariably means that there is no discretion afforded </w:t>
      </w:r>
      <w:r w:rsidR="000E2A83">
        <w:t xml:space="preserve">to </w:t>
      </w:r>
      <w:r>
        <w:t>the Council whether or not to investigate the commission of an offence.</w:t>
      </w:r>
      <w:r w:rsidR="000E2A83">
        <w:t xml:space="preserve">  Therefore when there is a duty to act the Council must act.</w:t>
      </w:r>
    </w:p>
    <w:p w14:paraId="7FF1E7F7" w14:textId="77777777" w:rsidR="005112F5" w:rsidRDefault="005112F5" w:rsidP="002C2375">
      <w:pPr>
        <w:ind w:left="-15" w:right="60" w:firstLine="0"/>
        <w:jc w:val="left"/>
      </w:pPr>
    </w:p>
    <w:p w14:paraId="7E5CF23A" w14:textId="77777777" w:rsidR="00C620D7" w:rsidRDefault="006E6078" w:rsidP="002C2375">
      <w:pPr>
        <w:ind w:left="-15" w:right="60" w:firstLine="0"/>
        <w:jc w:val="left"/>
      </w:pPr>
      <w:r>
        <w:t>The Council may decide to refer the investigation into the commission of an offence to an external investigator as appropriate.</w:t>
      </w:r>
      <w:r w:rsidR="00FB3565">
        <w:t xml:space="preserve">  </w:t>
      </w:r>
    </w:p>
    <w:p w14:paraId="4EC592E1" w14:textId="77777777" w:rsidR="00C620D7" w:rsidRDefault="006E6078" w:rsidP="002C2375">
      <w:pPr>
        <w:spacing w:after="0" w:line="259" w:lineRule="auto"/>
        <w:ind w:left="0" w:right="0" w:firstLine="0"/>
        <w:jc w:val="left"/>
      </w:pPr>
      <w:r>
        <w:t xml:space="preserve"> </w:t>
      </w:r>
    </w:p>
    <w:p w14:paraId="0CA0ACAA" w14:textId="77777777" w:rsidR="00C620D7" w:rsidRDefault="006E6078" w:rsidP="002C2375">
      <w:pPr>
        <w:ind w:left="-15" w:right="60" w:firstLine="0"/>
        <w:jc w:val="left"/>
      </w:pPr>
      <w:r>
        <w:t xml:space="preserve">Following an investigation, a two-stage test will be undertaken prior to a decision to prosecute being made. First, an assessment of the available evidence </w:t>
      </w:r>
      <w:r w:rsidRPr="00871A1F">
        <w:rPr>
          <w:b/>
        </w:rPr>
        <w:t>(“the evidential test”)</w:t>
      </w:r>
      <w:r>
        <w:t xml:space="preserve"> to determine whether or not there is enough </w:t>
      </w:r>
      <w:r w:rsidR="00387E77">
        <w:t xml:space="preserve">evidence </w:t>
      </w:r>
      <w:r>
        <w:t>to secure a realistic prospect of conviction</w:t>
      </w:r>
      <w:r w:rsidR="00FE4677">
        <w:t>, will be undertaken</w:t>
      </w:r>
      <w:r>
        <w:t>. This part of the two</w:t>
      </w:r>
      <w:r w:rsidR="00FE4677">
        <w:t xml:space="preserve"> </w:t>
      </w:r>
      <w:r>
        <w:t xml:space="preserve">stage process is a professional assessment and in all cases will </w:t>
      </w:r>
      <w:r w:rsidR="00FE4677">
        <w:t>be undertaken by officers in Legal Services</w:t>
      </w:r>
      <w:r>
        <w:t xml:space="preserve">. </w:t>
      </w:r>
    </w:p>
    <w:p w14:paraId="0B0CB0F4" w14:textId="77777777" w:rsidR="00C620D7" w:rsidRDefault="006E6078" w:rsidP="002C2375">
      <w:pPr>
        <w:spacing w:after="18" w:line="259" w:lineRule="auto"/>
        <w:ind w:left="0" w:right="0" w:firstLine="0"/>
        <w:jc w:val="left"/>
      </w:pPr>
      <w:r>
        <w:t xml:space="preserve"> </w:t>
      </w:r>
    </w:p>
    <w:p w14:paraId="00ED4727" w14:textId="77777777" w:rsidR="00C620D7" w:rsidRDefault="006E6078" w:rsidP="002C2375">
      <w:pPr>
        <w:ind w:left="-15" w:right="60" w:firstLine="0"/>
        <w:jc w:val="left"/>
      </w:pPr>
      <w:r>
        <w:t xml:space="preserve">The second part of the test is an assessment of the interests of justice </w:t>
      </w:r>
      <w:r w:rsidRPr="00871A1F">
        <w:rPr>
          <w:b/>
        </w:rPr>
        <w:t>(“the public interest test”)</w:t>
      </w:r>
      <w:r>
        <w:t xml:space="preserve"> i</w:t>
      </w:r>
      <w:r w:rsidR="001B3AA2">
        <w:t xml:space="preserve">.e. understanding the extent the public interest </w:t>
      </w:r>
      <w:r>
        <w:t>need</w:t>
      </w:r>
      <w:r w:rsidR="001B3AA2">
        <w:t xml:space="preserve">s to see that justice is seen to be </w:t>
      </w:r>
      <w:r>
        <w:t xml:space="preserve">done. This assessment will typically be undertaken jointly between </w:t>
      </w:r>
      <w:r w:rsidR="00FE4677">
        <w:t xml:space="preserve">officers of the </w:t>
      </w:r>
      <w:r w:rsidR="001B3AA2">
        <w:t>Legal Service</w:t>
      </w:r>
      <w:r>
        <w:t xml:space="preserve"> and relevant case officers from the service area involved in the investigation of the offence. </w:t>
      </w:r>
    </w:p>
    <w:p w14:paraId="29CF53B9" w14:textId="77777777" w:rsidR="00C620D7" w:rsidRDefault="006E6078" w:rsidP="002C2375">
      <w:pPr>
        <w:spacing w:after="0" w:line="259" w:lineRule="auto"/>
        <w:ind w:left="0" w:right="0" w:firstLine="0"/>
        <w:jc w:val="left"/>
      </w:pPr>
      <w:r>
        <w:t xml:space="preserve"> </w:t>
      </w:r>
    </w:p>
    <w:p w14:paraId="11CBAEA9" w14:textId="77777777" w:rsidR="00C620D7" w:rsidRDefault="006E6078" w:rsidP="002C2375">
      <w:pPr>
        <w:ind w:left="-15" w:right="60" w:firstLine="0"/>
        <w:jc w:val="left"/>
      </w:pPr>
      <w:r>
        <w:t xml:space="preserve">Only where </w:t>
      </w:r>
      <w:r w:rsidRPr="00871A1F">
        <w:rPr>
          <w:b/>
        </w:rPr>
        <w:t>both</w:t>
      </w:r>
      <w:r>
        <w:t xml:space="preserve"> the evidential and public interest tests are satisfied will a prosecution ever </w:t>
      </w:r>
      <w:r w:rsidR="00FE4677">
        <w:t>follow</w:t>
      </w:r>
      <w:r>
        <w:t>.</w:t>
      </w:r>
      <w:r w:rsidR="00130B07">
        <w:t xml:space="preserve">  In coming to a decision the Code for Crown Prosecutors will be </w:t>
      </w:r>
      <w:r w:rsidR="00246737">
        <w:t>used as guidance</w:t>
      </w:r>
      <w:r w:rsidR="00130B07">
        <w:t>.</w:t>
      </w:r>
      <w:r>
        <w:t xml:space="preserve"> </w:t>
      </w:r>
    </w:p>
    <w:p w14:paraId="4DF84F31" w14:textId="77777777" w:rsidR="00C620D7" w:rsidRDefault="006E6078" w:rsidP="002C2375">
      <w:pPr>
        <w:pStyle w:val="Heading2"/>
      </w:pPr>
      <w:r>
        <w:t xml:space="preserve">SANCTIONS </w:t>
      </w:r>
    </w:p>
    <w:p w14:paraId="4A02D910" w14:textId="77777777" w:rsidR="00C620D7" w:rsidRDefault="006E6078" w:rsidP="002C2375">
      <w:pPr>
        <w:ind w:left="-15" w:right="60" w:firstLine="0"/>
        <w:jc w:val="left"/>
      </w:pPr>
      <w:r>
        <w:t xml:space="preserve">There are a range of sanctions to be considered in deciding the action to take in relation to </w:t>
      </w:r>
      <w:r w:rsidR="00387E77">
        <w:t xml:space="preserve">the public interest test.  </w:t>
      </w:r>
      <w:r>
        <w:t>For each of the sanctions identified below, non-exhaustive examples are provided of the sort of considerations that may</w:t>
      </w:r>
      <w:r w:rsidR="00871A1F">
        <w:t xml:space="preserve"> </w:t>
      </w:r>
      <w:r w:rsidR="00A75C9F">
        <w:t>b</w:t>
      </w:r>
      <w:r w:rsidR="00871A1F">
        <w:t>e taken into account</w:t>
      </w:r>
      <w:r>
        <w:t xml:space="preserve">: </w:t>
      </w:r>
    </w:p>
    <w:p w14:paraId="6A4E1D44" w14:textId="77777777" w:rsidR="00C620D7" w:rsidRDefault="006E6078">
      <w:pPr>
        <w:pStyle w:val="Heading3"/>
        <w:ind w:left="-5"/>
      </w:pPr>
      <w:r>
        <w:t xml:space="preserve">Take No Action </w:t>
      </w:r>
    </w:p>
    <w:p w14:paraId="51C5AD77" w14:textId="77777777" w:rsidR="00C620D7" w:rsidRDefault="006E6078">
      <w:pPr>
        <w:tabs>
          <w:tab w:val="center" w:pos="4641"/>
        </w:tabs>
        <w:ind w:left="-15" w:right="0" w:firstLine="0"/>
        <w:jc w:val="left"/>
      </w:pPr>
      <w:r>
        <w:t xml:space="preserve">The Council may consider taking no action in the following circumstances: </w:t>
      </w:r>
    </w:p>
    <w:p w14:paraId="279CA06C" w14:textId="77777777" w:rsidR="00C620D7" w:rsidRDefault="006E6078">
      <w:pPr>
        <w:spacing w:after="0" w:line="259" w:lineRule="auto"/>
        <w:ind w:left="0" w:right="0" w:firstLine="0"/>
        <w:jc w:val="left"/>
      </w:pPr>
      <w:r>
        <w:t xml:space="preserve"> </w:t>
      </w:r>
    </w:p>
    <w:p w14:paraId="3EC3222E" w14:textId="77777777" w:rsidR="00C620D7" w:rsidRDefault="006E6078" w:rsidP="00387E77">
      <w:pPr>
        <w:numPr>
          <w:ilvl w:val="0"/>
          <w:numId w:val="7"/>
        </w:numPr>
        <w:ind w:right="60"/>
      </w:pPr>
      <w:r>
        <w:t xml:space="preserve">it is a first offence; </w:t>
      </w:r>
    </w:p>
    <w:p w14:paraId="5F031B78" w14:textId="77777777" w:rsidR="00C620D7" w:rsidRDefault="006E6078" w:rsidP="00387E77">
      <w:pPr>
        <w:numPr>
          <w:ilvl w:val="0"/>
          <w:numId w:val="7"/>
        </w:numPr>
        <w:ind w:right="60"/>
      </w:pPr>
      <w:r>
        <w:t xml:space="preserve">there was voluntary disclosure by the </w:t>
      </w:r>
      <w:r w:rsidR="00387E77">
        <w:t>offender</w:t>
      </w:r>
      <w:r>
        <w:t xml:space="preserve">; </w:t>
      </w:r>
    </w:p>
    <w:p w14:paraId="1541C5DB" w14:textId="77777777" w:rsidR="00C620D7" w:rsidRDefault="006E6078" w:rsidP="00387E77">
      <w:pPr>
        <w:numPr>
          <w:ilvl w:val="0"/>
          <w:numId w:val="7"/>
        </w:numPr>
        <w:ind w:right="60"/>
      </w:pPr>
      <w:r>
        <w:t xml:space="preserve">the age of the offender (at the date on which action is being considered); </w:t>
      </w:r>
    </w:p>
    <w:p w14:paraId="17500E52" w14:textId="77777777" w:rsidR="00C620D7" w:rsidRDefault="006E6078" w:rsidP="00387E77">
      <w:pPr>
        <w:numPr>
          <w:ilvl w:val="0"/>
          <w:numId w:val="7"/>
        </w:numPr>
        <w:ind w:right="60"/>
        <w:jc w:val="left"/>
      </w:pPr>
      <w:r>
        <w:t>t</w:t>
      </w:r>
      <w:r w:rsidR="00944697">
        <w:t>here are</w:t>
      </w:r>
      <w:r>
        <w:t xml:space="preserve"> </w:t>
      </w:r>
      <w:r w:rsidR="00944697">
        <w:t>significant</w:t>
      </w:r>
      <w:r>
        <w:t xml:space="preserve"> </w:t>
      </w:r>
      <w:r w:rsidR="00944697">
        <w:t>physical,</w:t>
      </w:r>
      <w:r>
        <w:t xml:space="preserve"> </w:t>
      </w:r>
      <w:r w:rsidR="00944697">
        <w:t>mental</w:t>
      </w:r>
      <w:r>
        <w:t xml:space="preserve"> </w:t>
      </w:r>
      <w:r w:rsidR="00944697">
        <w:t>or</w:t>
      </w:r>
      <w:r>
        <w:t xml:space="preserve"> </w:t>
      </w:r>
      <w:r w:rsidR="00944697">
        <w:t>other</w:t>
      </w:r>
      <w:r>
        <w:t xml:space="preserve"> </w:t>
      </w:r>
      <w:r w:rsidR="00944697">
        <w:t xml:space="preserve">welfare considerations; </w:t>
      </w:r>
    </w:p>
    <w:p w14:paraId="75421642" w14:textId="77777777" w:rsidR="00C620D7" w:rsidRDefault="006E6078" w:rsidP="00387E77">
      <w:pPr>
        <w:numPr>
          <w:ilvl w:val="0"/>
          <w:numId w:val="7"/>
        </w:numPr>
        <w:ind w:right="60"/>
      </w:pPr>
      <w:r>
        <w:t xml:space="preserve">there has been undue delay between the date of the offence and the date on which a decision on sanction is being made, unless the: </w:t>
      </w:r>
    </w:p>
    <w:p w14:paraId="035CE435" w14:textId="77777777" w:rsidR="00C620D7" w:rsidRDefault="006E6078" w:rsidP="00387E77">
      <w:pPr>
        <w:pStyle w:val="ListParagraph"/>
        <w:numPr>
          <w:ilvl w:val="0"/>
          <w:numId w:val="8"/>
        </w:numPr>
        <w:ind w:right="60"/>
      </w:pPr>
      <w:r>
        <w:t xml:space="preserve">seriousness of the offence is significant </w:t>
      </w:r>
    </w:p>
    <w:p w14:paraId="1DAB6D0B" w14:textId="77777777" w:rsidR="00C620D7" w:rsidRDefault="006E6078" w:rsidP="00387E77">
      <w:pPr>
        <w:pStyle w:val="ListParagraph"/>
        <w:numPr>
          <w:ilvl w:val="0"/>
          <w:numId w:val="8"/>
        </w:numPr>
        <w:ind w:right="60"/>
      </w:pPr>
      <w:r>
        <w:t xml:space="preserve">delay is caused wholly or partly by the offender </w:t>
      </w:r>
    </w:p>
    <w:p w14:paraId="548303C8" w14:textId="77777777" w:rsidR="00C620D7" w:rsidRDefault="006E6078" w:rsidP="00387E77">
      <w:pPr>
        <w:pStyle w:val="ListParagraph"/>
        <w:numPr>
          <w:ilvl w:val="0"/>
          <w:numId w:val="8"/>
        </w:numPr>
        <w:ind w:right="60"/>
      </w:pPr>
      <w:r>
        <w:t xml:space="preserve">discovery of the offence is recent </w:t>
      </w:r>
    </w:p>
    <w:p w14:paraId="4134DFC1" w14:textId="77777777" w:rsidR="00C620D7" w:rsidRDefault="006E6078" w:rsidP="00387E77">
      <w:pPr>
        <w:pStyle w:val="ListParagraph"/>
        <w:numPr>
          <w:ilvl w:val="0"/>
          <w:numId w:val="8"/>
        </w:numPr>
        <w:ind w:right="60"/>
      </w:pPr>
      <w:r>
        <w:t xml:space="preserve">investigation of the offence has, out of necessity, been lengthy and complex </w:t>
      </w:r>
    </w:p>
    <w:p w14:paraId="2478CF9F" w14:textId="77777777" w:rsidR="00C620D7" w:rsidRDefault="00C620D7" w:rsidP="002C2375">
      <w:pPr>
        <w:spacing w:after="0" w:line="259" w:lineRule="auto"/>
        <w:ind w:left="0" w:right="0" w:firstLine="0"/>
        <w:jc w:val="left"/>
      </w:pPr>
    </w:p>
    <w:p w14:paraId="49C1DECD" w14:textId="77777777" w:rsidR="00C620D7" w:rsidRDefault="006E6078" w:rsidP="002C2375">
      <w:pPr>
        <w:ind w:left="-15" w:right="60" w:firstLine="0"/>
        <w:jc w:val="left"/>
      </w:pPr>
      <w:r>
        <w:t>The relevant test is determining whether the public interest would be best served by proceeding with a prosecution in the circumstances. Each case is to be dete</w:t>
      </w:r>
      <w:r w:rsidR="00871A1F">
        <w:t>rmined on its own unique facts.</w:t>
      </w:r>
    </w:p>
    <w:p w14:paraId="2D8D48B9" w14:textId="77777777" w:rsidR="00C620D7" w:rsidRDefault="00C620D7" w:rsidP="002C2375">
      <w:pPr>
        <w:spacing w:after="0" w:line="259" w:lineRule="auto"/>
        <w:ind w:right="0"/>
        <w:jc w:val="left"/>
      </w:pPr>
    </w:p>
    <w:p w14:paraId="202BAA6A" w14:textId="77777777" w:rsidR="00C620D7" w:rsidRDefault="006E6078">
      <w:pPr>
        <w:pStyle w:val="Heading3"/>
        <w:ind w:left="-5"/>
      </w:pPr>
      <w:r>
        <w:t xml:space="preserve">Issue a Local Authority Caution </w:t>
      </w:r>
    </w:p>
    <w:p w14:paraId="463569BE" w14:textId="77777777" w:rsidR="00C620D7" w:rsidRDefault="006E6078">
      <w:pPr>
        <w:tabs>
          <w:tab w:val="center" w:pos="4695"/>
        </w:tabs>
        <w:ind w:left="-15" w:right="0" w:firstLine="0"/>
        <w:jc w:val="left"/>
      </w:pPr>
      <w:r>
        <w:t xml:space="preserve">The Council may consider issuing a caution in the following circumstances: </w:t>
      </w:r>
    </w:p>
    <w:p w14:paraId="0A267192" w14:textId="77777777" w:rsidR="00C620D7" w:rsidRDefault="00C620D7">
      <w:pPr>
        <w:spacing w:after="0" w:line="259" w:lineRule="auto"/>
        <w:ind w:left="0" w:right="0" w:firstLine="0"/>
        <w:jc w:val="left"/>
      </w:pPr>
    </w:p>
    <w:p w14:paraId="7FDFB5D1" w14:textId="77777777" w:rsidR="00021D91" w:rsidRDefault="006E6078" w:rsidP="00387E77">
      <w:pPr>
        <w:numPr>
          <w:ilvl w:val="0"/>
          <w:numId w:val="10"/>
        </w:numPr>
        <w:ind w:right="60"/>
      </w:pPr>
      <w:r>
        <w:t xml:space="preserve">it is a first offence; </w:t>
      </w:r>
    </w:p>
    <w:p w14:paraId="444F1394" w14:textId="77777777" w:rsidR="00C620D7" w:rsidRDefault="006E6078" w:rsidP="00387E77">
      <w:pPr>
        <w:numPr>
          <w:ilvl w:val="0"/>
          <w:numId w:val="10"/>
        </w:numPr>
        <w:ind w:right="60"/>
      </w:pPr>
      <w:r>
        <w:t xml:space="preserve">the offence is minor; </w:t>
      </w:r>
    </w:p>
    <w:p w14:paraId="28AEE9F6" w14:textId="77777777" w:rsidR="00C620D7" w:rsidRDefault="006E6078" w:rsidP="00387E77">
      <w:pPr>
        <w:numPr>
          <w:ilvl w:val="0"/>
          <w:numId w:val="10"/>
        </w:numPr>
        <w:ind w:right="60"/>
      </w:pPr>
      <w:r>
        <w:t>t</w:t>
      </w:r>
      <w:r w:rsidR="00944697">
        <w:t xml:space="preserve">he offence was committed as a result of a genuine mistake or misunderstanding, balanced against the seriousness of the offence; </w:t>
      </w:r>
    </w:p>
    <w:p w14:paraId="595249FF" w14:textId="77777777" w:rsidR="00021D91" w:rsidRDefault="006E6078" w:rsidP="00387E77">
      <w:pPr>
        <w:numPr>
          <w:ilvl w:val="0"/>
          <w:numId w:val="10"/>
        </w:numPr>
        <w:ind w:right="60"/>
      </w:pPr>
      <w:r>
        <w:t xml:space="preserve">there was no planning involved/criminality was opportunistic; </w:t>
      </w:r>
    </w:p>
    <w:p w14:paraId="44EDAE5A" w14:textId="77777777" w:rsidR="00021D91" w:rsidRDefault="006E6078" w:rsidP="00387E77">
      <w:pPr>
        <w:numPr>
          <w:ilvl w:val="0"/>
          <w:numId w:val="10"/>
        </w:numPr>
        <w:ind w:right="60"/>
      </w:pPr>
      <w:r>
        <w:t xml:space="preserve">the offence was admitted during an interview under caution; </w:t>
      </w:r>
    </w:p>
    <w:p w14:paraId="6D46900E" w14:textId="77777777" w:rsidR="00021D91" w:rsidRDefault="006E6078" w:rsidP="00387E77">
      <w:pPr>
        <w:numPr>
          <w:ilvl w:val="0"/>
          <w:numId w:val="10"/>
        </w:numPr>
        <w:ind w:right="60"/>
      </w:pPr>
      <w:r>
        <w:t xml:space="preserve">genuine expression of remorse/regret by the offender; </w:t>
      </w:r>
    </w:p>
    <w:p w14:paraId="47114F5D" w14:textId="77777777" w:rsidR="00C620D7" w:rsidRDefault="006E6078" w:rsidP="002029B1">
      <w:pPr>
        <w:pStyle w:val="ListParagraph"/>
        <w:numPr>
          <w:ilvl w:val="0"/>
          <w:numId w:val="10"/>
        </w:numPr>
        <w:ind w:right="60"/>
      </w:pPr>
      <w:r>
        <w:t>the public interest merit in prosecution is questionable e.g. there might be social, medical or other welfare factors which ordinarily</w:t>
      </w:r>
      <w:r w:rsidR="002029B1">
        <w:t xml:space="preserve"> </w:t>
      </w:r>
      <w:r w:rsidR="00871A1F">
        <w:t>mitigate</w:t>
      </w:r>
      <w:r>
        <w:t xml:space="preserve"> against a decision to prosecute; </w:t>
      </w:r>
    </w:p>
    <w:p w14:paraId="7E1E7A5F" w14:textId="77777777" w:rsidR="00C620D7" w:rsidRDefault="006E6078" w:rsidP="002029B1">
      <w:pPr>
        <w:pStyle w:val="ListParagraph"/>
        <w:numPr>
          <w:ilvl w:val="0"/>
          <w:numId w:val="10"/>
        </w:numPr>
        <w:ind w:right="60"/>
      </w:pPr>
      <w:r>
        <w:t>t</w:t>
      </w:r>
      <w:r w:rsidR="00944697">
        <w:t xml:space="preserve">he offender has put right the loss or harm caused (but care should be taken to ensure offenders do not avoid prosecution solely because they make recompense). </w:t>
      </w:r>
    </w:p>
    <w:p w14:paraId="72499BAD" w14:textId="77777777" w:rsidR="002029B1" w:rsidRDefault="002029B1" w:rsidP="002029B1">
      <w:pPr>
        <w:pStyle w:val="ListParagraph"/>
        <w:ind w:right="60" w:firstLine="0"/>
      </w:pPr>
    </w:p>
    <w:p w14:paraId="0CE61DC8" w14:textId="77777777" w:rsidR="00C620D7" w:rsidRDefault="006E6078" w:rsidP="001B6D42">
      <w:pPr>
        <w:spacing w:after="0" w:line="259" w:lineRule="auto"/>
        <w:ind w:left="60" w:right="0" w:firstLine="0"/>
        <w:jc w:val="left"/>
      </w:pPr>
      <w:r>
        <w:t xml:space="preserve">Although across relevant services, </w:t>
      </w:r>
      <w:r w:rsidRPr="002029B1">
        <w:t>cautions may be administe</w:t>
      </w:r>
      <w:r w:rsidRPr="003A3CBB">
        <w:t xml:space="preserve">red by </w:t>
      </w:r>
      <w:r w:rsidR="00270ECA" w:rsidRPr="003A3CBB">
        <w:t>Assistant Directors</w:t>
      </w:r>
      <w:r w:rsidR="00270ECA">
        <w:t xml:space="preserve"> </w:t>
      </w:r>
      <w:r w:rsidRPr="002029B1">
        <w:t>or higher, they should only ever be offered where there is prior assessment by Legal Services that there is sufficient evidence available to secure a conviction. This is because where a caution is offered, and the</w:t>
      </w:r>
      <w:r>
        <w:t xml:space="preserve"> </w:t>
      </w:r>
      <w:r w:rsidR="002029B1">
        <w:t>offender</w:t>
      </w:r>
      <w:r>
        <w:t xml:space="preserve"> refuses to accept the caution, the case must proceed to prosecution. </w:t>
      </w:r>
    </w:p>
    <w:p w14:paraId="731144B7" w14:textId="77777777" w:rsidR="00BD03AD" w:rsidRDefault="00BD03AD" w:rsidP="001B6D42">
      <w:pPr>
        <w:spacing w:after="0" w:line="259" w:lineRule="auto"/>
        <w:ind w:left="720" w:right="0" w:hanging="660"/>
        <w:jc w:val="left"/>
      </w:pPr>
    </w:p>
    <w:p w14:paraId="7886101F" w14:textId="77777777" w:rsidR="00C620D7" w:rsidRDefault="006E6078" w:rsidP="001B6D42">
      <w:pPr>
        <w:spacing w:after="0" w:line="259" w:lineRule="auto"/>
        <w:ind w:left="60" w:right="0" w:firstLine="0"/>
        <w:jc w:val="left"/>
      </w:pPr>
      <w:r>
        <w:t xml:space="preserve">A </w:t>
      </w:r>
      <w:r w:rsidR="006E4A91">
        <w:t>service area</w:t>
      </w:r>
      <w:r>
        <w:t xml:space="preserve"> register of cautions administered by the Council is held by the </w:t>
      </w:r>
      <w:r w:rsidR="00246737">
        <w:t xml:space="preserve">Executive </w:t>
      </w:r>
      <w:r>
        <w:t xml:space="preserve">Director of </w:t>
      </w:r>
      <w:r w:rsidR="00F17F99">
        <w:t>the appropriate service department</w:t>
      </w:r>
      <w:r>
        <w:t xml:space="preserve">. </w:t>
      </w:r>
    </w:p>
    <w:p w14:paraId="4A2567FA" w14:textId="77777777" w:rsidR="00C620D7" w:rsidRDefault="006E6078">
      <w:pPr>
        <w:pStyle w:val="Heading3"/>
        <w:ind w:left="-5"/>
      </w:pPr>
      <w:r>
        <w:t xml:space="preserve">Prosecution </w:t>
      </w:r>
    </w:p>
    <w:p w14:paraId="1812BF42" w14:textId="77777777" w:rsidR="005112F5" w:rsidRDefault="006E6078" w:rsidP="00D30229">
      <w:pPr>
        <w:ind w:left="-15" w:right="60" w:firstLine="0"/>
        <w:jc w:val="left"/>
      </w:pPr>
      <w:r>
        <w:tab/>
      </w:r>
      <w:r w:rsidR="00944697">
        <w:t>A decision to prosecute will be made where there is sufficient admissible evidence</w:t>
      </w:r>
      <w:r w:rsidR="00A75C9F">
        <w:t xml:space="preserve"> to provide a realistic prospect of conviction</w:t>
      </w:r>
      <w:r w:rsidR="00944697">
        <w:t xml:space="preserve"> which has been properly obtained and </w:t>
      </w:r>
      <w:r>
        <w:t xml:space="preserve">there is </w:t>
      </w:r>
      <w:r w:rsidR="006C0BF8">
        <w:t xml:space="preserve">a public interest to prosecute. </w:t>
      </w:r>
      <w:r w:rsidR="00D30229">
        <w:t xml:space="preserve"> </w:t>
      </w:r>
      <w:r w:rsidR="009C758E">
        <w:t xml:space="preserve"> The Council will continue to r</w:t>
      </w:r>
      <w:r w:rsidR="00D30229">
        <w:t xml:space="preserve">eview </w:t>
      </w:r>
      <w:r w:rsidR="009C758E">
        <w:t>cases as they develop, including taking into a</w:t>
      </w:r>
      <w:r w:rsidR="00D30229">
        <w:t>ccount</w:t>
      </w:r>
      <w:r w:rsidR="009C758E">
        <w:t xml:space="preserve"> any new evidence which undermines the Council’s case.</w:t>
      </w:r>
    </w:p>
    <w:p w14:paraId="22400DDC" w14:textId="77777777" w:rsidR="005112F5" w:rsidRDefault="005112F5" w:rsidP="001B6D42">
      <w:pPr>
        <w:ind w:left="-15" w:right="60" w:firstLine="0"/>
        <w:jc w:val="left"/>
      </w:pPr>
    </w:p>
    <w:p w14:paraId="0E608452" w14:textId="77777777" w:rsidR="005112F5" w:rsidRDefault="006E6078" w:rsidP="005112F5">
      <w:pPr>
        <w:ind w:left="-15" w:right="60" w:firstLine="0"/>
        <w:jc w:val="left"/>
      </w:pPr>
      <w:r>
        <w:t>This policy in terms of authorisations to prosecute must be read in accordance</w:t>
      </w:r>
    </w:p>
    <w:p w14:paraId="27C0F7A3" w14:textId="77777777" w:rsidR="00C620D7" w:rsidRDefault="006E6078" w:rsidP="009C758E">
      <w:pPr>
        <w:ind w:left="-15" w:right="60" w:firstLine="0"/>
        <w:jc w:val="left"/>
      </w:pPr>
      <w:r>
        <w:t>with the Council’s Constitution</w:t>
      </w:r>
      <w:r w:rsidR="009C758E">
        <w:t xml:space="preserve"> and </w:t>
      </w:r>
      <w:r>
        <w:t xml:space="preserve">Scheme of Delegation. </w:t>
      </w:r>
      <w:r w:rsidR="006C0BF8">
        <w:t xml:space="preserve"> </w:t>
      </w:r>
    </w:p>
    <w:p w14:paraId="30E8E462" w14:textId="77777777" w:rsidR="00C620D7" w:rsidRDefault="006E6078" w:rsidP="001B6D42">
      <w:pPr>
        <w:spacing w:after="0" w:line="259" w:lineRule="auto"/>
        <w:ind w:left="0" w:right="0" w:firstLine="0"/>
        <w:jc w:val="left"/>
      </w:pPr>
      <w:r>
        <w:t xml:space="preserve"> </w:t>
      </w:r>
    </w:p>
    <w:p w14:paraId="718E57F8" w14:textId="77777777" w:rsidR="00C620D7" w:rsidRDefault="006E6078">
      <w:pPr>
        <w:pStyle w:val="Heading3"/>
        <w:ind w:left="-5"/>
      </w:pPr>
      <w:r>
        <w:t xml:space="preserve">Other Options </w:t>
      </w:r>
    </w:p>
    <w:p w14:paraId="7CD1B329" w14:textId="77777777" w:rsidR="00C620D7" w:rsidRDefault="006E6078" w:rsidP="001B6D42">
      <w:pPr>
        <w:ind w:left="-15" w:right="60" w:firstLine="0"/>
        <w:jc w:val="left"/>
      </w:pPr>
      <w:r w:rsidRPr="006E4A91">
        <w:rPr>
          <w:u w:val="single"/>
        </w:rPr>
        <w:t>Informal Warnings</w:t>
      </w:r>
      <w:r w:rsidR="006B6DD3" w:rsidRPr="006E4A91">
        <w:rPr>
          <w:u w:val="single"/>
        </w:rPr>
        <w:t>, cautions</w:t>
      </w:r>
      <w:r w:rsidR="006C0BF8" w:rsidRPr="006E4A91">
        <w:rPr>
          <w:u w:val="single"/>
        </w:rPr>
        <w:t xml:space="preserve"> or </w:t>
      </w:r>
      <w:r w:rsidR="006B6DD3" w:rsidRPr="006E4A91">
        <w:rPr>
          <w:u w:val="single"/>
        </w:rPr>
        <w:t>fixed</w:t>
      </w:r>
      <w:r w:rsidR="00A75C9F">
        <w:rPr>
          <w:u w:val="single"/>
        </w:rPr>
        <w:t>/civil</w:t>
      </w:r>
      <w:r w:rsidR="006B6DD3" w:rsidRPr="006E4A91">
        <w:rPr>
          <w:u w:val="single"/>
        </w:rPr>
        <w:t xml:space="preserve"> p</w:t>
      </w:r>
      <w:r w:rsidRPr="006E4A91">
        <w:rPr>
          <w:u w:val="single"/>
        </w:rPr>
        <w:t>enalties</w:t>
      </w:r>
      <w:r w:rsidR="006C0BF8">
        <w:t xml:space="preserve">.  </w:t>
      </w:r>
      <w:r>
        <w:t>In appropriate circumstances, these may be suitable methods of disposal following an investigation. The</w:t>
      </w:r>
      <w:r w:rsidR="006E4A91">
        <w:t xml:space="preserve"> enforcement</w:t>
      </w:r>
      <w:r w:rsidR="00270ECA">
        <w:t xml:space="preserve"> </w:t>
      </w:r>
      <w:r w:rsidR="00270ECA" w:rsidRPr="003A3CBB">
        <w:t>policy</w:t>
      </w:r>
      <w:r w:rsidR="006E4A91">
        <w:t xml:space="preserve"> of the service area </w:t>
      </w:r>
      <w:r>
        <w:t xml:space="preserve">policies will detail which alternative options are available to individual services within the Council. Their application in service specific contexts should not be construed as being inconsistent with this policy. </w:t>
      </w:r>
    </w:p>
    <w:p w14:paraId="13D325A8" w14:textId="77777777" w:rsidR="00C620D7" w:rsidRDefault="006E6078" w:rsidP="001B6D42">
      <w:pPr>
        <w:spacing w:after="0" w:line="259" w:lineRule="auto"/>
        <w:ind w:left="0" w:right="0" w:firstLine="0"/>
        <w:jc w:val="left"/>
      </w:pPr>
      <w:r>
        <w:t xml:space="preserve"> </w:t>
      </w:r>
    </w:p>
    <w:p w14:paraId="265857F4" w14:textId="77777777" w:rsidR="00A520FC" w:rsidRDefault="006E6078" w:rsidP="001B6D42">
      <w:pPr>
        <w:ind w:left="-15" w:right="60" w:firstLine="0"/>
        <w:jc w:val="left"/>
      </w:pPr>
      <w:r>
        <w:t xml:space="preserve">Appendix A contains a suggested checklist for use in assessing the appropriate sanction in any given case and explains the rationale to be used in assessing whether or not to refer a matter for prosecution.  It should be noted that this list is not exhaustive. </w:t>
      </w:r>
    </w:p>
    <w:p w14:paraId="2632EEC7" w14:textId="77777777" w:rsidR="00C620D7" w:rsidRDefault="006E6078" w:rsidP="002C2375">
      <w:pPr>
        <w:pStyle w:val="Heading2"/>
      </w:pPr>
      <w:r>
        <w:t xml:space="preserve">LIAISON &amp; COOPERATION WITH OTHER AGENCIES </w:t>
      </w:r>
    </w:p>
    <w:p w14:paraId="0AFF188B" w14:textId="77777777" w:rsidR="00C620D7" w:rsidRDefault="006E6078" w:rsidP="001B6D42">
      <w:pPr>
        <w:ind w:left="-15" w:right="60" w:firstLine="0"/>
        <w:jc w:val="left"/>
      </w:pPr>
      <w:r>
        <w:t xml:space="preserve">The Council may liaise with other agencies as necessary (e.g. the Police, Crown Prosecution Service, </w:t>
      </w:r>
      <w:r w:rsidR="006C0BF8">
        <w:t>Social Services</w:t>
      </w:r>
      <w:r w:rsidR="00246737">
        <w:t>, other local authorities</w:t>
      </w:r>
      <w:r>
        <w:t xml:space="preserve">) concerning a potential prosecution. </w:t>
      </w:r>
    </w:p>
    <w:p w14:paraId="775D5493" w14:textId="77777777" w:rsidR="00C620D7" w:rsidRDefault="006E6078" w:rsidP="001B6D42">
      <w:pPr>
        <w:spacing w:after="0" w:line="259" w:lineRule="auto"/>
        <w:ind w:left="0" w:right="0" w:firstLine="0"/>
        <w:jc w:val="left"/>
      </w:pPr>
      <w:r>
        <w:t xml:space="preserve"> </w:t>
      </w:r>
    </w:p>
    <w:p w14:paraId="52828190" w14:textId="77777777" w:rsidR="00C620D7" w:rsidRDefault="006E6078" w:rsidP="001B6D42">
      <w:pPr>
        <w:ind w:left="-15" w:right="60" w:firstLine="0"/>
        <w:jc w:val="left"/>
      </w:pPr>
      <w:r>
        <w:t xml:space="preserve">There will be occasions when it is necessary to undertake multi-agency investigations and/or prosecutions because criminal activity or statutory/regulatory breaches cut across the remit of other agencies in addition to the Council. Examples include </w:t>
      </w:r>
      <w:r w:rsidR="001A0EE5">
        <w:t>prosecutions where offences have been committed in neighbouring authorities</w:t>
      </w:r>
      <w:r>
        <w:t xml:space="preserve">. </w:t>
      </w:r>
    </w:p>
    <w:p w14:paraId="73B15C62" w14:textId="77777777" w:rsidR="00C620D7" w:rsidRDefault="006E6078" w:rsidP="001B6D42">
      <w:pPr>
        <w:spacing w:after="0" w:line="259" w:lineRule="auto"/>
        <w:ind w:left="0" w:right="0" w:firstLine="0"/>
        <w:jc w:val="left"/>
      </w:pPr>
      <w:r>
        <w:t xml:space="preserve"> </w:t>
      </w:r>
    </w:p>
    <w:p w14:paraId="76320B18" w14:textId="77777777" w:rsidR="00C620D7" w:rsidRDefault="006E6078" w:rsidP="001B6D42">
      <w:pPr>
        <w:ind w:left="-15" w:right="60" w:firstLine="0"/>
        <w:jc w:val="left"/>
      </w:pPr>
      <w:r>
        <w:t xml:space="preserve">Between the Council service or directorate involved in such initiative and the external organisation, arrangements exist to identify which authority will be the lead within the operation. Where the Council service is the lead, this prosecution policy will apply to the prosecution of offenders resulting from the operation. </w:t>
      </w:r>
    </w:p>
    <w:p w14:paraId="78E07C58" w14:textId="77777777" w:rsidR="00C620D7" w:rsidRDefault="006E6078" w:rsidP="002C2375">
      <w:pPr>
        <w:pStyle w:val="Heading2"/>
      </w:pPr>
      <w:r>
        <w:t xml:space="preserve">MONITORING OF POLICY STATEMENT &amp; GUIDANCE </w:t>
      </w:r>
    </w:p>
    <w:p w14:paraId="570F3A12" w14:textId="77777777" w:rsidR="00C620D7" w:rsidRDefault="006E6078" w:rsidP="00DD16FB">
      <w:pPr>
        <w:ind w:left="-15" w:right="60" w:firstLine="0"/>
      </w:pPr>
      <w:r w:rsidRPr="003A3CBB">
        <w:t xml:space="preserve">This policy and guidance will be reviewed every </w:t>
      </w:r>
      <w:r w:rsidR="00270ECA" w:rsidRPr="003A3CBB">
        <w:t>two</w:t>
      </w:r>
      <w:r w:rsidRPr="003A3CBB">
        <w:t xml:space="preserve"> years by the </w:t>
      </w:r>
      <w:r w:rsidR="00246737">
        <w:t xml:space="preserve">Executive </w:t>
      </w:r>
      <w:r w:rsidR="006B6DD3" w:rsidRPr="003A3CBB">
        <w:t>Director Governance</w:t>
      </w:r>
      <w:r w:rsidR="00270ECA" w:rsidRPr="003A3CBB">
        <w:t xml:space="preserve"> (Monitoring Officer)</w:t>
      </w:r>
      <w:r w:rsidRPr="003A3CBB">
        <w:t>.</w:t>
      </w:r>
    </w:p>
    <w:p w14:paraId="7E33B959" w14:textId="77777777" w:rsidR="002C2375" w:rsidRDefault="002C2375">
      <w:pPr>
        <w:tabs>
          <w:tab w:val="center" w:pos="720"/>
          <w:tab w:val="center" w:pos="1440"/>
          <w:tab w:val="center" w:pos="2161"/>
          <w:tab w:val="center" w:pos="2881"/>
          <w:tab w:val="center" w:pos="3601"/>
          <w:tab w:val="center" w:pos="4321"/>
          <w:tab w:val="center" w:pos="5041"/>
          <w:tab w:val="center" w:pos="5761"/>
          <w:tab w:val="center" w:pos="6482"/>
          <w:tab w:val="center" w:pos="7870"/>
        </w:tabs>
        <w:spacing w:after="0" w:line="259" w:lineRule="auto"/>
        <w:ind w:left="-15" w:right="0" w:firstLine="0"/>
        <w:jc w:val="left"/>
        <w:sectPr w:rsidR="002C2375">
          <w:pgSz w:w="11906" w:h="16838"/>
          <w:pgMar w:top="1416" w:right="1349" w:bottom="293" w:left="1416" w:header="720" w:footer="293" w:gutter="0"/>
          <w:cols w:space="720"/>
        </w:sectPr>
      </w:pPr>
    </w:p>
    <w:p w14:paraId="215A925B" w14:textId="77777777" w:rsidR="00C620D7" w:rsidRDefault="006E6078" w:rsidP="002C2375">
      <w:pPr>
        <w:pStyle w:val="Heading2"/>
      </w:pPr>
      <w:r>
        <w:t xml:space="preserve">Appendix A </w:t>
      </w:r>
    </w:p>
    <w:p w14:paraId="2AAD6CD3" w14:textId="77777777" w:rsidR="00C620D7" w:rsidRDefault="006E6078" w:rsidP="002C2375">
      <w:pPr>
        <w:pStyle w:val="Heading2"/>
      </w:pPr>
      <w:r>
        <w:t xml:space="preserve">Procedural Guidance </w:t>
      </w:r>
    </w:p>
    <w:p w14:paraId="5A34A43B" w14:textId="77777777" w:rsidR="00C620D7" w:rsidRDefault="006E6078">
      <w:pPr>
        <w:pStyle w:val="Heading3"/>
        <w:ind w:left="-5"/>
      </w:pPr>
      <w:r>
        <w:t xml:space="preserve">Introduction </w:t>
      </w:r>
    </w:p>
    <w:p w14:paraId="308D5383" w14:textId="77777777" w:rsidR="00C620D7" w:rsidRDefault="006E6078" w:rsidP="001B6D42">
      <w:pPr>
        <w:ind w:left="-15" w:right="60" w:firstLine="0"/>
        <w:jc w:val="left"/>
      </w:pPr>
      <w:r>
        <w:t xml:space="preserve">This table below explains the rationale to be used in assessing whether or not to refer a matter for prosecution or, as may be the case, whether or not to prosecute. </w:t>
      </w:r>
    </w:p>
    <w:p w14:paraId="38C98788" w14:textId="77777777" w:rsidR="00C620D7" w:rsidRDefault="006E6078">
      <w:pPr>
        <w:spacing w:after="0" w:line="259" w:lineRule="auto"/>
        <w:ind w:left="0" w:right="0" w:firstLine="0"/>
        <w:jc w:val="left"/>
      </w:pPr>
      <w:r>
        <w:t xml:space="preserve"> </w:t>
      </w:r>
    </w:p>
    <w:tbl>
      <w:tblPr>
        <w:tblStyle w:val="TableGrid"/>
        <w:tblW w:w="9166" w:type="dxa"/>
        <w:tblInd w:w="-104" w:type="dxa"/>
        <w:tblCellMar>
          <w:top w:w="6" w:type="dxa"/>
          <w:left w:w="104" w:type="dxa"/>
          <w:right w:w="61" w:type="dxa"/>
        </w:tblCellMar>
        <w:tblLook w:val="04A0" w:firstRow="1" w:lastRow="0" w:firstColumn="1" w:lastColumn="0" w:noHBand="0" w:noVBand="1"/>
      </w:tblPr>
      <w:tblGrid>
        <w:gridCol w:w="2648"/>
        <w:gridCol w:w="4959"/>
        <w:gridCol w:w="1559"/>
      </w:tblGrid>
      <w:tr w:rsidR="0089301A" w14:paraId="267E271C" w14:textId="77777777" w:rsidTr="00346404">
        <w:trPr>
          <w:cantSplit/>
          <w:trHeight w:val="845"/>
        </w:trPr>
        <w:tc>
          <w:tcPr>
            <w:tcW w:w="2648" w:type="dxa"/>
            <w:tcBorders>
              <w:top w:val="single" w:sz="8" w:space="0" w:color="000000"/>
              <w:left w:val="single" w:sz="8" w:space="0" w:color="000000"/>
              <w:bottom w:val="single" w:sz="8" w:space="0" w:color="000000"/>
              <w:right w:val="single" w:sz="8" w:space="0" w:color="000000"/>
            </w:tcBorders>
            <w:shd w:val="clear" w:color="auto" w:fill="A6A6A6"/>
          </w:tcPr>
          <w:p w14:paraId="7566DBDB" w14:textId="7FC06294" w:rsidR="0089301A" w:rsidRDefault="0089301A">
            <w:pPr>
              <w:spacing w:after="0" w:line="259" w:lineRule="auto"/>
              <w:ind w:left="0" w:right="0" w:firstLine="0"/>
              <w:jc w:val="left"/>
              <w:rPr>
                <w:b/>
              </w:rPr>
            </w:pPr>
            <w:r>
              <w:rPr>
                <w:b/>
              </w:rPr>
              <w:t>Issue</w:t>
            </w:r>
          </w:p>
        </w:tc>
        <w:tc>
          <w:tcPr>
            <w:tcW w:w="4959" w:type="dxa"/>
            <w:tcBorders>
              <w:top w:val="single" w:sz="8" w:space="0" w:color="000000"/>
              <w:left w:val="single" w:sz="8" w:space="0" w:color="000000"/>
              <w:bottom w:val="single" w:sz="8" w:space="0" w:color="000000"/>
              <w:right w:val="single" w:sz="8" w:space="0" w:color="000000"/>
            </w:tcBorders>
            <w:shd w:val="clear" w:color="auto" w:fill="A6A6A6"/>
          </w:tcPr>
          <w:p w14:paraId="7A63CC7D" w14:textId="5FD47A5B" w:rsidR="0089301A" w:rsidRDefault="0089301A">
            <w:pPr>
              <w:spacing w:after="0" w:line="259" w:lineRule="auto"/>
              <w:ind w:left="0" w:right="0" w:firstLine="0"/>
              <w:jc w:val="left"/>
            </w:pPr>
            <w:r>
              <w:rPr>
                <w:b/>
              </w:rPr>
              <w:t>Points to consider</w:t>
            </w:r>
          </w:p>
        </w:tc>
        <w:tc>
          <w:tcPr>
            <w:tcW w:w="1559" w:type="dxa"/>
            <w:tcBorders>
              <w:top w:val="single" w:sz="8" w:space="0" w:color="000000"/>
              <w:left w:val="single" w:sz="8" w:space="0" w:color="000000"/>
              <w:bottom w:val="single" w:sz="8" w:space="0" w:color="000000"/>
              <w:right w:val="single" w:sz="8" w:space="0" w:color="000000"/>
            </w:tcBorders>
            <w:shd w:val="clear" w:color="auto" w:fill="A6A6A6"/>
          </w:tcPr>
          <w:p w14:paraId="61A8DEF4" w14:textId="5CCBA358" w:rsidR="0089301A" w:rsidRDefault="0089301A">
            <w:pPr>
              <w:spacing w:after="0" w:line="259" w:lineRule="auto"/>
              <w:ind w:left="6" w:right="0" w:firstLine="0"/>
              <w:jc w:val="left"/>
            </w:pPr>
            <w:r>
              <w:rPr>
                <w:b/>
              </w:rPr>
              <w:t xml:space="preserve">Yes/No </w:t>
            </w:r>
          </w:p>
        </w:tc>
      </w:tr>
      <w:tr w:rsidR="0089301A" w14:paraId="6C7F51B3" w14:textId="77777777" w:rsidTr="00346404">
        <w:trPr>
          <w:cantSplit/>
          <w:trHeight w:val="855"/>
        </w:trPr>
        <w:tc>
          <w:tcPr>
            <w:tcW w:w="2648" w:type="dxa"/>
            <w:tcBorders>
              <w:top w:val="single" w:sz="8" w:space="0" w:color="000000"/>
              <w:left w:val="single" w:sz="8" w:space="0" w:color="000000"/>
              <w:bottom w:val="single" w:sz="8" w:space="0" w:color="000000"/>
              <w:right w:val="single" w:sz="8" w:space="0" w:color="000000"/>
            </w:tcBorders>
          </w:tcPr>
          <w:p w14:paraId="4B7C5C9E" w14:textId="0ADFFC6E" w:rsidR="0089301A" w:rsidRDefault="0089301A" w:rsidP="00756DA3">
            <w:pPr>
              <w:spacing w:after="0" w:line="259" w:lineRule="auto"/>
              <w:ind w:left="4" w:right="0" w:firstLine="0"/>
              <w:jc w:val="left"/>
            </w:pPr>
            <w:r>
              <w:t>Evidence</w:t>
            </w:r>
          </w:p>
        </w:tc>
        <w:tc>
          <w:tcPr>
            <w:tcW w:w="4959" w:type="dxa"/>
            <w:tcBorders>
              <w:top w:val="single" w:sz="8" w:space="0" w:color="000000"/>
              <w:left w:val="single" w:sz="8" w:space="0" w:color="000000"/>
              <w:bottom w:val="single" w:sz="8" w:space="0" w:color="000000"/>
              <w:right w:val="single" w:sz="8" w:space="0" w:color="000000"/>
            </w:tcBorders>
          </w:tcPr>
          <w:p w14:paraId="6AD0376D" w14:textId="060D68DB" w:rsidR="0089301A" w:rsidRDefault="0089301A" w:rsidP="00756DA3">
            <w:pPr>
              <w:spacing w:after="0" w:line="259" w:lineRule="auto"/>
              <w:ind w:left="4" w:right="0" w:firstLine="0"/>
              <w:jc w:val="left"/>
            </w:pPr>
            <w:r>
              <w:t xml:space="preserve">Is there sufficient evidence to secure a realistic prospect of conviction  </w:t>
            </w:r>
          </w:p>
        </w:tc>
        <w:tc>
          <w:tcPr>
            <w:tcW w:w="1559" w:type="dxa"/>
            <w:tcBorders>
              <w:top w:val="single" w:sz="8" w:space="0" w:color="000000"/>
              <w:left w:val="single" w:sz="8" w:space="0" w:color="000000"/>
              <w:bottom w:val="single" w:sz="8" w:space="0" w:color="000000"/>
              <w:right w:val="single" w:sz="8" w:space="0" w:color="000000"/>
            </w:tcBorders>
          </w:tcPr>
          <w:p w14:paraId="50EB433D" w14:textId="4222E8D5" w:rsidR="0089301A" w:rsidRDefault="0089301A" w:rsidP="00756DA3">
            <w:pPr>
              <w:spacing w:after="0" w:line="259" w:lineRule="auto"/>
              <w:ind w:left="6" w:right="0" w:firstLine="0"/>
              <w:jc w:val="left"/>
            </w:pPr>
            <w:r w:rsidRPr="004E4635">
              <w:t xml:space="preserve">Yes/No </w:t>
            </w:r>
          </w:p>
        </w:tc>
      </w:tr>
      <w:tr w:rsidR="0089301A" w14:paraId="48666330" w14:textId="77777777" w:rsidTr="00346404">
        <w:trPr>
          <w:cantSplit/>
          <w:trHeight w:val="429"/>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1F39B733" w14:textId="643E10EC" w:rsidR="0089301A" w:rsidRDefault="0089301A" w:rsidP="0089301A">
            <w:pPr>
              <w:spacing w:after="0" w:line="259" w:lineRule="auto"/>
              <w:ind w:left="4" w:right="0" w:firstLine="0"/>
              <w:jc w:val="left"/>
            </w:pPr>
            <w:r w:rsidRPr="00EE61FF">
              <w:t>Evidence</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7E7516D5" w14:textId="7CFA090A" w:rsidR="0089301A" w:rsidRDefault="0089301A" w:rsidP="0089301A">
            <w:pPr>
              <w:spacing w:after="0" w:line="259" w:lineRule="auto"/>
              <w:ind w:left="4" w:right="0" w:firstLine="0"/>
              <w:jc w:val="left"/>
            </w:pPr>
            <w:r>
              <w:t xml:space="preserve">Is all the evidence admissible?  </w:t>
            </w:r>
          </w:p>
        </w:tc>
        <w:tc>
          <w:tcPr>
            <w:tcW w:w="1559" w:type="dxa"/>
            <w:tcBorders>
              <w:top w:val="single" w:sz="8" w:space="0" w:color="000000"/>
              <w:left w:val="single" w:sz="8" w:space="0" w:color="000000"/>
              <w:bottom w:val="single" w:sz="8" w:space="0" w:color="000000"/>
              <w:right w:val="single" w:sz="8" w:space="0" w:color="000000"/>
            </w:tcBorders>
            <w:shd w:val="clear" w:color="auto" w:fill="CCCCCC"/>
          </w:tcPr>
          <w:p w14:paraId="6CF9DB7E" w14:textId="6BD0BD4C" w:rsidR="0089301A" w:rsidRDefault="0089301A" w:rsidP="0089301A">
            <w:pPr>
              <w:spacing w:after="0" w:line="259" w:lineRule="auto"/>
              <w:ind w:left="6" w:right="0" w:firstLine="0"/>
              <w:jc w:val="left"/>
            </w:pPr>
            <w:r w:rsidRPr="004E4635">
              <w:t xml:space="preserve">Yes/No </w:t>
            </w:r>
          </w:p>
        </w:tc>
      </w:tr>
      <w:tr w:rsidR="0089301A" w14:paraId="3F5CA51B" w14:textId="77777777" w:rsidTr="00346404">
        <w:trPr>
          <w:cantSplit/>
          <w:trHeight w:val="855"/>
        </w:trPr>
        <w:tc>
          <w:tcPr>
            <w:tcW w:w="2648" w:type="dxa"/>
            <w:tcBorders>
              <w:top w:val="single" w:sz="8" w:space="0" w:color="000000"/>
              <w:left w:val="single" w:sz="8" w:space="0" w:color="000000"/>
              <w:bottom w:val="single" w:sz="8" w:space="0" w:color="000000"/>
              <w:right w:val="single" w:sz="8" w:space="0" w:color="000000"/>
            </w:tcBorders>
          </w:tcPr>
          <w:p w14:paraId="241FAEAB" w14:textId="3C1C235F" w:rsidR="0089301A" w:rsidRDefault="0089301A" w:rsidP="0089301A">
            <w:pPr>
              <w:spacing w:after="0" w:line="259" w:lineRule="auto"/>
              <w:ind w:left="4" w:right="0" w:firstLine="0"/>
              <w:jc w:val="left"/>
            </w:pPr>
            <w:r w:rsidRPr="00EE61FF">
              <w:t>Evidence</w:t>
            </w:r>
          </w:p>
        </w:tc>
        <w:tc>
          <w:tcPr>
            <w:tcW w:w="4959" w:type="dxa"/>
            <w:tcBorders>
              <w:top w:val="single" w:sz="8" w:space="0" w:color="000000"/>
              <w:left w:val="single" w:sz="8" w:space="0" w:color="000000"/>
              <w:bottom w:val="single" w:sz="8" w:space="0" w:color="000000"/>
              <w:right w:val="single" w:sz="8" w:space="0" w:color="000000"/>
            </w:tcBorders>
          </w:tcPr>
          <w:p w14:paraId="39989727" w14:textId="0435EF08" w:rsidR="0089301A" w:rsidRDefault="0089301A" w:rsidP="0089301A">
            <w:pPr>
              <w:spacing w:after="0" w:line="259" w:lineRule="auto"/>
              <w:ind w:left="4" w:right="0" w:firstLine="0"/>
              <w:jc w:val="left"/>
            </w:pPr>
            <w:r>
              <w:t xml:space="preserve">Has all the evidence been obtained appropriately?  </w:t>
            </w:r>
          </w:p>
        </w:tc>
        <w:tc>
          <w:tcPr>
            <w:tcW w:w="1559" w:type="dxa"/>
            <w:tcBorders>
              <w:top w:val="single" w:sz="8" w:space="0" w:color="000000"/>
              <w:left w:val="single" w:sz="8" w:space="0" w:color="000000"/>
              <w:bottom w:val="single" w:sz="8" w:space="0" w:color="000000"/>
              <w:right w:val="single" w:sz="8" w:space="0" w:color="000000"/>
            </w:tcBorders>
          </w:tcPr>
          <w:p w14:paraId="2DEB8511" w14:textId="52F7299F" w:rsidR="0089301A" w:rsidRDefault="0089301A" w:rsidP="0089301A">
            <w:pPr>
              <w:spacing w:after="0" w:line="259" w:lineRule="auto"/>
              <w:ind w:left="6" w:right="0" w:firstLine="0"/>
              <w:jc w:val="left"/>
            </w:pPr>
            <w:r w:rsidRPr="004E4635">
              <w:t xml:space="preserve">Yes/No </w:t>
            </w:r>
          </w:p>
        </w:tc>
      </w:tr>
      <w:tr w:rsidR="0089301A" w14:paraId="3AFF43C6" w14:textId="77777777" w:rsidTr="00346404">
        <w:trPr>
          <w:cantSplit/>
          <w:trHeight w:val="846"/>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3F634E74" w14:textId="1E85D419" w:rsidR="0089301A" w:rsidRDefault="0089301A" w:rsidP="0089301A">
            <w:pPr>
              <w:spacing w:after="0" w:line="259" w:lineRule="auto"/>
              <w:ind w:left="4" w:right="0" w:firstLine="0"/>
              <w:jc w:val="left"/>
            </w:pPr>
            <w:r w:rsidRPr="00EE61FF">
              <w:t>Evidence</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34FD5726" w14:textId="6E7CA8C4" w:rsidR="0089301A" w:rsidRDefault="0089301A" w:rsidP="0089301A">
            <w:pPr>
              <w:spacing w:after="0" w:line="259" w:lineRule="auto"/>
              <w:ind w:left="4" w:right="0" w:firstLine="0"/>
              <w:jc w:val="left"/>
            </w:pPr>
            <w:r>
              <w:t xml:space="preserve">Has the evidence been reviewed by Legal Services?  </w:t>
            </w:r>
          </w:p>
        </w:tc>
        <w:tc>
          <w:tcPr>
            <w:tcW w:w="1559" w:type="dxa"/>
            <w:tcBorders>
              <w:top w:val="single" w:sz="8" w:space="0" w:color="000000"/>
              <w:left w:val="single" w:sz="8" w:space="0" w:color="000000"/>
              <w:bottom w:val="single" w:sz="8" w:space="0" w:color="000000"/>
              <w:right w:val="single" w:sz="8" w:space="0" w:color="000000"/>
            </w:tcBorders>
          </w:tcPr>
          <w:p w14:paraId="76050E37" w14:textId="1FE2F3D0" w:rsidR="0089301A" w:rsidRDefault="0089301A" w:rsidP="0089301A">
            <w:pPr>
              <w:spacing w:after="0" w:line="259" w:lineRule="auto"/>
              <w:ind w:left="6" w:right="0" w:firstLine="0"/>
              <w:jc w:val="left"/>
            </w:pPr>
            <w:r w:rsidRPr="004E4635">
              <w:t xml:space="preserve">Yes/No </w:t>
            </w:r>
          </w:p>
        </w:tc>
      </w:tr>
      <w:tr w:rsidR="0089301A" w14:paraId="1192FFCA" w14:textId="77777777" w:rsidTr="00346404">
        <w:trPr>
          <w:cantSplit/>
          <w:trHeight w:val="439"/>
        </w:trPr>
        <w:tc>
          <w:tcPr>
            <w:tcW w:w="2648" w:type="dxa"/>
            <w:tcBorders>
              <w:top w:val="single" w:sz="8" w:space="0" w:color="000000"/>
              <w:left w:val="single" w:sz="8" w:space="0" w:color="000000"/>
              <w:bottom w:val="single" w:sz="8" w:space="0" w:color="000000"/>
              <w:right w:val="single" w:sz="8" w:space="0" w:color="000000"/>
            </w:tcBorders>
          </w:tcPr>
          <w:p w14:paraId="177058E3" w14:textId="77777777" w:rsidR="0089301A" w:rsidRDefault="0089301A" w:rsidP="0089301A">
            <w:pPr>
              <w:spacing w:after="0" w:line="259" w:lineRule="auto"/>
              <w:ind w:left="4" w:right="0" w:firstLine="0"/>
              <w:jc w:val="left"/>
            </w:pPr>
            <w:r>
              <w:t xml:space="preserve">Degree of </w:t>
            </w:r>
          </w:p>
          <w:p w14:paraId="3B3E87AE" w14:textId="4C0EC4B2" w:rsidR="0089301A" w:rsidRDefault="0089301A" w:rsidP="0089301A">
            <w:pPr>
              <w:spacing w:after="0" w:line="259" w:lineRule="auto"/>
              <w:ind w:left="4" w:right="0" w:firstLine="0"/>
              <w:jc w:val="left"/>
            </w:pPr>
            <w:r>
              <w:t xml:space="preserve">criminality  </w:t>
            </w:r>
          </w:p>
        </w:tc>
        <w:tc>
          <w:tcPr>
            <w:tcW w:w="4959" w:type="dxa"/>
            <w:tcBorders>
              <w:top w:val="single" w:sz="8" w:space="0" w:color="000000"/>
              <w:left w:val="single" w:sz="8" w:space="0" w:color="000000"/>
              <w:bottom w:val="single" w:sz="8" w:space="0" w:color="000000"/>
              <w:right w:val="single" w:sz="8" w:space="0" w:color="000000"/>
            </w:tcBorders>
          </w:tcPr>
          <w:p w14:paraId="3B62FC43" w14:textId="5FC59DAB" w:rsidR="0089301A" w:rsidRDefault="0089301A" w:rsidP="00756DA3">
            <w:pPr>
              <w:spacing w:after="0" w:line="259" w:lineRule="auto"/>
              <w:ind w:left="4" w:right="0" w:firstLine="0"/>
              <w:jc w:val="left"/>
            </w:pPr>
            <w:r>
              <w:t xml:space="preserve">How was the offence committed?  </w:t>
            </w:r>
          </w:p>
        </w:tc>
        <w:tc>
          <w:tcPr>
            <w:tcW w:w="1559" w:type="dxa"/>
            <w:tcBorders>
              <w:top w:val="single" w:sz="8" w:space="0" w:color="000000"/>
              <w:left w:val="single" w:sz="8" w:space="0" w:color="000000"/>
              <w:bottom w:val="single" w:sz="8" w:space="0" w:color="000000"/>
              <w:right w:val="single" w:sz="8" w:space="0" w:color="000000"/>
            </w:tcBorders>
          </w:tcPr>
          <w:p w14:paraId="5F747400" w14:textId="65D4A412" w:rsidR="0089301A" w:rsidRDefault="0089301A" w:rsidP="00756DA3">
            <w:pPr>
              <w:spacing w:after="0" w:line="259" w:lineRule="auto"/>
              <w:ind w:left="6" w:right="0" w:firstLine="0"/>
              <w:jc w:val="left"/>
            </w:pPr>
            <w:r w:rsidRPr="004E4635">
              <w:t xml:space="preserve">Yes/No </w:t>
            </w:r>
          </w:p>
        </w:tc>
      </w:tr>
      <w:tr w:rsidR="0089301A" w14:paraId="182CEBF9" w14:textId="77777777" w:rsidTr="00346404">
        <w:trPr>
          <w:cantSplit/>
          <w:trHeight w:val="430"/>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58A323E9" w14:textId="77777777" w:rsidR="0089301A" w:rsidRDefault="0089301A" w:rsidP="0089301A">
            <w:pPr>
              <w:spacing w:after="0" w:line="259" w:lineRule="auto"/>
              <w:ind w:left="4" w:right="0" w:firstLine="0"/>
              <w:jc w:val="left"/>
            </w:pPr>
            <w:r>
              <w:t xml:space="preserve">Degree of </w:t>
            </w:r>
          </w:p>
          <w:p w14:paraId="27770D23" w14:textId="05A59064" w:rsidR="0089301A" w:rsidRDefault="0089301A" w:rsidP="0089301A">
            <w:pPr>
              <w:spacing w:after="0" w:line="259" w:lineRule="auto"/>
              <w:ind w:left="4" w:right="0" w:firstLine="0"/>
              <w:jc w:val="left"/>
            </w:pPr>
            <w:r>
              <w:t xml:space="preserve">criminality  </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713556D6" w14:textId="68E800E4" w:rsidR="0089301A" w:rsidRDefault="0089301A" w:rsidP="0089301A">
            <w:pPr>
              <w:spacing w:after="0" w:line="259" w:lineRule="auto"/>
              <w:ind w:left="4" w:right="0" w:firstLine="0"/>
              <w:jc w:val="left"/>
            </w:pPr>
            <w:r>
              <w:t xml:space="preserve">Was it opportunist?  </w:t>
            </w:r>
          </w:p>
        </w:tc>
        <w:tc>
          <w:tcPr>
            <w:tcW w:w="1559" w:type="dxa"/>
            <w:tcBorders>
              <w:top w:val="single" w:sz="8" w:space="0" w:color="000000"/>
              <w:left w:val="single" w:sz="8" w:space="0" w:color="000000"/>
              <w:bottom w:val="single" w:sz="8" w:space="0" w:color="000000"/>
              <w:right w:val="single" w:sz="8" w:space="0" w:color="000000"/>
            </w:tcBorders>
            <w:shd w:val="clear" w:color="auto" w:fill="CCCCCC"/>
          </w:tcPr>
          <w:p w14:paraId="26514E13" w14:textId="772E766C" w:rsidR="0089301A" w:rsidRDefault="0089301A" w:rsidP="0089301A">
            <w:pPr>
              <w:spacing w:after="0" w:line="259" w:lineRule="auto"/>
              <w:ind w:left="6" w:right="0" w:firstLine="0"/>
              <w:jc w:val="left"/>
            </w:pPr>
            <w:r w:rsidRPr="00694AC7">
              <w:t xml:space="preserve">Yes/No </w:t>
            </w:r>
          </w:p>
        </w:tc>
      </w:tr>
      <w:tr w:rsidR="0089301A" w14:paraId="5119D61F" w14:textId="77777777" w:rsidTr="00346404">
        <w:trPr>
          <w:cantSplit/>
          <w:trHeight w:val="440"/>
        </w:trPr>
        <w:tc>
          <w:tcPr>
            <w:tcW w:w="2648" w:type="dxa"/>
            <w:tcBorders>
              <w:top w:val="single" w:sz="8" w:space="0" w:color="000000"/>
              <w:left w:val="single" w:sz="8" w:space="0" w:color="000000"/>
              <w:bottom w:val="single" w:sz="8" w:space="0" w:color="000000"/>
              <w:right w:val="single" w:sz="8" w:space="0" w:color="000000"/>
            </w:tcBorders>
          </w:tcPr>
          <w:p w14:paraId="47F84FB5" w14:textId="77777777" w:rsidR="0089301A" w:rsidRDefault="0089301A" w:rsidP="0089301A">
            <w:pPr>
              <w:spacing w:after="0" w:line="259" w:lineRule="auto"/>
              <w:ind w:left="4" w:right="0" w:firstLine="0"/>
              <w:jc w:val="left"/>
            </w:pPr>
            <w:r>
              <w:t xml:space="preserve">Degree of </w:t>
            </w:r>
          </w:p>
          <w:p w14:paraId="306333C8" w14:textId="1C16BF1A" w:rsidR="0089301A" w:rsidRDefault="0089301A" w:rsidP="0089301A">
            <w:pPr>
              <w:spacing w:after="0" w:line="259" w:lineRule="auto"/>
              <w:ind w:left="4" w:right="0" w:firstLine="0"/>
              <w:jc w:val="left"/>
            </w:pPr>
            <w:r>
              <w:t xml:space="preserve">criminality  </w:t>
            </w:r>
            <w:r w:rsidRPr="00E44CA1">
              <w:t xml:space="preserve">  </w:t>
            </w:r>
          </w:p>
        </w:tc>
        <w:tc>
          <w:tcPr>
            <w:tcW w:w="4959" w:type="dxa"/>
            <w:tcBorders>
              <w:top w:val="single" w:sz="8" w:space="0" w:color="000000"/>
              <w:left w:val="single" w:sz="8" w:space="0" w:color="000000"/>
              <w:bottom w:val="single" w:sz="8" w:space="0" w:color="000000"/>
              <w:right w:val="single" w:sz="8" w:space="0" w:color="000000"/>
            </w:tcBorders>
          </w:tcPr>
          <w:p w14:paraId="62C7DA09" w14:textId="1D3FB72E" w:rsidR="0089301A" w:rsidRDefault="0089301A" w:rsidP="0089301A">
            <w:pPr>
              <w:spacing w:after="0" w:line="259" w:lineRule="auto"/>
              <w:ind w:left="4" w:right="0" w:firstLine="0"/>
              <w:jc w:val="left"/>
            </w:pPr>
            <w:r>
              <w:t xml:space="preserve">How much planning went into the offence?  </w:t>
            </w:r>
          </w:p>
        </w:tc>
        <w:tc>
          <w:tcPr>
            <w:tcW w:w="1559" w:type="dxa"/>
            <w:tcBorders>
              <w:top w:val="single" w:sz="8" w:space="0" w:color="000000"/>
              <w:left w:val="single" w:sz="8" w:space="0" w:color="000000"/>
              <w:bottom w:val="single" w:sz="8" w:space="0" w:color="000000"/>
              <w:right w:val="single" w:sz="8" w:space="0" w:color="000000"/>
            </w:tcBorders>
          </w:tcPr>
          <w:p w14:paraId="28048973" w14:textId="3147F618" w:rsidR="0089301A" w:rsidRDefault="0089301A" w:rsidP="0089301A">
            <w:pPr>
              <w:spacing w:after="0" w:line="259" w:lineRule="auto"/>
              <w:ind w:left="6" w:right="0" w:firstLine="0"/>
              <w:jc w:val="left"/>
            </w:pPr>
            <w:r w:rsidRPr="00694AC7">
              <w:t xml:space="preserve">Yes/No </w:t>
            </w:r>
          </w:p>
        </w:tc>
      </w:tr>
      <w:tr w:rsidR="0089301A" w14:paraId="2272E18D" w14:textId="77777777" w:rsidTr="00346404">
        <w:trPr>
          <w:cantSplit/>
          <w:trHeight w:val="431"/>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48BF986D" w14:textId="77777777" w:rsidR="0089301A" w:rsidRDefault="0089301A" w:rsidP="0089301A">
            <w:pPr>
              <w:spacing w:after="0" w:line="259" w:lineRule="auto"/>
              <w:ind w:left="4" w:right="0" w:firstLine="0"/>
              <w:jc w:val="left"/>
            </w:pPr>
            <w:r>
              <w:t xml:space="preserve">Degree of </w:t>
            </w:r>
          </w:p>
          <w:p w14:paraId="1B3EFC01" w14:textId="79477A51" w:rsidR="0089301A" w:rsidRDefault="0089301A" w:rsidP="0089301A">
            <w:pPr>
              <w:spacing w:after="0" w:line="259" w:lineRule="auto"/>
              <w:ind w:left="4" w:right="0" w:firstLine="0"/>
              <w:jc w:val="left"/>
            </w:pPr>
            <w:r>
              <w:t xml:space="preserve">criminality  </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72E9077C" w14:textId="68C651DA" w:rsidR="0089301A" w:rsidRDefault="0089301A" w:rsidP="0089301A">
            <w:pPr>
              <w:spacing w:after="0" w:line="259" w:lineRule="auto"/>
              <w:ind w:left="4" w:right="0" w:firstLine="0"/>
              <w:jc w:val="left"/>
            </w:pPr>
            <w:r>
              <w:t xml:space="preserve">Was this a deliberate offence?  </w:t>
            </w:r>
          </w:p>
        </w:tc>
        <w:tc>
          <w:tcPr>
            <w:tcW w:w="1559" w:type="dxa"/>
            <w:tcBorders>
              <w:top w:val="single" w:sz="8" w:space="0" w:color="000000"/>
              <w:left w:val="single" w:sz="8" w:space="0" w:color="000000"/>
              <w:bottom w:val="single" w:sz="8" w:space="0" w:color="000000"/>
              <w:right w:val="single" w:sz="8" w:space="0" w:color="000000"/>
            </w:tcBorders>
            <w:shd w:val="clear" w:color="auto" w:fill="CCCCCC"/>
          </w:tcPr>
          <w:p w14:paraId="70D12484" w14:textId="3CE97256" w:rsidR="0089301A" w:rsidRDefault="0089301A" w:rsidP="0089301A">
            <w:pPr>
              <w:spacing w:after="0" w:line="259" w:lineRule="auto"/>
              <w:ind w:left="6" w:right="0" w:firstLine="0"/>
              <w:jc w:val="left"/>
            </w:pPr>
            <w:r w:rsidRPr="00694AC7">
              <w:t xml:space="preserve">Yes/No </w:t>
            </w:r>
          </w:p>
        </w:tc>
      </w:tr>
      <w:tr w:rsidR="0089301A" w14:paraId="30370620" w14:textId="77777777" w:rsidTr="00346404">
        <w:trPr>
          <w:cantSplit/>
          <w:trHeight w:val="438"/>
        </w:trPr>
        <w:tc>
          <w:tcPr>
            <w:tcW w:w="2648" w:type="dxa"/>
            <w:tcBorders>
              <w:top w:val="single" w:sz="8" w:space="0" w:color="000000"/>
              <w:left w:val="single" w:sz="8" w:space="0" w:color="000000"/>
              <w:bottom w:val="single" w:sz="8" w:space="0" w:color="000000"/>
              <w:right w:val="single" w:sz="8" w:space="0" w:color="000000"/>
            </w:tcBorders>
          </w:tcPr>
          <w:p w14:paraId="3A776A57" w14:textId="77777777" w:rsidR="0089301A" w:rsidRDefault="0089301A" w:rsidP="0089301A">
            <w:pPr>
              <w:spacing w:after="0" w:line="259" w:lineRule="auto"/>
              <w:ind w:left="4" w:right="0" w:firstLine="0"/>
              <w:jc w:val="left"/>
            </w:pPr>
            <w:r>
              <w:t xml:space="preserve">Degree of </w:t>
            </w:r>
          </w:p>
          <w:p w14:paraId="3F3D3E66" w14:textId="12376C44" w:rsidR="0089301A" w:rsidRDefault="0089301A" w:rsidP="0089301A">
            <w:pPr>
              <w:spacing w:after="0" w:line="259" w:lineRule="auto"/>
              <w:ind w:left="4" w:right="0" w:firstLine="0"/>
              <w:jc w:val="left"/>
            </w:pPr>
            <w:r>
              <w:t xml:space="preserve">criminality  </w:t>
            </w:r>
          </w:p>
        </w:tc>
        <w:tc>
          <w:tcPr>
            <w:tcW w:w="4959" w:type="dxa"/>
            <w:tcBorders>
              <w:top w:val="single" w:sz="8" w:space="0" w:color="000000"/>
              <w:left w:val="single" w:sz="8" w:space="0" w:color="000000"/>
              <w:bottom w:val="single" w:sz="8" w:space="0" w:color="000000"/>
              <w:right w:val="single" w:sz="8" w:space="0" w:color="000000"/>
            </w:tcBorders>
          </w:tcPr>
          <w:p w14:paraId="3C359847" w14:textId="5A5663BD" w:rsidR="0089301A" w:rsidRDefault="0089301A" w:rsidP="0089301A">
            <w:pPr>
              <w:spacing w:after="0" w:line="259" w:lineRule="auto"/>
              <w:ind w:left="4" w:right="0" w:firstLine="0"/>
              <w:jc w:val="left"/>
            </w:pPr>
            <w:r>
              <w:t xml:space="preserve">Was there collusion?  </w:t>
            </w:r>
          </w:p>
        </w:tc>
        <w:tc>
          <w:tcPr>
            <w:tcW w:w="1559" w:type="dxa"/>
            <w:tcBorders>
              <w:top w:val="single" w:sz="8" w:space="0" w:color="000000"/>
              <w:left w:val="single" w:sz="8" w:space="0" w:color="000000"/>
              <w:bottom w:val="single" w:sz="8" w:space="0" w:color="000000"/>
              <w:right w:val="single" w:sz="8" w:space="0" w:color="000000"/>
            </w:tcBorders>
          </w:tcPr>
          <w:p w14:paraId="6F1FC0DE" w14:textId="01537224" w:rsidR="0089301A" w:rsidRDefault="0089301A" w:rsidP="0089301A">
            <w:pPr>
              <w:spacing w:after="0" w:line="259" w:lineRule="auto"/>
              <w:ind w:left="6" w:right="0" w:firstLine="0"/>
              <w:jc w:val="left"/>
            </w:pPr>
            <w:r w:rsidRPr="00694AC7">
              <w:t xml:space="preserve">Yes/No </w:t>
            </w:r>
          </w:p>
        </w:tc>
      </w:tr>
      <w:tr w:rsidR="0089301A" w14:paraId="092147F4" w14:textId="77777777" w:rsidTr="00346404">
        <w:trPr>
          <w:cantSplit/>
          <w:trHeight w:val="852"/>
        </w:trPr>
        <w:tc>
          <w:tcPr>
            <w:tcW w:w="2648" w:type="dxa"/>
            <w:tcBorders>
              <w:top w:val="single" w:sz="8" w:space="0" w:color="000000"/>
              <w:left w:val="single" w:sz="8" w:space="0" w:color="000000"/>
              <w:bottom w:val="single" w:sz="8" w:space="0" w:color="000000"/>
              <w:right w:val="single" w:sz="8" w:space="0" w:color="000000"/>
            </w:tcBorders>
          </w:tcPr>
          <w:p w14:paraId="41496B1F" w14:textId="1664FD11" w:rsidR="0089301A" w:rsidRDefault="0089301A" w:rsidP="0089301A">
            <w:pPr>
              <w:spacing w:after="0" w:line="259" w:lineRule="auto"/>
              <w:ind w:left="4" w:right="0" w:firstLine="0"/>
              <w:jc w:val="left"/>
            </w:pPr>
            <w:r w:rsidRPr="00B25768">
              <w:t xml:space="preserve">Persistent offender  </w:t>
            </w:r>
          </w:p>
        </w:tc>
        <w:tc>
          <w:tcPr>
            <w:tcW w:w="4959" w:type="dxa"/>
            <w:tcBorders>
              <w:top w:val="single" w:sz="8" w:space="0" w:color="000000"/>
              <w:left w:val="single" w:sz="8" w:space="0" w:color="000000"/>
              <w:bottom w:val="single" w:sz="8" w:space="0" w:color="000000"/>
              <w:right w:val="single" w:sz="8" w:space="0" w:color="000000"/>
            </w:tcBorders>
          </w:tcPr>
          <w:p w14:paraId="02EF562F" w14:textId="2B8FA8BF" w:rsidR="0089301A" w:rsidRDefault="0089301A" w:rsidP="0089301A">
            <w:pPr>
              <w:spacing w:after="0" w:line="259" w:lineRule="auto"/>
              <w:ind w:left="4" w:right="0" w:firstLine="0"/>
              <w:jc w:val="left"/>
            </w:pPr>
            <w:r>
              <w:t xml:space="preserve">Has the offender previously been convicted of a similar or other relevant offence? </w:t>
            </w:r>
          </w:p>
        </w:tc>
        <w:tc>
          <w:tcPr>
            <w:tcW w:w="1559" w:type="dxa"/>
            <w:tcBorders>
              <w:top w:val="single" w:sz="8" w:space="0" w:color="000000"/>
              <w:left w:val="single" w:sz="8" w:space="0" w:color="000000"/>
              <w:bottom w:val="single" w:sz="8" w:space="0" w:color="000000"/>
              <w:right w:val="single" w:sz="8" w:space="0" w:color="000000"/>
            </w:tcBorders>
          </w:tcPr>
          <w:p w14:paraId="32C9F74E" w14:textId="516C905B" w:rsidR="0089301A" w:rsidRDefault="0089301A" w:rsidP="0089301A">
            <w:pPr>
              <w:spacing w:after="0" w:line="259" w:lineRule="auto"/>
              <w:ind w:left="6" w:right="0" w:firstLine="0"/>
              <w:jc w:val="left"/>
            </w:pPr>
            <w:r w:rsidRPr="00694AC7">
              <w:t xml:space="preserve">Yes/No </w:t>
            </w:r>
          </w:p>
        </w:tc>
      </w:tr>
      <w:tr w:rsidR="0089301A" w14:paraId="1B36147E" w14:textId="77777777" w:rsidTr="00346404">
        <w:trPr>
          <w:cantSplit/>
          <w:trHeight w:val="1953"/>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5614CFAB" w14:textId="3B4D2DAC" w:rsidR="0089301A" w:rsidRDefault="0089301A" w:rsidP="0089301A">
            <w:pPr>
              <w:spacing w:after="0" w:line="361" w:lineRule="auto"/>
              <w:ind w:left="4" w:right="0" w:firstLine="0"/>
              <w:jc w:val="left"/>
            </w:pPr>
            <w:r w:rsidRPr="00B25768">
              <w:t xml:space="preserve">Persistent offender  </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0238DC76" w14:textId="389F65E5" w:rsidR="0089301A" w:rsidRDefault="0089301A" w:rsidP="0089301A">
            <w:pPr>
              <w:spacing w:after="0" w:line="361" w:lineRule="auto"/>
              <w:ind w:left="4" w:right="0" w:firstLine="0"/>
              <w:jc w:val="left"/>
            </w:pPr>
            <w:r>
              <w:t xml:space="preserve">Has the offender previously committed a similar or other relevant offence, for which they received a sanction (other than conviction following a prosecution)? </w:t>
            </w:r>
          </w:p>
          <w:p w14:paraId="5A6E516A" w14:textId="77777777" w:rsidR="0089301A" w:rsidRDefault="0089301A" w:rsidP="0089301A">
            <w:pPr>
              <w:spacing w:after="0" w:line="259" w:lineRule="auto"/>
              <w:ind w:left="4" w:right="0" w:firstLine="0"/>
              <w:jc w:val="left"/>
            </w:pPr>
            <w:r>
              <w:rPr>
                <w:sz w:val="16"/>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CCCCCC"/>
          </w:tcPr>
          <w:p w14:paraId="55363257" w14:textId="6969C6B4" w:rsidR="0089301A" w:rsidRDefault="0089301A" w:rsidP="0089301A">
            <w:pPr>
              <w:spacing w:after="0" w:line="259" w:lineRule="auto"/>
              <w:ind w:left="6" w:right="0" w:firstLine="0"/>
              <w:jc w:val="left"/>
            </w:pPr>
            <w:r w:rsidRPr="00694AC7">
              <w:t xml:space="preserve">Yes/No </w:t>
            </w:r>
          </w:p>
        </w:tc>
      </w:tr>
      <w:tr w:rsidR="0089301A" w14:paraId="6B4EB0BF" w14:textId="77777777" w:rsidTr="00346404">
        <w:trPr>
          <w:cantSplit/>
          <w:trHeight w:val="856"/>
        </w:trPr>
        <w:tc>
          <w:tcPr>
            <w:tcW w:w="2648" w:type="dxa"/>
            <w:tcBorders>
              <w:top w:val="single" w:sz="8" w:space="0" w:color="000000"/>
              <w:left w:val="single" w:sz="8" w:space="0" w:color="000000"/>
              <w:bottom w:val="single" w:sz="8" w:space="0" w:color="000000"/>
              <w:right w:val="single" w:sz="8" w:space="0" w:color="000000"/>
            </w:tcBorders>
          </w:tcPr>
          <w:p w14:paraId="6B9084F6" w14:textId="77777777" w:rsidR="0089301A" w:rsidRDefault="0089301A" w:rsidP="0089301A">
            <w:pPr>
              <w:spacing w:after="0" w:line="259" w:lineRule="auto"/>
              <w:ind w:left="4" w:right="0" w:firstLine="0"/>
              <w:jc w:val="left"/>
            </w:pPr>
            <w:r>
              <w:t xml:space="preserve">Position of </w:t>
            </w:r>
          </w:p>
          <w:p w14:paraId="113CF733" w14:textId="2249CE20" w:rsidR="0089301A" w:rsidRDefault="0089301A" w:rsidP="0089301A">
            <w:pPr>
              <w:spacing w:after="0" w:line="259" w:lineRule="auto"/>
              <w:ind w:left="4" w:right="0" w:firstLine="0"/>
              <w:jc w:val="left"/>
            </w:pPr>
            <w:r>
              <w:t xml:space="preserve">Trust  </w:t>
            </w:r>
          </w:p>
        </w:tc>
        <w:tc>
          <w:tcPr>
            <w:tcW w:w="4959" w:type="dxa"/>
            <w:tcBorders>
              <w:top w:val="single" w:sz="8" w:space="0" w:color="000000"/>
              <w:left w:val="single" w:sz="8" w:space="0" w:color="000000"/>
              <w:bottom w:val="single" w:sz="8" w:space="0" w:color="000000"/>
              <w:right w:val="single" w:sz="8" w:space="0" w:color="000000"/>
            </w:tcBorders>
          </w:tcPr>
          <w:p w14:paraId="3BB801E3" w14:textId="776FA5EA" w:rsidR="0089301A" w:rsidRDefault="0089301A" w:rsidP="00756DA3">
            <w:pPr>
              <w:spacing w:after="0" w:line="259" w:lineRule="auto"/>
              <w:ind w:left="4" w:right="0" w:firstLine="0"/>
              <w:jc w:val="left"/>
            </w:pPr>
            <w:r>
              <w:t xml:space="preserve">Is the offender in a position of trust?  </w:t>
            </w:r>
          </w:p>
        </w:tc>
        <w:tc>
          <w:tcPr>
            <w:tcW w:w="1559" w:type="dxa"/>
            <w:tcBorders>
              <w:top w:val="single" w:sz="8" w:space="0" w:color="000000"/>
              <w:left w:val="single" w:sz="8" w:space="0" w:color="000000"/>
              <w:bottom w:val="single" w:sz="8" w:space="0" w:color="000000"/>
              <w:right w:val="single" w:sz="8" w:space="0" w:color="000000"/>
            </w:tcBorders>
          </w:tcPr>
          <w:p w14:paraId="1D2D3B75" w14:textId="12DA23CA" w:rsidR="0089301A" w:rsidRDefault="0089301A" w:rsidP="00756DA3">
            <w:pPr>
              <w:spacing w:after="0" w:line="259" w:lineRule="auto"/>
              <w:ind w:left="6" w:right="0" w:firstLine="0"/>
              <w:jc w:val="left"/>
            </w:pPr>
            <w:r w:rsidRPr="00CE4BEC">
              <w:t xml:space="preserve">Yes/No </w:t>
            </w:r>
          </w:p>
        </w:tc>
      </w:tr>
      <w:tr w:rsidR="0089301A" w14:paraId="33E013EC" w14:textId="77777777" w:rsidTr="00346404">
        <w:trPr>
          <w:cantSplit/>
          <w:trHeight w:val="844"/>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4B385958" w14:textId="2C820FDE" w:rsidR="0089301A" w:rsidRPr="003A3CBB" w:rsidRDefault="0089301A" w:rsidP="00756DA3">
            <w:pPr>
              <w:spacing w:after="0" w:line="259" w:lineRule="auto"/>
              <w:ind w:left="0" w:right="0" w:firstLine="0"/>
              <w:jc w:val="left"/>
            </w:pPr>
            <w:r w:rsidRPr="0089301A">
              <w:t>Duration</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4E46F49A" w14:textId="6AE4164C" w:rsidR="0089301A" w:rsidRDefault="0089301A" w:rsidP="00756DA3">
            <w:pPr>
              <w:spacing w:after="0" w:line="259" w:lineRule="auto"/>
              <w:ind w:left="0" w:right="0" w:firstLine="0"/>
              <w:jc w:val="left"/>
            </w:pPr>
            <w:r w:rsidRPr="003A3CBB">
              <w:t>For how</w:t>
            </w:r>
            <w:r>
              <w:t xml:space="preserve"> long </w:t>
            </w:r>
            <w:proofErr w:type="gramStart"/>
            <w:r>
              <w:t>did the offence continue</w:t>
            </w:r>
            <w:proofErr w:type="gramEnd"/>
            <w:r>
              <w:t>?</w:t>
            </w:r>
          </w:p>
        </w:tc>
        <w:tc>
          <w:tcPr>
            <w:tcW w:w="1559" w:type="dxa"/>
            <w:tcBorders>
              <w:top w:val="single" w:sz="8" w:space="0" w:color="000000"/>
              <w:left w:val="single" w:sz="8" w:space="0" w:color="000000"/>
              <w:bottom w:val="single" w:sz="8" w:space="0" w:color="000000"/>
              <w:right w:val="single" w:sz="8" w:space="0" w:color="000000"/>
            </w:tcBorders>
            <w:shd w:val="clear" w:color="auto" w:fill="CCCCCC"/>
          </w:tcPr>
          <w:p w14:paraId="1322A9FD" w14:textId="4F746B14" w:rsidR="0089301A" w:rsidRDefault="0089301A" w:rsidP="00756DA3">
            <w:pPr>
              <w:spacing w:after="0" w:line="259" w:lineRule="auto"/>
              <w:ind w:left="2" w:right="0" w:firstLine="0"/>
              <w:jc w:val="left"/>
            </w:pPr>
            <w:r w:rsidRPr="00CE4BEC">
              <w:t xml:space="preserve">Yes/No </w:t>
            </w:r>
          </w:p>
        </w:tc>
      </w:tr>
      <w:tr w:rsidR="0089301A" w14:paraId="7010F304" w14:textId="77777777" w:rsidTr="00346404">
        <w:trPr>
          <w:cantSplit/>
          <w:trHeight w:val="856"/>
        </w:trPr>
        <w:tc>
          <w:tcPr>
            <w:tcW w:w="2648" w:type="dxa"/>
            <w:tcBorders>
              <w:top w:val="single" w:sz="8" w:space="0" w:color="000000"/>
              <w:left w:val="single" w:sz="8" w:space="0" w:color="000000"/>
              <w:bottom w:val="single" w:sz="8" w:space="0" w:color="000000"/>
              <w:right w:val="single" w:sz="8" w:space="0" w:color="000000"/>
            </w:tcBorders>
          </w:tcPr>
          <w:p w14:paraId="6270EB48" w14:textId="50C8B87F" w:rsidR="0089301A" w:rsidRDefault="0089301A" w:rsidP="0089301A">
            <w:pPr>
              <w:spacing w:after="0" w:line="259" w:lineRule="auto"/>
              <w:ind w:left="0" w:right="0" w:firstLine="0"/>
              <w:jc w:val="left"/>
            </w:pPr>
            <w:r w:rsidRPr="00622290">
              <w:t xml:space="preserve">Voluntary disclosure </w:t>
            </w:r>
          </w:p>
        </w:tc>
        <w:tc>
          <w:tcPr>
            <w:tcW w:w="4959" w:type="dxa"/>
            <w:tcBorders>
              <w:top w:val="single" w:sz="8" w:space="0" w:color="000000"/>
              <w:left w:val="single" w:sz="8" w:space="0" w:color="000000"/>
              <w:bottom w:val="single" w:sz="8" w:space="0" w:color="000000"/>
              <w:right w:val="single" w:sz="8" w:space="0" w:color="000000"/>
            </w:tcBorders>
          </w:tcPr>
          <w:p w14:paraId="75B34E04" w14:textId="4BC868FF" w:rsidR="0089301A" w:rsidRDefault="0089301A" w:rsidP="0089301A">
            <w:pPr>
              <w:spacing w:after="0" w:line="259" w:lineRule="auto"/>
              <w:ind w:left="0" w:right="0" w:firstLine="0"/>
              <w:jc w:val="left"/>
            </w:pPr>
            <w:r>
              <w:t xml:space="preserve">How did the offence come to the attention of the Council? </w:t>
            </w:r>
          </w:p>
        </w:tc>
        <w:tc>
          <w:tcPr>
            <w:tcW w:w="1559" w:type="dxa"/>
            <w:tcBorders>
              <w:top w:val="single" w:sz="8" w:space="0" w:color="000000"/>
              <w:left w:val="single" w:sz="8" w:space="0" w:color="000000"/>
              <w:bottom w:val="single" w:sz="8" w:space="0" w:color="000000"/>
              <w:right w:val="single" w:sz="8" w:space="0" w:color="000000"/>
            </w:tcBorders>
          </w:tcPr>
          <w:p w14:paraId="7AC4EEFA" w14:textId="69B70C67" w:rsidR="0089301A" w:rsidRDefault="0089301A" w:rsidP="0089301A">
            <w:pPr>
              <w:spacing w:after="0" w:line="259" w:lineRule="auto"/>
              <w:ind w:left="2" w:right="0" w:firstLine="0"/>
              <w:jc w:val="left"/>
            </w:pPr>
            <w:r w:rsidRPr="00337E68">
              <w:t xml:space="preserve">Yes/No </w:t>
            </w:r>
          </w:p>
        </w:tc>
      </w:tr>
      <w:tr w:rsidR="0089301A" w14:paraId="25194236" w14:textId="77777777" w:rsidTr="00346404">
        <w:trPr>
          <w:cantSplit/>
          <w:trHeight w:val="845"/>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74506937" w14:textId="3F5AB9AD" w:rsidR="0089301A" w:rsidRDefault="0089301A" w:rsidP="0089301A">
            <w:pPr>
              <w:spacing w:after="0" w:line="259" w:lineRule="auto"/>
              <w:ind w:left="0" w:right="0" w:firstLine="0"/>
              <w:jc w:val="left"/>
            </w:pPr>
            <w:r w:rsidRPr="00622290">
              <w:t xml:space="preserve">Voluntary disclosure </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3D9A0BC9" w14:textId="20FF1189" w:rsidR="0089301A" w:rsidRDefault="0089301A" w:rsidP="0089301A">
            <w:pPr>
              <w:spacing w:after="0" w:line="259" w:lineRule="auto"/>
              <w:ind w:left="0" w:right="0" w:firstLine="0"/>
              <w:jc w:val="left"/>
            </w:pPr>
            <w:r>
              <w:t xml:space="preserve">Was the offence admitted at the earliest opportunity?  </w:t>
            </w:r>
          </w:p>
        </w:tc>
        <w:tc>
          <w:tcPr>
            <w:tcW w:w="1559" w:type="dxa"/>
            <w:tcBorders>
              <w:top w:val="single" w:sz="8" w:space="0" w:color="000000"/>
              <w:left w:val="single" w:sz="8" w:space="0" w:color="000000"/>
              <w:bottom w:val="single" w:sz="8" w:space="0" w:color="000000"/>
              <w:right w:val="single" w:sz="8" w:space="0" w:color="000000"/>
            </w:tcBorders>
            <w:shd w:val="clear" w:color="auto" w:fill="CCCCCC"/>
          </w:tcPr>
          <w:p w14:paraId="59C2E6B3" w14:textId="448A6FD0" w:rsidR="0089301A" w:rsidRDefault="0089301A" w:rsidP="0089301A">
            <w:pPr>
              <w:spacing w:after="0" w:line="259" w:lineRule="auto"/>
              <w:ind w:left="2" w:right="0" w:firstLine="0"/>
              <w:jc w:val="left"/>
            </w:pPr>
            <w:r w:rsidRPr="00337E68">
              <w:t xml:space="preserve">Yes/No </w:t>
            </w:r>
          </w:p>
        </w:tc>
      </w:tr>
      <w:tr w:rsidR="0089301A" w14:paraId="34EF221A" w14:textId="77777777" w:rsidTr="00346404">
        <w:trPr>
          <w:cantSplit/>
          <w:trHeight w:val="440"/>
        </w:trPr>
        <w:tc>
          <w:tcPr>
            <w:tcW w:w="2648" w:type="dxa"/>
            <w:tcBorders>
              <w:top w:val="single" w:sz="8" w:space="0" w:color="000000"/>
              <w:left w:val="single" w:sz="8" w:space="0" w:color="000000"/>
              <w:bottom w:val="single" w:sz="8" w:space="0" w:color="000000"/>
              <w:right w:val="single" w:sz="8" w:space="0" w:color="000000"/>
            </w:tcBorders>
          </w:tcPr>
          <w:p w14:paraId="218149FF" w14:textId="1691FE03" w:rsidR="0089301A" w:rsidRDefault="0089301A" w:rsidP="0089301A">
            <w:pPr>
              <w:spacing w:after="0" w:line="259" w:lineRule="auto"/>
              <w:ind w:left="0" w:right="0" w:firstLine="0"/>
              <w:jc w:val="left"/>
            </w:pPr>
            <w:r w:rsidRPr="00622290">
              <w:t xml:space="preserve">Voluntary disclosure </w:t>
            </w:r>
          </w:p>
        </w:tc>
        <w:tc>
          <w:tcPr>
            <w:tcW w:w="4959" w:type="dxa"/>
            <w:tcBorders>
              <w:top w:val="single" w:sz="8" w:space="0" w:color="000000"/>
              <w:left w:val="single" w:sz="8" w:space="0" w:color="000000"/>
              <w:bottom w:val="single" w:sz="8" w:space="0" w:color="000000"/>
              <w:right w:val="single" w:sz="8" w:space="0" w:color="000000"/>
            </w:tcBorders>
          </w:tcPr>
          <w:p w14:paraId="0FB03477" w14:textId="4BE168E0" w:rsidR="0089301A" w:rsidRDefault="0089301A" w:rsidP="0089301A">
            <w:pPr>
              <w:spacing w:after="0" w:line="259" w:lineRule="auto"/>
              <w:ind w:left="0" w:right="0" w:firstLine="0"/>
              <w:jc w:val="left"/>
            </w:pPr>
            <w:r>
              <w:t xml:space="preserve">Did the offender lie?  </w:t>
            </w:r>
          </w:p>
        </w:tc>
        <w:tc>
          <w:tcPr>
            <w:tcW w:w="1559" w:type="dxa"/>
            <w:tcBorders>
              <w:top w:val="single" w:sz="8" w:space="0" w:color="000000"/>
              <w:left w:val="single" w:sz="8" w:space="0" w:color="000000"/>
              <w:bottom w:val="single" w:sz="8" w:space="0" w:color="000000"/>
              <w:right w:val="single" w:sz="8" w:space="0" w:color="000000"/>
            </w:tcBorders>
          </w:tcPr>
          <w:p w14:paraId="75D985CE" w14:textId="5B05DBDC" w:rsidR="0089301A" w:rsidRDefault="0089301A" w:rsidP="0089301A">
            <w:pPr>
              <w:spacing w:after="0" w:line="259" w:lineRule="auto"/>
              <w:ind w:left="2" w:right="0" w:firstLine="0"/>
              <w:jc w:val="left"/>
            </w:pPr>
            <w:r w:rsidRPr="00337E68">
              <w:t xml:space="preserve">Yes/No </w:t>
            </w:r>
          </w:p>
        </w:tc>
      </w:tr>
      <w:tr w:rsidR="0089301A" w14:paraId="3C9E626F" w14:textId="77777777" w:rsidTr="00346404">
        <w:trPr>
          <w:cantSplit/>
          <w:trHeight w:val="844"/>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43BC1CD2" w14:textId="5B270BAB" w:rsidR="0089301A" w:rsidRDefault="0089301A" w:rsidP="00756DA3">
            <w:pPr>
              <w:spacing w:after="0" w:line="259" w:lineRule="auto"/>
              <w:ind w:left="0" w:right="0" w:firstLine="0"/>
              <w:jc w:val="left"/>
            </w:pPr>
            <w:r w:rsidRPr="0089301A">
              <w:t xml:space="preserve">Widespread offence  </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666896EE" w14:textId="78006F56" w:rsidR="0089301A" w:rsidRDefault="0089301A" w:rsidP="00756DA3">
            <w:pPr>
              <w:spacing w:after="0" w:line="259" w:lineRule="auto"/>
              <w:ind w:left="0" w:right="0" w:firstLine="0"/>
              <w:jc w:val="left"/>
            </w:pPr>
            <w:r>
              <w:t xml:space="preserve">Is the offence part of a local trend?  </w:t>
            </w:r>
          </w:p>
        </w:tc>
        <w:tc>
          <w:tcPr>
            <w:tcW w:w="1559" w:type="dxa"/>
            <w:tcBorders>
              <w:top w:val="single" w:sz="8" w:space="0" w:color="000000"/>
              <w:left w:val="single" w:sz="8" w:space="0" w:color="000000"/>
              <w:bottom w:val="single" w:sz="8" w:space="0" w:color="000000"/>
              <w:right w:val="single" w:sz="8" w:space="0" w:color="000000"/>
            </w:tcBorders>
            <w:shd w:val="clear" w:color="auto" w:fill="CCCCCC"/>
          </w:tcPr>
          <w:p w14:paraId="55731FF8" w14:textId="7B333B6F" w:rsidR="0089301A" w:rsidRDefault="0089301A" w:rsidP="00756DA3">
            <w:pPr>
              <w:spacing w:after="0" w:line="259" w:lineRule="auto"/>
              <w:ind w:left="2" w:right="0" w:firstLine="0"/>
              <w:jc w:val="left"/>
            </w:pPr>
            <w:r w:rsidRPr="00337E68">
              <w:t xml:space="preserve">Yes/No </w:t>
            </w:r>
          </w:p>
        </w:tc>
      </w:tr>
      <w:tr w:rsidR="0089301A" w14:paraId="0A0B2152" w14:textId="77777777" w:rsidTr="00346404">
        <w:trPr>
          <w:cantSplit/>
          <w:trHeight w:val="855"/>
        </w:trPr>
        <w:tc>
          <w:tcPr>
            <w:tcW w:w="2648" w:type="dxa"/>
            <w:tcBorders>
              <w:top w:val="single" w:sz="8" w:space="0" w:color="000000"/>
              <w:left w:val="single" w:sz="8" w:space="0" w:color="000000"/>
              <w:bottom w:val="single" w:sz="8" w:space="0" w:color="000000"/>
              <w:right w:val="single" w:sz="8" w:space="0" w:color="000000"/>
            </w:tcBorders>
          </w:tcPr>
          <w:p w14:paraId="7FCCDFA4" w14:textId="4E370639" w:rsidR="0089301A" w:rsidRDefault="0089301A" w:rsidP="0089301A">
            <w:pPr>
              <w:spacing w:after="0" w:line="259" w:lineRule="auto"/>
              <w:ind w:left="0" w:right="0" w:firstLine="0"/>
              <w:jc w:val="left"/>
            </w:pPr>
            <w:r w:rsidRPr="00841FD6">
              <w:t xml:space="preserve">Social/Medical factors  </w:t>
            </w:r>
          </w:p>
        </w:tc>
        <w:tc>
          <w:tcPr>
            <w:tcW w:w="4959" w:type="dxa"/>
            <w:tcBorders>
              <w:top w:val="single" w:sz="8" w:space="0" w:color="000000"/>
              <w:left w:val="single" w:sz="8" w:space="0" w:color="000000"/>
              <w:bottom w:val="single" w:sz="8" w:space="0" w:color="000000"/>
              <w:right w:val="single" w:sz="8" w:space="0" w:color="000000"/>
            </w:tcBorders>
          </w:tcPr>
          <w:p w14:paraId="76BB7F66" w14:textId="22AA7164" w:rsidR="0089301A" w:rsidRDefault="0089301A" w:rsidP="0089301A">
            <w:pPr>
              <w:spacing w:after="0" w:line="259" w:lineRule="auto"/>
              <w:ind w:left="0" w:right="0" w:firstLine="0"/>
              <w:jc w:val="left"/>
            </w:pPr>
            <w:r>
              <w:t xml:space="preserve">Are there any mitigating personal circumstances? </w:t>
            </w:r>
          </w:p>
        </w:tc>
        <w:tc>
          <w:tcPr>
            <w:tcW w:w="1559" w:type="dxa"/>
            <w:tcBorders>
              <w:top w:val="single" w:sz="8" w:space="0" w:color="000000"/>
              <w:left w:val="single" w:sz="8" w:space="0" w:color="000000"/>
              <w:bottom w:val="single" w:sz="8" w:space="0" w:color="000000"/>
              <w:right w:val="single" w:sz="8" w:space="0" w:color="000000"/>
            </w:tcBorders>
          </w:tcPr>
          <w:p w14:paraId="121350B0" w14:textId="6D12814A" w:rsidR="0089301A" w:rsidRDefault="0089301A" w:rsidP="0089301A">
            <w:pPr>
              <w:spacing w:after="0" w:line="259" w:lineRule="auto"/>
              <w:ind w:left="2" w:right="0" w:firstLine="0"/>
              <w:jc w:val="left"/>
            </w:pPr>
            <w:r w:rsidRPr="00337E68">
              <w:t xml:space="preserve">Yes/No </w:t>
            </w:r>
          </w:p>
        </w:tc>
      </w:tr>
      <w:tr w:rsidR="0089301A" w14:paraId="688A44C1" w14:textId="77777777" w:rsidTr="00346404">
        <w:trPr>
          <w:cantSplit/>
          <w:trHeight w:val="706"/>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069137DA" w14:textId="2FF691DF" w:rsidR="0089301A" w:rsidRDefault="0089301A" w:rsidP="0089301A">
            <w:pPr>
              <w:spacing w:after="38" w:line="259" w:lineRule="auto"/>
              <w:ind w:left="0" w:right="0" w:firstLine="0"/>
              <w:jc w:val="left"/>
            </w:pPr>
            <w:r w:rsidRPr="00841FD6">
              <w:t xml:space="preserve">Social/Medical factors  </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601B0829" w14:textId="71ACA05E" w:rsidR="0089301A" w:rsidRDefault="0089301A" w:rsidP="0089301A">
            <w:pPr>
              <w:spacing w:after="38" w:line="259" w:lineRule="auto"/>
              <w:ind w:left="0" w:right="0" w:firstLine="0"/>
              <w:jc w:val="left"/>
            </w:pPr>
            <w:r>
              <w:t xml:space="preserve">Are there any mental or physical disabilities? </w:t>
            </w:r>
          </w:p>
          <w:p w14:paraId="0814F6FF" w14:textId="77777777" w:rsidR="0089301A" w:rsidRDefault="0089301A" w:rsidP="0089301A">
            <w:pPr>
              <w:spacing w:after="0" w:line="259" w:lineRule="auto"/>
              <w:ind w:left="0" w:right="0" w:firstLine="0"/>
              <w:jc w:val="left"/>
            </w:pPr>
            <w:r>
              <w:rPr>
                <w:sz w:val="16"/>
              </w:rPr>
              <w:t xml:space="preserve">(Evidence must be provided by a medical professional)  </w:t>
            </w:r>
          </w:p>
        </w:tc>
        <w:tc>
          <w:tcPr>
            <w:tcW w:w="1559" w:type="dxa"/>
            <w:tcBorders>
              <w:top w:val="single" w:sz="8" w:space="0" w:color="000000"/>
              <w:left w:val="single" w:sz="8" w:space="0" w:color="000000"/>
              <w:bottom w:val="single" w:sz="8" w:space="0" w:color="000000"/>
              <w:right w:val="single" w:sz="8" w:space="0" w:color="000000"/>
            </w:tcBorders>
            <w:shd w:val="clear" w:color="auto" w:fill="CCCCCC"/>
          </w:tcPr>
          <w:p w14:paraId="27544FE8" w14:textId="0E8F2951" w:rsidR="0089301A" w:rsidRDefault="0089301A" w:rsidP="0089301A">
            <w:pPr>
              <w:spacing w:after="0" w:line="259" w:lineRule="auto"/>
              <w:ind w:left="2" w:right="0" w:firstLine="0"/>
              <w:jc w:val="left"/>
            </w:pPr>
            <w:r w:rsidRPr="00337E68">
              <w:t xml:space="preserve">Yes/No </w:t>
            </w:r>
          </w:p>
        </w:tc>
      </w:tr>
      <w:tr w:rsidR="0089301A" w14:paraId="1124B325" w14:textId="77777777" w:rsidTr="00346404">
        <w:trPr>
          <w:cantSplit/>
          <w:trHeight w:val="995"/>
        </w:trPr>
        <w:tc>
          <w:tcPr>
            <w:tcW w:w="2648" w:type="dxa"/>
            <w:tcBorders>
              <w:top w:val="single" w:sz="8" w:space="0" w:color="000000"/>
              <w:left w:val="single" w:sz="8" w:space="0" w:color="000000"/>
              <w:bottom w:val="single" w:sz="8" w:space="0" w:color="000000"/>
              <w:right w:val="single" w:sz="8" w:space="0" w:color="000000"/>
            </w:tcBorders>
          </w:tcPr>
          <w:p w14:paraId="1FA1D139" w14:textId="2146F7B3" w:rsidR="0089301A" w:rsidRDefault="0089301A" w:rsidP="0089301A">
            <w:pPr>
              <w:spacing w:after="38" w:line="259" w:lineRule="auto"/>
              <w:ind w:left="0" w:right="0" w:firstLine="0"/>
              <w:jc w:val="left"/>
            </w:pPr>
            <w:r w:rsidRPr="00841FD6">
              <w:t xml:space="preserve">Social/Medical factors  </w:t>
            </w:r>
          </w:p>
        </w:tc>
        <w:tc>
          <w:tcPr>
            <w:tcW w:w="4959" w:type="dxa"/>
            <w:tcBorders>
              <w:top w:val="single" w:sz="8" w:space="0" w:color="000000"/>
              <w:left w:val="single" w:sz="8" w:space="0" w:color="000000"/>
              <w:bottom w:val="single" w:sz="8" w:space="0" w:color="000000"/>
              <w:right w:val="single" w:sz="8" w:space="0" w:color="000000"/>
            </w:tcBorders>
          </w:tcPr>
          <w:p w14:paraId="1610E142" w14:textId="0C1869DC" w:rsidR="0089301A" w:rsidRDefault="0089301A" w:rsidP="0089301A">
            <w:pPr>
              <w:spacing w:after="38" w:line="259" w:lineRule="auto"/>
              <w:ind w:left="0" w:right="0" w:firstLine="0"/>
              <w:jc w:val="left"/>
            </w:pPr>
            <w:r>
              <w:t xml:space="preserve">Is the perpetrator fit to stand trial? </w:t>
            </w:r>
          </w:p>
          <w:p w14:paraId="209E57C0" w14:textId="77777777" w:rsidR="0089301A" w:rsidRDefault="0089301A" w:rsidP="0089301A">
            <w:pPr>
              <w:spacing w:after="0" w:line="259" w:lineRule="auto"/>
              <w:ind w:left="0" w:right="0" w:firstLine="0"/>
              <w:jc w:val="left"/>
            </w:pPr>
            <w:r>
              <w:rPr>
                <w:sz w:val="16"/>
              </w:rPr>
              <w:t>(Evidence will be required from a medical professional and may ultimately be a question for the court to determine)</w:t>
            </w:r>
            <w: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7599321F" w14:textId="59E49BBE" w:rsidR="0089301A" w:rsidRDefault="0089301A" w:rsidP="0089301A">
            <w:pPr>
              <w:spacing w:after="0" w:line="259" w:lineRule="auto"/>
              <w:ind w:left="2" w:right="0" w:firstLine="0"/>
              <w:jc w:val="left"/>
            </w:pPr>
            <w:r w:rsidRPr="00337E68">
              <w:t xml:space="preserve">Yes/No </w:t>
            </w:r>
          </w:p>
        </w:tc>
      </w:tr>
      <w:tr w:rsidR="0089301A" w14:paraId="7B08DE92" w14:textId="77777777" w:rsidTr="00346404">
        <w:trPr>
          <w:cantSplit/>
          <w:trHeight w:val="844"/>
        </w:trPr>
        <w:tc>
          <w:tcPr>
            <w:tcW w:w="2648" w:type="dxa"/>
            <w:tcBorders>
              <w:top w:val="single" w:sz="8" w:space="0" w:color="000000"/>
              <w:left w:val="single" w:sz="8" w:space="0" w:color="000000"/>
              <w:bottom w:val="single" w:sz="8" w:space="0" w:color="000000"/>
              <w:right w:val="single" w:sz="8" w:space="0" w:color="000000"/>
            </w:tcBorders>
            <w:shd w:val="clear" w:color="auto" w:fill="CCCCCC"/>
          </w:tcPr>
          <w:p w14:paraId="59DD07C1" w14:textId="3A993FC8" w:rsidR="0089301A" w:rsidRDefault="0089301A" w:rsidP="0089301A">
            <w:pPr>
              <w:spacing w:after="0" w:line="259" w:lineRule="auto"/>
              <w:ind w:left="0" w:right="0" w:firstLine="0"/>
              <w:jc w:val="left"/>
            </w:pPr>
            <w:r w:rsidRPr="00841FD6">
              <w:t xml:space="preserve">Social/Medical factors  </w:t>
            </w:r>
          </w:p>
        </w:tc>
        <w:tc>
          <w:tcPr>
            <w:tcW w:w="4959" w:type="dxa"/>
            <w:tcBorders>
              <w:top w:val="single" w:sz="8" w:space="0" w:color="000000"/>
              <w:left w:val="single" w:sz="8" w:space="0" w:color="000000"/>
              <w:bottom w:val="single" w:sz="8" w:space="0" w:color="000000"/>
              <w:right w:val="single" w:sz="8" w:space="0" w:color="000000"/>
            </w:tcBorders>
            <w:shd w:val="clear" w:color="auto" w:fill="CCCCCC"/>
          </w:tcPr>
          <w:p w14:paraId="41B9D182" w14:textId="1DE4494E" w:rsidR="0089301A" w:rsidRDefault="0089301A" w:rsidP="0089301A">
            <w:pPr>
              <w:spacing w:after="0" w:line="259" w:lineRule="auto"/>
              <w:ind w:left="0" w:right="0" w:firstLine="0"/>
              <w:jc w:val="left"/>
            </w:pPr>
            <w:r>
              <w:t xml:space="preserve">Would sanction significantly impact on children or </w:t>
            </w:r>
            <w:proofErr w:type="gramStart"/>
            <w:r>
              <w:t>other</w:t>
            </w:r>
            <w:proofErr w:type="gramEnd"/>
            <w:r>
              <w:t xml:space="preserve"> vulnerable person(s)?  </w:t>
            </w:r>
          </w:p>
        </w:tc>
        <w:tc>
          <w:tcPr>
            <w:tcW w:w="1559" w:type="dxa"/>
            <w:tcBorders>
              <w:top w:val="single" w:sz="8" w:space="0" w:color="000000"/>
              <w:left w:val="single" w:sz="8" w:space="0" w:color="000000"/>
              <w:bottom w:val="single" w:sz="8" w:space="0" w:color="000000"/>
              <w:right w:val="single" w:sz="8" w:space="0" w:color="000000"/>
            </w:tcBorders>
            <w:shd w:val="clear" w:color="auto" w:fill="CCCCCC"/>
          </w:tcPr>
          <w:p w14:paraId="10A73E2C" w14:textId="1EE14393" w:rsidR="0089301A" w:rsidRDefault="0089301A" w:rsidP="0089301A">
            <w:pPr>
              <w:spacing w:after="0" w:line="259" w:lineRule="auto"/>
              <w:ind w:left="2" w:right="0" w:firstLine="0"/>
              <w:jc w:val="left"/>
            </w:pPr>
            <w:r w:rsidRPr="00337E68">
              <w:t xml:space="preserve">Yes/No </w:t>
            </w:r>
          </w:p>
        </w:tc>
      </w:tr>
      <w:tr w:rsidR="0089301A" w14:paraId="0EC76D81" w14:textId="77777777" w:rsidTr="00346404">
        <w:trPr>
          <w:cantSplit/>
          <w:trHeight w:val="1259"/>
        </w:trPr>
        <w:tc>
          <w:tcPr>
            <w:tcW w:w="2648" w:type="dxa"/>
            <w:tcBorders>
              <w:top w:val="single" w:sz="8" w:space="0" w:color="000000"/>
              <w:left w:val="single" w:sz="8" w:space="0" w:color="000000"/>
              <w:bottom w:val="nil"/>
              <w:right w:val="single" w:sz="8" w:space="0" w:color="000000"/>
            </w:tcBorders>
          </w:tcPr>
          <w:p w14:paraId="26F1BD08" w14:textId="391C5E34" w:rsidR="0089301A" w:rsidRDefault="0089301A" w:rsidP="0089301A">
            <w:pPr>
              <w:spacing w:after="0" w:line="259" w:lineRule="auto"/>
              <w:ind w:left="0" w:right="0" w:firstLine="0"/>
              <w:jc w:val="left"/>
            </w:pPr>
            <w:r w:rsidRPr="00D06EAD">
              <w:t xml:space="preserve">Equality considerations Public Interest </w:t>
            </w:r>
          </w:p>
        </w:tc>
        <w:tc>
          <w:tcPr>
            <w:tcW w:w="4959" w:type="dxa"/>
            <w:tcBorders>
              <w:top w:val="single" w:sz="8" w:space="0" w:color="000000"/>
              <w:left w:val="single" w:sz="8" w:space="0" w:color="000000"/>
              <w:bottom w:val="nil"/>
              <w:right w:val="single" w:sz="8" w:space="0" w:color="000000"/>
            </w:tcBorders>
          </w:tcPr>
          <w:p w14:paraId="69918376" w14:textId="0F7F6FD3" w:rsidR="0089301A" w:rsidRDefault="0089301A" w:rsidP="0089301A">
            <w:pPr>
              <w:spacing w:after="0" w:line="259" w:lineRule="auto"/>
              <w:ind w:left="0" w:right="0" w:firstLine="0"/>
              <w:jc w:val="left"/>
            </w:pPr>
            <w:r>
              <w:t xml:space="preserve">Do the factual circumstances impact on one or more of the equality strands in the Equality Act 2010? </w:t>
            </w:r>
          </w:p>
        </w:tc>
        <w:tc>
          <w:tcPr>
            <w:tcW w:w="1559" w:type="dxa"/>
            <w:tcBorders>
              <w:top w:val="single" w:sz="8" w:space="0" w:color="000000"/>
              <w:left w:val="single" w:sz="8" w:space="0" w:color="000000"/>
              <w:bottom w:val="nil"/>
              <w:right w:val="single" w:sz="8" w:space="0" w:color="000000"/>
            </w:tcBorders>
          </w:tcPr>
          <w:p w14:paraId="0E6D3643" w14:textId="2C434DCE" w:rsidR="0089301A" w:rsidRDefault="0089301A" w:rsidP="0089301A">
            <w:pPr>
              <w:spacing w:after="0" w:line="259" w:lineRule="auto"/>
              <w:ind w:left="2" w:right="0" w:firstLine="0"/>
              <w:jc w:val="left"/>
            </w:pPr>
            <w:r w:rsidRPr="00337E68">
              <w:t xml:space="preserve">Yes/No </w:t>
            </w:r>
          </w:p>
        </w:tc>
      </w:tr>
      <w:tr w:rsidR="0089301A" w14:paraId="7DEDE668" w14:textId="77777777" w:rsidTr="00346404">
        <w:trPr>
          <w:cantSplit/>
          <w:trHeight w:val="837"/>
        </w:trPr>
        <w:tc>
          <w:tcPr>
            <w:tcW w:w="2648" w:type="dxa"/>
            <w:tcBorders>
              <w:top w:val="nil"/>
              <w:left w:val="single" w:sz="8" w:space="0" w:color="000000"/>
              <w:bottom w:val="single" w:sz="8" w:space="0" w:color="000000"/>
              <w:right w:val="single" w:sz="8" w:space="0" w:color="000000"/>
            </w:tcBorders>
            <w:shd w:val="clear" w:color="auto" w:fill="CCCCCC"/>
          </w:tcPr>
          <w:p w14:paraId="12D583E9" w14:textId="1056B959" w:rsidR="0089301A" w:rsidRDefault="0089301A" w:rsidP="0089301A">
            <w:pPr>
              <w:spacing w:after="0" w:line="259" w:lineRule="auto"/>
              <w:ind w:left="0" w:right="0" w:firstLine="0"/>
              <w:jc w:val="left"/>
            </w:pPr>
            <w:r w:rsidRPr="00D06EAD">
              <w:t xml:space="preserve">Equality considerations Public Interest </w:t>
            </w:r>
          </w:p>
        </w:tc>
        <w:tc>
          <w:tcPr>
            <w:tcW w:w="4959" w:type="dxa"/>
            <w:tcBorders>
              <w:top w:val="nil"/>
              <w:left w:val="single" w:sz="8" w:space="0" w:color="000000"/>
              <w:bottom w:val="single" w:sz="8" w:space="0" w:color="000000"/>
              <w:right w:val="single" w:sz="8" w:space="0" w:color="000000"/>
            </w:tcBorders>
            <w:shd w:val="clear" w:color="auto" w:fill="CCCCCC"/>
          </w:tcPr>
          <w:p w14:paraId="5DFD8F2B" w14:textId="22EDAB68" w:rsidR="0089301A" w:rsidRDefault="0089301A" w:rsidP="0089301A">
            <w:pPr>
              <w:spacing w:after="0" w:line="259" w:lineRule="auto"/>
              <w:ind w:left="0" w:right="0" w:firstLine="0"/>
              <w:jc w:val="left"/>
            </w:pPr>
            <w:r>
              <w:t xml:space="preserve">What value is there for the Council and/or the general public for a prosecution to proceed? </w:t>
            </w:r>
          </w:p>
        </w:tc>
        <w:tc>
          <w:tcPr>
            <w:tcW w:w="1559" w:type="dxa"/>
            <w:tcBorders>
              <w:top w:val="nil"/>
              <w:left w:val="single" w:sz="8" w:space="0" w:color="000000"/>
              <w:bottom w:val="single" w:sz="8" w:space="0" w:color="000000"/>
              <w:right w:val="single" w:sz="8" w:space="0" w:color="000000"/>
            </w:tcBorders>
            <w:shd w:val="clear" w:color="auto" w:fill="CCCCCC"/>
          </w:tcPr>
          <w:p w14:paraId="636A3E89" w14:textId="56C4BCAA" w:rsidR="0089301A" w:rsidRDefault="0089301A" w:rsidP="0089301A">
            <w:pPr>
              <w:spacing w:after="0" w:line="259" w:lineRule="auto"/>
              <w:ind w:left="2" w:right="0" w:firstLine="0"/>
              <w:jc w:val="left"/>
            </w:pPr>
            <w:r w:rsidRPr="00337E68">
              <w:t xml:space="preserve">Yes/No </w:t>
            </w:r>
          </w:p>
        </w:tc>
      </w:tr>
    </w:tbl>
    <w:p w14:paraId="2AAD1F6A" w14:textId="77777777" w:rsidR="00C620D7" w:rsidRDefault="006E6078">
      <w:pPr>
        <w:spacing w:after="0" w:line="259" w:lineRule="auto"/>
        <w:ind w:left="0" w:right="0" w:firstLine="0"/>
        <w:jc w:val="left"/>
      </w:pPr>
      <w:r>
        <w:t xml:space="preserve"> </w:t>
      </w:r>
    </w:p>
    <w:sectPr w:rsidR="00C620D7">
      <w:pgSz w:w="11906" w:h="16838"/>
      <w:pgMar w:top="1416" w:right="1349" w:bottom="293" w:left="1416" w:header="720" w:footer="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3A38F" w14:textId="77777777" w:rsidR="00553379" w:rsidRDefault="00553379">
      <w:pPr>
        <w:spacing w:after="0" w:line="240" w:lineRule="auto"/>
      </w:pPr>
      <w:r>
        <w:separator/>
      </w:r>
    </w:p>
  </w:endnote>
  <w:endnote w:type="continuationSeparator" w:id="0">
    <w:p w14:paraId="7D53A82C" w14:textId="77777777" w:rsidR="00553379" w:rsidRDefault="0055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60EE" w14:textId="77777777" w:rsidR="00C620D7" w:rsidRDefault="006E6078">
    <w:pPr>
      <w:spacing w:after="69" w:line="259" w:lineRule="auto"/>
      <w:ind w:left="0" w:right="0" w:firstLine="0"/>
      <w:jc w:val="left"/>
    </w:pPr>
    <w:r>
      <w:rPr>
        <w:b/>
        <w:color w:val="C0C0C0"/>
        <w:sz w:val="20"/>
      </w:rPr>
      <w:t xml:space="preserve"> </w:t>
    </w:r>
    <w:r>
      <w:rPr>
        <w:b/>
        <w:color w:val="C0C0C0"/>
        <w:sz w:val="20"/>
      </w:rPr>
      <w:tab/>
      <w:t xml:space="preserve"> </w:t>
    </w:r>
    <w:r>
      <w:rPr>
        <w:b/>
        <w:color w:val="C0C0C0"/>
        <w:sz w:val="31"/>
        <w:vertAlign w:val="superscript"/>
      </w:rPr>
      <w:t xml:space="preserve"> </w:t>
    </w:r>
    <w:r>
      <w:rPr>
        <w:b/>
        <w:color w:val="C0C0C0"/>
        <w:sz w:val="31"/>
        <w:vertAlign w:val="superscript"/>
      </w:rPr>
      <w:tab/>
    </w:r>
    <w:r>
      <w:t xml:space="preserve"> </w:t>
    </w:r>
  </w:p>
  <w:p w14:paraId="0DBD5132" w14:textId="77777777" w:rsidR="00C620D7" w:rsidRDefault="006E6078">
    <w:pPr>
      <w:spacing w:after="0" w:line="259" w:lineRule="auto"/>
      <w:ind w:left="4724" w:right="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AC36" w14:textId="77777777" w:rsidR="00C620D7" w:rsidRDefault="006E6078">
    <w:pPr>
      <w:spacing w:after="69" w:line="259" w:lineRule="auto"/>
      <w:ind w:left="0" w:right="0" w:firstLine="0"/>
      <w:jc w:val="left"/>
    </w:pPr>
    <w:r>
      <w:rPr>
        <w:b/>
        <w:color w:val="C0C0C0"/>
        <w:sz w:val="20"/>
      </w:rPr>
      <w:t xml:space="preserve"> </w:t>
    </w:r>
    <w:r>
      <w:rPr>
        <w:b/>
        <w:color w:val="C0C0C0"/>
        <w:sz w:val="20"/>
      </w:rPr>
      <w:tab/>
      <w:t xml:space="preserve"> </w:t>
    </w:r>
    <w:r>
      <w:rPr>
        <w:b/>
        <w:color w:val="C0C0C0"/>
        <w:sz w:val="31"/>
        <w:vertAlign w:val="superscript"/>
      </w:rPr>
      <w:t xml:space="preserve"> </w:t>
    </w:r>
    <w:r>
      <w:rPr>
        <w:b/>
        <w:color w:val="C0C0C0"/>
        <w:sz w:val="31"/>
        <w:vertAlign w:val="superscript"/>
      </w:rPr>
      <w:tab/>
    </w:r>
    <w:r>
      <w:t xml:space="preserve"> </w:t>
    </w:r>
  </w:p>
  <w:p w14:paraId="0FAF7567" w14:textId="77777777" w:rsidR="00C620D7" w:rsidRDefault="006E6078">
    <w:pPr>
      <w:spacing w:after="0" w:line="259" w:lineRule="auto"/>
      <w:ind w:left="4724" w:right="0" w:firstLine="0"/>
      <w:jc w:val="center"/>
    </w:pPr>
    <w:r>
      <w:fldChar w:fldCharType="begin"/>
    </w:r>
    <w:r>
      <w:instrText xml:space="preserve"> PAGE   \* MERGEFORMAT </w:instrText>
    </w:r>
    <w:r>
      <w:fldChar w:fldCharType="separate"/>
    </w:r>
    <w:r w:rsidR="00A75C9F">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C3B89" w14:textId="77777777" w:rsidR="00C620D7" w:rsidRDefault="006E6078">
    <w:pPr>
      <w:spacing w:after="69" w:line="259" w:lineRule="auto"/>
      <w:ind w:left="0" w:right="0" w:firstLine="0"/>
      <w:jc w:val="left"/>
    </w:pPr>
    <w:r>
      <w:rPr>
        <w:b/>
        <w:color w:val="C0C0C0"/>
        <w:sz w:val="20"/>
      </w:rPr>
      <w:t xml:space="preserve"> </w:t>
    </w:r>
    <w:r>
      <w:rPr>
        <w:b/>
        <w:color w:val="C0C0C0"/>
        <w:sz w:val="20"/>
      </w:rPr>
      <w:tab/>
      <w:t xml:space="preserve"> </w:t>
    </w:r>
    <w:r>
      <w:rPr>
        <w:b/>
        <w:color w:val="C0C0C0"/>
        <w:sz w:val="31"/>
        <w:vertAlign w:val="superscript"/>
      </w:rPr>
      <w:t xml:space="preserve"> </w:t>
    </w:r>
    <w:r>
      <w:rPr>
        <w:b/>
        <w:color w:val="C0C0C0"/>
        <w:sz w:val="31"/>
        <w:vertAlign w:val="superscript"/>
      </w:rPr>
      <w:tab/>
    </w:r>
    <w:r>
      <w:t xml:space="preserve"> </w:t>
    </w:r>
  </w:p>
  <w:p w14:paraId="52A4C1C6" w14:textId="77777777" w:rsidR="00C620D7" w:rsidRDefault="006E6078">
    <w:pPr>
      <w:spacing w:after="0" w:line="259" w:lineRule="auto"/>
      <w:ind w:left="4724" w:right="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78EFA" w14:textId="77777777" w:rsidR="00553379" w:rsidRDefault="00553379">
      <w:pPr>
        <w:spacing w:after="0" w:line="311" w:lineRule="auto"/>
        <w:ind w:left="0" w:right="0" w:firstLine="0"/>
        <w:jc w:val="left"/>
      </w:pPr>
      <w:r>
        <w:separator/>
      </w:r>
    </w:p>
  </w:footnote>
  <w:footnote w:type="continuationSeparator" w:id="0">
    <w:p w14:paraId="31B62D95" w14:textId="77777777" w:rsidR="00553379" w:rsidRDefault="00553379">
      <w:pPr>
        <w:spacing w:after="0" w:line="311"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C341" w14:textId="77777777" w:rsidR="00A75C9F" w:rsidRDefault="00A75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E06F" w14:textId="77777777" w:rsidR="000B54BB" w:rsidRDefault="000B54BB" w:rsidP="000B54B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9705" w14:textId="77777777" w:rsidR="00A75C9F" w:rsidRDefault="00A75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37F0"/>
    <w:multiLevelType w:val="hybridMultilevel"/>
    <w:tmpl w:val="870EC866"/>
    <w:lvl w:ilvl="0" w:tplc="B06CBC5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2B8BFAA">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02ABC82">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DE0C0B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D207992">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8904172">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440CD6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308388E">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C3E9F30">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B61D65"/>
    <w:multiLevelType w:val="multilevel"/>
    <w:tmpl w:val="E3BAF72A"/>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DC7E74"/>
    <w:multiLevelType w:val="multilevel"/>
    <w:tmpl w:val="130E3F58"/>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E81691"/>
    <w:multiLevelType w:val="hybridMultilevel"/>
    <w:tmpl w:val="7182F55E"/>
    <w:lvl w:ilvl="0" w:tplc="0DCCAEB6">
      <w:start w:val="1"/>
      <w:numFmt w:val="bullet"/>
      <w:lvlText w:val=""/>
      <w:lvlJc w:val="left"/>
      <w:pPr>
        <w:ind w:left="720" w:hanging="360"/>
      </w:pPr>
      <w:rPr>
        <w:rFonts w:ascii="Symbol" w:hAnsi="Symbol" w:hint="default"/>
      </w:rPr>
    </w:lvl>
    <w:lvl w:ilvl="1" w:tplc="247AE67C" w:tentative="1">
      <w:start w:val="1"/>
      <w:numFmt w:val="bullet"/>
      <w:lvlText w:val="o"/>
      <w:lvlJc w:val="left"/>
      <w:pPr>
        <w:ind w:left="1440" w:hanging="360"/>
      </w:pPr>
      <w:rPr>
        <w:rFonts w:ascii="Courier New" w:hAnsi="Courier New" w:cs="Courier New" w:hint="default"/>
      </w:rPr>
    </w:lvl>
    <w:lvl w:ilvl="2" w:tplc="9F5C2814" w:tentative="1">
      <w:start w:val="1"/>
      <w:numFmt w:val="bullet"/>
      <w:lvlText w:val=""/>
      <w:lvlJc w:val="left"/>
      <w:pPr>
        <w:ind w:left="2160" w:hanging="360"/>
      </w:pPr>
      <w:rPr>
        <w:rFonts w:ascii="Wingdings" w:hAnsi="Wingdings" w:hint="default"/>
      </w:rPr>
    </w:lvl>
    <w:lvl w:ilvl="3" w:tplc="DEA8616A">
      <w:start w:val="1"/>
      <w:numFmt w:val="bullet"/>
      <w:lvlText w:val=""/>
      <w:lvlJc w:val="left"/>
      <w:pPr>
        <w:ind w:left="2880" w:hanging="360"/>
      </w:pPr>
      <w:rPr>
        <w:rFonts w:ascii="Symbol" w:hAnsi="Symbol" w:hint="default"/>
      </w:rPr>
    </w:lvl>
    <w:lvl w:ilvl="4" w:tplc="B840EA2A" w:tentative="1">
      <w:start w:val="1"/>
      <w:numFmt w:val="bullet"/>
      <w:lvlText w:val="o"/>
      <w:lvlJc w:val="left"/>
      <w:pPr>
        <w:ind w:left="3600" w:hanging="360"/>
      </w:pPr>
      <w:rPr>
        <w:rFonts w:ascii="Courier New" w:hAnsi="Courier New" w:cs="Courier New" w:hint="default"/>
      </w:rPr>
    </w:lvl>
    <w:lvl w:ilvl="5" w:tplc="EE9A0D6C" w:tentative="1">
      <w:start w:val="1"/>
      <w:numFmt w:val="bullet"/>
      <w:lvlText w:val=""/>
      <w:lvlJc w:val="left"/>
      <w:pPr>
        <w:ind w:left="4320" w:hanging="360"/>
      </w:pPr>
      <w:rPr>
        <w:rFonts w:ascii="Wingdings" w:hAnsi="Wingdings" w:hint="default"/>
      </w:rPr>
    </w:lvl>
    <w:lvl w:ilvl="6" w:tplc="4F087CAC" w:tentative="1">
      <w:start w:val="1"/>
      <w:numFmt w:val="bullet"/>
      <w:lvlText w:val=""/>
      <w:lvlJc w:val="left"/>
      <w:pPr>
        <w:ind w:left="5040" w:hanging="360"/>
      </w:pPr>
      <w:rPr>
        <w:rFonts w:ascii="Symbol" w:hAnsi="Symbol" w:hint="default"/>
      </w:rPr>
    </w:lvl>
    <w:lvl w:ilvl="7" w:tplc="46B03220" w:tentative="1">
      <w:start w:val="1"/>
      <w:numFmt w:val="bullet"/>
      <w:lvlText w:val="o"/>
      <w:lvlJc w:val="left"/>
      <w:pPr>
        <w:ind w:left="5760" w:hanging="360"/>
      </w:pPr>
      <w:rPr>
        <w:rFonts w:ascii="Courier New" w:hAnsi="Courier New" w:cs="Courier New" w:hint="default"/>
      </w:rPr>
    </w:lvl>
    <w:lvl w:ilvl="8" w:tplc="6FF23144" w:tentative="1">
      <w:start w:val="1"/>
      <w:numFmt w:val="bullet"/>
      <w:lvlText w:val=""/>
      <w:lvlJc w:val="left"/>
      <w:pPr>
        <w:ind w:left="6480" w:hanging="360"/>
      </w:pPr>
      <w:rPr>
        <w:rFonts w:ascii="Wingdings" w:hAnsi="Wingdings" w:hint="default"/>
      </w:rPr>
    </w:lvl>
  </w:abstractNum>
  <w:abstractNum w:abstractNumId="4" w15:restartNumberingAfterBreak="0">
    <w:nsid w:val="2C12721B"/>
    <w:multiLevelType w:val="hybridMultilevel"/>
    <w:tmpl w:val="8E32AC02"/>
    <w:lvl w:ilvl="0" w:tplc="CE5C2C4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5EE5CBC">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CFC446E">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98270D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5983B7A">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CCA2546">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09C837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F8C71E2">
      <w:start w:val="1"/>
      <w:numFmt w:val="bullet"/>
      <w:lvlText w:val="o"/>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F1E4DA4">
      <w:start w:val="1"/>
      <w:numFmt w:val="bullet"/>
      <w:lvlText w:val="▪"/>
      <w:lvlJc w:val="left"/>
      <w:pPr>
        <w:ind w:left="7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1943EF"/>
    <w:multiLevelType w:val="multilevel"/>
    <w:tmpl w:val="D7068C7A"/>
    <w:lvl w:ilvl="0">
      <w:start w:val="5"/>
      <w:numFmt w:val="decimal"/>
      <w:lvlText w:val="%1"/>
      <w:lvlJc w:val="left"/>
      <w:pPr>
        <w:ind w:left="42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60" w:hanging="1800"/>
      </w:pPr>
      <w:rPr>
        <w:rFonts w:hint="default"/>
      </w:rPr>
    </w:lvl>
    <w:lvl w:ilvl="8">
      <w:start w:val="1"/>
      <w:numFmt w:val="decimal"/>
      <w:lvlText w:val="%1.%2.%3.%4.%5.%6.%7.%8.%9"/>
      <w:lvlJc w:val="left"/>
      <w:pPr>
        <w:ind w:left="1860" w:hanging="1800"/>
      </w:pPr>
      <w:rPr>
        <w:rFonts w:hint="default"/>
      </w:rPr>
    </w:lvl>
  </w:abstractNum>
  <w:abstractNum w:abstractNumId="6" w15:restartNumberingAfterBreak="0">
    <w:nsid w:val="2E890A8C"/>
    <w:multiLevelType w:val="hybridMultilevel"/>
    <w:tmpl w:val="928A20FA"/>
    <w:lvl w:ilvl="0" w:tplc="F85CA1D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196C1A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002970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F569E4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308C5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10E0A2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E98FFB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EF869B8">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138E376">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5E39F9"/>
    <w:multiLevelType w:val="multilevel"/>
    <w:tmpl w:val="9A16B69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7608C7"/>
    <w:multiLevelType w:val="hybridMultilevel"/>
    <w:tmpl w:val="F7181DF8"/>
    <w:lvl w:ilvl="0" w:tplc="1590909E">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28B8A">
      <w:start w:val="1"/>
      <w:numFmt w:val="bullet"/>
      <w:lvlText w:val="o"/>
      <w:lvlJc w:val="left"/>
      <w:pPr>
        <w:ind w:left="1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768CC0">
      <w:start w:val="1"/>
      <w:numFmt w:val="bullet"/>
      <w:lvlText w:val="▪"/>
      <w:lvlJc w:val="left"/>
      <w:pPr>
        <w:ind w:left="2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D8ECC4">
      <w:start w:val="1"/>
      <w:numFmt w:val="bullet"/>
      <w:lvlText w:val="•"/>
      <w:lvlJc w:val="left"/>
      <w:pPr>
        <w:ind w:left="3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8628A2">
      <w:start w:val="1"/>
      <w:numFmt w:val="bullet"/>
      <w:lvlText w:val="o"/>
      <w:lvlJc w:val="left"/>
      <w:pPr>
        <w:ind w:left="3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72033E">
      <w:start w:val="1"/>
      <w:numFmt w:val="bullet"/>
      <w:lvlText w:val="▪"/>
      <w:lvlJc w:val="left"/>
      <w:pPr>
        <w:ind w:left="4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34A648">
      <w:start w:val="1"/>
      <w:numFmt w:val="bullet"/>
      <w:lvlText w:val="•"/>
      <w:lvlJc w:val="left"/>
      <w:pPr>
        <w:ind w:left="5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A8D2CE">
      <w:start w:val="1"/>
      <w:numFmt w:val="bullet"/>
      <w:lvlText w:val="o"/>
      <w:lvlJc w:val="left"/>
      <w:pPr>
        <w:ind w:left="6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38FB1A">
      <w:start w:val="1"/>
      <w:numFmt w:val="bullet"/>
      <w:lvlText w:val="▪"/>
      <w:lvlJc w:val="left"/>
      <w:pPr>
        <w:ind w:left="6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771CA3"/>
    <w:multiLevelType w:val="hybridMultilevel"/>
    <w:tmpl w:val="A99E92C2"/>
    <w:lvl w:ilvl="0" w:tplc="A836C286">
      <w:start w:val="1"/>
      <w:numFmt w:val="bullet"/>
      <w:lvlText w:val="o"/>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8049194" w:tentative="1">
      <w:start w:val="1"/>
      <w:numFmt w:val="bullet"/>
      <w:lvlText w:val="o"/>
      <w:lvlJc w:val="left"/>
      <w:pPr>
        <w:ind w:left="1440" w:hanging="360"/>
      </w:pPr>
      <w:rPr>
        <w:rFonts w:ascii="Courier New" w:hAnsi="Courier New" w:cs="Courier New" w:hint="default"/>
      </w:rPr>
    </w:lvl>
    <w:lvl w:ilvl="2" w:tplc="5150C25E" w:tentative="1">
      <w:start w:val="1"/>
      <w:numFmt w:val="bullet"/>
      <w:lvlText w:val=""/>
      <w:lvlJc w:val="left"/>
      <w:pPr>
        <w:ind w:left="2160" w:hanging="360"/>
      </w:pPr>
      <w:rPr>
        <w:rFonts w:ascii="Wingdings" w:hAnsi="Wingdings" w:hint="default"/>
      </w:rPr>
    </w:lvl>
    <w:lvl w:ilvl="3" w:tplc="11AA03E6">
      <w:start w:val="1"/>
      <w:numFmt w:val="bullet"/>
      <w:lvlText w:val=""/>
      <w:lvlJc w:val="left"/>
      <w:pPr>
        <w:ind w:left="2880" w:hanging="360"/>
      </w:pPr>
      <w:rPr>
        <w:rFonts w:ascii="Symbol" w:hAnsi="Symbol" w:hint="default"/>
      </w:rPr>
    </w:lvl>
    <w:lvl w:ilvl="4" w:tplc="DDBAAB66" w:tentative="1">
      <w:start w:val="1"/>
      <w:numFmt w:val="bullet"/>
      <w:lvlText w:val="o"/>
      <w:lvlJc w:val="left"/>
      <w:pPr>
        <w:ind w:left="3600" w:hanging="360"/>
      </w:pPr>
      <w:rPr>
        <w:rFonts w:ascii="Courier New" w:hAnsi="Courier New" w:cs="Courier New" w:hint="default"/>
      </w:rPr>
    </w:lvl>
    <w:lvl w:ilvl="5" w:tplc="14846B7E" w:tentative="1">
      <w:start w:val="1"/>
      <w:numFmt w:val="bullet"/>
      <w:lvlText w:val=""/>
      <w:lvlJc w:val="left"/>
      <w:pPr>
        <w:ind w:left="4320" w:hanging="360"/>
      </w:pPr>
      <w:rPr>
        <w:rFonts w:ascii="Wingdings" w:hAnsi="Wingdings" w:hint="default"/>
      </w:rPr>
    </w:lvl>
    <w:lvl w:ilvl="6" w:tplc="2508EEBE" w:tentative="1">
      <w:start w:val="1"/>
      <w:numFmt w:val="bullet"/>
      <w:lvlText w:val=""/>
      <w:lvlJc w:val="left"/>
      <w:pPr>
        <w:ind w:left="5040" w:hanging="360"/>
      </w:pPr>
      <w:rPr>
        <w:rFonts w:ascii="Symbol" w:hAnsi="Symbol" w:hint="default"/>
      </w:rPr>
    </w:lvl>
    <w:lvl w:ilvl="7" w:tplc="95963E40" w:tentative="1">
      <w:start w:val="1"/>
      <w:numFmt w:val="bullet"/>
      <w:lvlText w:val="o"/>
      <w:lvlJc w:val="left"/>
      <w:pPr>
        <w:ind w:left="5760" w:hanging="360"/>
      </w:pPr>
      <w:rPr>
        <w:rFonts w:ascii="Courier New" w:hAnsi="Courier New" w:cs="Courier New" w:hint="default"/>
      </w:rPr>
    </w:lvl>
    <w:lvl w:ilvl="8" w:tplc="8A4C0732" w:tentative="1">
      <w:start w:val="1"/>
      <w:numFmt w:val="bullet"/>
      <w:lvlText w:val=""/>
      <w:lvlJc w:val="left"/>
      <w:pPr>
        <w:ind w:left="6480" w:hanging="360"/>
      </w:pPr>
      <w:rPr>
        <w:rFonts w:ascii="Wingdings" w:hAnsi="Wingdings" w:hint="default"/>
      </w:rPr>
    </w:lvl>
  </w:abstractNum>
  <w:abstractNum w:abstractNumId="10" w15:restartNumberingAfterBreak="0">
    <w:nsid w:val="55AB4012"/>
    <w:multiLevelType w:val="hybridMultilevel"/>
    <w:tmpl w:val="738E6958"/>
    <w:lvl w:ilvl="0" w:tplc="47AABFC0">
      <w:start w:val="1"/>
      <w:numFmt w:val="decimal"/>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E9670">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3C5D9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E2CCF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0C684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DA9BA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90444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83D2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F4576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8241D2"/>
    <w:multiLevelType w:val="hybridMultilevel"/>
    <w:tmpl w:val="BAD88446"/>
    <w:lvl w:ilvl="0" w:tplc="E7FEBE7A">
      <w:start w:val="1"/>
      <w:numFmt w:val="bullet"/>
      <w:lvlText w:val=""/>
      <w:lvlJc w:val="left"/>
      <w:pPr>
        <w:ind w:left="720" w:hanging="360"/>
      </w:pPr>
      <w:rPr>
        <w:rFonts w:ascii="Symbol" w:hAnsi="Symbol" w:hint="default"/>
      </w:rPr>
    </w:lvl>
    <w:lvl w:ilvl="1" w:tplc="FA32DD7C" w:tentative="1">
      <w:start w:val="1"/>
      <w:numFmt w:val="bullet"/>
      <w:lvlText w:val="o"/>
      <w:lvlJc w:val="left"/>
      <w:pPr>
        <w:ind w:left="1440" w:hanging="360"/>
      </w:pPr>
      <w:rPr>
        <w:rFonts w:ascii="Courier New" w:hAnsi="Courier New" w:cs="Courier New" w:hint="default"/>
      </w:rPr>
    </w:lvl>
    <w:lvl w:ilvl="2" w:tplc="9C0A951C" w:tentative="1">
      <w:start w:val="1"/>
      <w:numFmt w:val="bullet"/>
      <w:lvlText w:val=""/>
      <w:lvlJc w:val="left"/>
      <w:pPr>
        <w:ind w:left="2160" w:hanging="360"/>
      </w:pPr>
      <w:rPr>
        <w:rFonts w:ascii="Wingdings" w:hAnsi="Wingdings" w:hint="default"/>
      </w:rPr>
    </w:lvl>
    <w:lvl w:ilvl="3" w:tplc="FBF21380">
      <w:start w:val="1"/>
      <w:numFmt w:val="bullet"/>
      <w:lvlText w:val=""/>
      <w:lvlJc w:val="left"/>
      <w:pPr>
        <w:ind w:left="2880" w:hanging="360"/>
      </w:pPr>
      <w:rPr>
        <w:rFonts w:ascii="Symbol" w:hAnsi="Symbol" w:hint="default"/>
      </w:rPr>
    </w:lvl>
    <w:lvl w:ilvl="4" w:tplc="59A6C9D6" w:tentative="1">
      <w:start w:val="1"/>
      <w:numFmt w:val="bullet"/>
      <w:lvlText w:val="o"/>
      <w:lvlJc w:val="left"/>
      <w:pPr>
        <w:ind w:left="3600" w:hanging="360"/>
      </w:pPr>
      <w:rPr>
        <w:rFonts w:ascii="Courier New" w:hAnsi="Courier New" w:cs="Courier New" w:hint="default"/>
      </w:rPr>
    </w:lvl>
    <w:lvl w:ilvl="5" w:tplc="91CE280E" w:tentative="1">
      <w:start w:val="1"/>
      <w:numFmt w:val="bullet"/>
      <w:lvlText w:val=""/>
      <w:lvlJc w:val="left"/>
      <w:pPr>
        <w:ind w:left="4320" w:hanging="360"/>
      </w:pPr>
      <w:rPr>
        <w:rFonts w:ascii="Wingdings" w:hAnsi="Wingdings" w:hint="default"/>
      </w:rPr>
    </w:lvl>
    <w:lvl w:ilvl="6" w:tplc="FA16C4B4" w:tentative="1">
      <w:start w:val="1"/>
      <w:numFmt w:val="bullet"/>
      <w:lvlText w:val=""/>
      <w:lvlJc w:val="left"/>
      <w:pPr>
        <w:ind w:left="5040" w:hanging="360"/>
      </w:pPr>
      <w:rPr>
        <w:rFonts w:ascii="Symbol" w:hAnsi="Symbol" w:hint="default"/>
      </w:rPr>
    </w:lvl>
    <w:lvl w:ilvl="7" w:tplc="C7DE4AB8" w:tentative="1">
      <w:start w:val="1"/>
      <w:numFmt w:val="bullet"/>
      <w:lvlText w:val="o"/>
      <w:lvlJc w:val="left"/>
      <w:pPr>
        <w:ind w:left="5760" w:hanging="360"/>
      </w:pPr>
      <w:rPr>
        <w:rFonts w:ascii="Courier New" w:hAnsi="Courier New" w:cs="Courier New" w:hint="default"/>
      </w:rPr>
    </w:lvl>
    <w:lvl w:ilvl="8" w:tplc="FA40ED1A" w:tentative="1">
      <w:start w:val="1"/>
      <w:numFmt w:val="bullet"/>
      <w:lvlText w:val=""/>
      <w:lvlJc w:val="left"/>
      <w:pPr>
        <w:ind w:left="6480" w:hanging="360"/>
      </w:pPr>
      <w:rPr>
        <w:rFonts w:ascii="Wingdings" w:hAnsi="Wingdings" w:hint="default"/>
      </w:rPr>
    </w:lvl>
  </w:abstractNum>
  <w:abstractNum w:abstractNumId="12" w15:restartNumberingAfterBreak="0">
    <w:nsid w:val="68403614"/>
    <w:multiLevelType w:val="multilevel"/>
    <w:tmpl w:val="9AA2B2F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024020"/>
    <w:multiLevelType w:val="hybridMultilevel"/>
    <w:tmpl w:val="9A402624"/>
    <w:lvl w:ilvl="0" w:tplc="9B187DDA">
      <w:start w:val="1"/>
      <w:numFmt w:val="bullet"/>
      <w:lvlText w:val="o"/>
      <w:lvlJc w:val="left"/>
      <w:pPr>
        <w:ind w:left="216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4BCEDDC" w:tentative="1">
      <w:start w:val="1"/>
      <w:numFmt w:val="bullet"/>
      <w:lvlText w:val="o"/>
      <w:lvlJc w:val="left"/>
      <w:pPr>
        <w:ind w:left="2880" w:hanging="360"/>
      </w:pPr>
      <w:rPr>
        <w:rFonts w:ascii="Courier New" w:hAnsi="Courier New" w:cs="Courier New" w:hint="default"/>
      </w:rPr>
    </w:lvl>
    <w:lvl w:ilvl="2" w:tplc="B4A23A6A" w:tentative="1">
      <w:start w:val="1"/>
      <w:numFmt w:val="bullet"/>
      <w:lvlText w:val=""/>
      <w:lvlJc w:val="left"/>
      <w:pPr>
        <w:ind w:left="3600" w:hanging="360"/>
      </w:pPr>
      <w:rPr>
        <w:rFonts w:ascii="Wingdings" w:hAnsi="Wingdings" w:hint="default"/>
      </w:rPr>
    </w:lvl>
    <w:lvl w:ilvl="3" w:tplc="4840215C" w:tentative="1">
      <w:start w:val="1"/>
      <w:numFmt w:val="bullet"/>
      <w:lvlText w:val=""/>
      <w:lvlJc w:val="left"/>
      <w:pPr>
        <w:ind w:left="4320" w:hanging="360"/>
      </w:pPr>
      <w:rPr>
        <w:rFonts w:ascii="Symbol" w:hAnsi="Symbol" w:hint="default"/>
      </w:rPr>
    </w:lvl>
    <w:lvl w:ilvl="4" w:tplc="3B8E0C64" w:tentative="1">
      <w:start w:val="1"/>
      <w:numFmt w:val="bullet"/>
      <w:lvlText w:val="o"/>
      <w:lvlJc w:val="left"/>
      <w:pPr>
        <w:ind w:left="5040" w:hanging="360"/>
      </w:pPr>
      <w:rPr>
        <w:rFonts w:ascii="Courier New" w:hAnsi="Courier New" w:cs="Courier New" w:hint="default"/>
      </w:rPr>
    </w:lvl>
    <w:lvl w:ilvl="5" w:tplc="D6E0F06C" w:tentative="1">
      <w:start w:val="1"/>
      <w:numFmt w:val="bullet"/>
      <w:lvlText w:val=""/>
      <w:lvlJc w:val="left"/>
      <w:pPr>
        <w:ind w:left="5760" w:hanging="360"/>
      </w:pPr>
      <w:rPr>
        <w:rFonts w:ascii="Wingdings" w:hAnsi="Wingdings" w:hint="default"/>
      </w:rPr>
    </w:lvl>
    <w:lvl w:ilvl="6" w:tplc="EFA8B71E" w:tentative="1">
      <w:start w:val="1"/>
      <w:numFmt w:val="bullet"/>
      <w:lvlText w:val=""/>
      <w:lvlJc w:val="left"/>
      <w:pPr>
        <w:ind w:left="6480" w:hanging="360"/>
      </w:pPr>
      <w:rPr>
        <w:rFonts w:ascii="Symbol" w:hAnsi="Symbol" w:hint="default"/>
      </w:rPr>
    </w:lvl>
    <w:lvl w:ilvl="7" w:tplc="8E56DA2C" w:tentative="1">
      <w:start w:val="1"/>
      <w:numFmt w:val="bullet"/>
      <w:lvlText w:val="o"/>
      <w:lvlJc w:val="left"/>
      <w:pPr>
        <w:ind w:left="7200" w:hanging="360"/>
      </w:pPr>
      <w:rPr>
        <w:rFonts w:ascii="Courier New" w:hAnsi="Courier New" w:cs="Courier New" w:hint="default"/>
      </w:rPr>
    </w:lvl>
    <w:lvl w:ilvl="8" w:tplc="4D422D94" w:tentative="1">
      <w:start w:val="1"/>
      <w:numFmt w:val="bullet"/>
      <w:lvlText w:val=""/>
      <w:lvlJc w:val="left"/>
      <w:pPr>
        <w:ind w:left="7920" w:hanging="360"/>
      </w:pPr>
      <w:rPr>
        <w:rFonts w:ascii="Wingdings" w:hAnsi="Wingdings" w:hint="default"/>
      </w:rPr>
    </w:lvl>
  </w:abstractNum>
  <w:num w:numId="1" w16cid:durableId="2135059700">
    <w:abstractNumId w:val="8"/>
  </w:num>
  <w:num w:numId="2" w16cid:durableId="1318653633">
    <w:abstractNumId w:val="10"/>
  </w:num>
  <w:num w:numId="3" w16cid:durableId="909853692">
    <w:abstractNumId w:val="4"/>
  </w:num>
  <w:num w:numId="4" w16cid:durableId="1252005244">
    <w:abstractNumId w:val="0"/>
  </w:num>
  <w:num w:numId="5" w16cid:durableId="1446120002">
    <w:abstractNumId w:val="2"/>
  </w:num>
  <w:num w:numId="6" w16cid:durableId="1833908183">
    <w:abstractNumId w:val="6"/>
  </w:num>
  <w:num w:numId="7" w16cid:durableId="1160970932">
    <w:abstractNumId w:val="11"/>
  </w:num>
  <w:num w:numId="8" w16cid:durableId="630205805">
    <w:abstractNumId w:val="13"/>
  </w:num>
  <w:num w:numId="9" w16cid:durableId="71855761">
    <w:abstractNumId w:val="9"/>
  </w:num>
  <w:num w:numId="10" w16cid:durableId="1293367780">
    <w:abstractNumId w:val="3"/>
  </w:num>
  <w:num w:numId="11" w16cid:durableId="767971346">
    <w:abstractNumId w:val="12"/>
  </w:num>
  <w:num w:numId="12" w16cid:durableId="317154020">
    <w:abstractNumId w:val="7"/>
  </w:num>
  <w:num w:numId="13" w16cid:durableId="1453359089">
    <w:abstractNumId w:val="1"/>
  </w:num>
  <w:num w:numId="14" w16cid:durableId="193353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D7"/>
    <w:rsid w:val="000147D9"/>
    <w:rsid w:val="00015A0A"/>
    <w:rsid w:val="00017A9C"/>
    <w:rsid w:val="00021D91"/>
    <w:rsid w:val="0005725D"/>
    <w:rsid w:val="000B54BB"/>
    <w:rsid w:val="000E2A83"/>
    <w:rsid w:val="001107CD"/>
    <w:rsid w:val="001252C7"/>
    <w:rsid w:val="00130B07"/>
    <w:rsid w:val="00176012"/>
    <w:rsid w:val="001A0750"/>
    <w:rsid w:val="001A0EE5"/>
    <w:rsid w:val="001B3AA2"/>
    <w:rsid w:val="001B6D42"/>
    <w:rsid w:val="001C5211"/>
    <w:rsid w:val="001E5A92"/>
    <w:rsid w:val="00201B77"/>
    <w:rsid w:val="002029B1"/>
    <w:rsid w:val="00246737"/>
    <w:rsid w:val="00270ECA"/>
    <w:rsid w:val="002C2375"/>
    <w:rsid w:val="00346404"/>
    <w:rsid w:val="00387E77"/>
    <w:rsid w:val="003A3CBB"/>
    <w:rsid w:val="003C7446"/>
    <w:rsid w:val="004A1929"/>
    <w:rsid w:val="004D1EB2"/>
    <w:rsid w:val="004D4D43"/>
    <w:rsid w:val="005112F5"/>
    <w:rsid w:val="00540CE5"/>
    <w:rsid w:val="00553379"/>
    <w:rsid w:val="005E4540"/>
    <w:rsid w:val="00623FFB"/>
    <w:rsid w:val="00644E93"/>
    <w:rsid w:val="006B6DD3"/>
    <w:rsid w:val="006C0BF8"/>
    <w:rsid w:val="006E4A91"/>
    <w:rsid w:val="006E6078"/>
    <w:rsid w:val="00747214"/>
    <w:rsid w:val="00756DA3"/>
    <w:rsid w:val="00761B6F"/>
    <w:rsid w:val="007800AB"/>
    <w:rsid w:val="00801525"/>
    <w:rsid w:val="00812CB8"/>
    <w:rsid w:val="00871A1F"/>
    <w:rsid w:val="0089301A"/>
    <w:rsid w:val="008F783F"/>
    <w:rsid w:val="00931B57"/>
    <w:rsid w:val="00934AAC"/>
    <w:rsid w:val="00944697"/>
    <w:rsid w:val="009C758E"/>
    <w:rsid w:val="00A22EA0"/>
    <w:rsid w:val="00A24CE2"/>
    <w:rsid w:val="00A520FC"/>
    <w:rsid w:val="00A75C9F"/>
    <w:rsid w:val="00A92D21"/>
    <w:rsid w:val="00B10EFC"/>
    <w:rsid w:val="00BD03AD"/>
    <w:rsid w:val="00BD4463"/>
    <w:rsid w:val="00C620D7"/>
    <w:rsid w:val="00CA0305"/>
    <w:rsid w:val="00CD4A4D"/>
    <w:rsid w:val="00D30229"/>
    <w:rsid w:val="00D35D87"/>
    <w:rsid w:val="00DD16FB"/>
    <w:rsid w:val="00DE7B32"/>
    <w:rsid w:val="00E674C2"/>
    <w:rsid w:val="00F17F99"/>
    <w:rsid w:val="00FA0173"/>
    <w:rsid w:val="00FB3565"/>
    <w:rsid w:val="00FE4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88E6"/>
  <w15:docId w15:val="{EBB7673A-38DE-4429-9C9D-96258331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718" w:right="69" w:hanging="718"/>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right="69"/>
      <w:jc w:val="center"/>
      <w:outlineLvl w:val="0"/>
    </w:pPr>
    <w:rPr>
      <w:rFonts w:ascii="Arial" w:eastAsia="Arial" w:hAnsi="Arial" w:cs="Arial"/>
      <w:b/>
      <w:color w:val="000000"/>
      <w:sz w:val="48"/>
    </w:rPr>
  </w:style>
  <w:style w:type="paragraph" w:styleId="Heading2">
    <w:name w:val="heading 2"/>
    <w:next w:val="Normal"/>
    <w:link w:val="Heading2Char"/>
    <w:autoRedefine/>
    <w:uiPriority w:val="9"/>
    <w:unhideWhenUsed/>
    <w:qFormat/>
    <w:rsid w:val="002C2375"/>
    <w:pPr>
      <w:keepNext/>
      <w:keepLines/>
      <w:tabs>
        <w:tab w:val="center" w:pos="1598"/>
      </w:tabs>
      <w:spacing w:before="360" w:after="360"/>
      <w:ind w:left="11" w:hanging="11"/>
      <w:outlineLvl w:val="1"/>
    </w:pPr>
    <w:rPr>
      <w:rFonts w:ascii="Arial" w:eastAsia="Arial" w:hAnsi="Arial" w:cs="Arial"/>
      <w:b/>
      <w:color w:val="000000"/>
      <w:sz w:val="28"/>
    </w:rPr>
  </w:style>
  <w:style w:type="paragraph" w:styleId="Heading3">
    <w:name w:val="heading 3"/>
    <w:next w:val="Normal"/>
    <w:link w:val="Heading3Char"/>
    <w:uiPriority w:val="9"/>
    <w:unhideWhenUsed/>
    <w:qFormat/>
    <w:rsid w:val="002C2375"/>
    <w:pPr>
      <w:keepNext/>
      <w:keepLines/>
      <w:spacing w:before="240" w:after="240"/>
      <w:ind w:left="11" w:hanging="11"/>
      <w:outlineLvl w:val="2"/>
    </w:pPr>
    <w:rPr>
      <w:rFonts w:ascii="Arial" w:eastAsia="Arial" w:hAnsi="Arial" w:cs="Arial"/>
      <w:b/>
      <w:color w:val="000000"/>
      <w:sz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C2375"/>
    <w:rPr>
      <w:rFonts w:ascii="Arial" w:eastAsia="Arial" w:hAnsi="Arial" w:cs="Arial"/>
      <w:b/>
      <w:color w:val="000000"/>
      <w:sz w:val="24"/>
      <w:u w:color="000000"/>
    </w:rPr>
  </w:style>
  <w:style w:type="character" w:customStyle="1" w:styleId="Heading1Char">
    <w:name w:val="Heading 1 Char"/>
    <w:link w:val="Heading1"/>
    <w:rPr>
      <w:rFonts w:ascii="Arial" w:eastAsia="Arial" w:hAnsi="Arial" w:cs="Arial"/>
      <w:b/>
      <w:color w:val="000000"/>
      <w:sz w:val="48"/>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uiPriority w:val="9"/>
    <w:rsid w:val="002C2375"/>
    <w:rPr>
      <w:rFonts w:ascii="Arial" w:eastAsia="Arial" w:hAnsi="Arial" w:cs="Arial"/>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B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4BB"/>
    <w:rPr>
      <w:rFonts w:ascii="Arial" w:eastAsia="Arial" w:hAnsi="Arial" w:cs="Arial"/>
      <w:color w:val="000000"/>
      <w:sz w:val="24"/>
    </w:rPr>
  </w:style>
  <w:style w:type="paragraph" w:styleId="ListParagraph">
    <w:name w:val="List Paragraph"/>
    <w:basedOn w:val="Normal"/>
    <w:uiPriority w:val="34"/>
    <w:qFormat/>
    <w:rsid w:val="00387E77"/>
    <w:pPr>
      <w:ind w:left="720"/>
      <w:contextualSpacing/>
    </w:pPr>
  </w:style>
  <w:style w:type="paragraph" w:styleId="BalloonText">
    <w:name w:val="Balloon Text"/>
    <w:basedOn w:val="Normal"/>
    <w:link w:val="BalloonTextChar"/>
    <w:uiPriority w:val="99"/>
    <w:semiHidden/>
    <w:unhideWhenUsed/>
    <w:rsid w:val="00A75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C9F"/>
    <w:rPr>
      <w:rFonts w:ascii="Segoe UI" w:eastAsia="Arial" w:hAnsi="Segoe UI" w:cs="Segoe UI"/>
      <w:color w:val="000000"/>
      <w:sz w:val="18"/>
      <w:szCs w:val="18"/>
    </w:rPr>
  </w:style>
  <w:style w:type="table" w:styleId="TableGrid0">
    <w:name w:val="Table Grid"/>
    <w:basedOn w:val="TableNormal"/>
    <w:uiPriority w:val="39"/>
    <w:rsid w:val="0017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heading1">
    <w:name w:val="Front cover heading 1"/>
    <w:basedOn w:val="Heading1"/>
    <w:link w:val="Frontcoverheading1Char"/>
    <w:qFormat/>
    <w:rsid w:val="0005725D"/>
    <w:pPr>
      <w:spacing w:before="360" w:after="360"/>
      <w:ind w:left="215" w:right="0"/>
    </w:pPr>
  </w:style>
  <w:style w:type="paragraph" w:customStyle="1" w:styleId="Frontcoverheading2">
    <w:name w:val="Front cover heading 2"/>
    <w:basedOn w:val="Heading2"/>
    <w:link w:val="Frontcoverheading2Char"/>
    <w:qFormat/>
    <w:rsid w:val="0005725D"/>
    <w:pPr>
      <w:spacing w:before="240" w:after="240"/>
      <w:ind w:right="68"/>
    </w:pPr>
    <w:rPr>
      <w:sz w:val="32"/>
      <w:szCs w:val="32"/>
    </w:rPr>
  </w:style>
  <w:style w:type="character" w:customStyle="1" w:styleId="Frontcoverheading1Char">
    <w:name w:val="Front cover heading 1 Char"/>
    <w:basedOn w:val="Heading1Char"/>
    <w:link w:val="Frontcoverheading1"/>
    <w:rsid w:val="0005725D"/>
    <w:rPr>
      <w:rFonts w:ascii="Arial" w:eastAsia="Arial" w:hAnsi="Arial" w:cs="Arial"/>
      <w:b/>
      <w:color w:val="000000"/>
      <w:sz w:val="48"/>
    </w:rPr>
  </w:style>
  <w:style w:type="character" w:customStyle="1" w:styleId="Frontcoverheading2Char">
    <w:name w:val="Front cover heading 2 Char"/>
    <w:basedOn w:val="Heading2Char"/>
    <w:link w:val="Frontcoverheading2"/>
    <w:rsid w:val="0005725D"/>
    <w:rPr>
      <w:rFonts w:ascii="Arial" w:eastAsia="Arial" w:hAnsi="Arial" w:cs="Arial"/>
      <w:b/>
      <w:color w:val="000000"/>
      <w:sz w:val="32"/>
      <w:szCs w:val="32"/>
    </w:rPr>
  </w:style>
  <w:style w:type="paragraph" w:styleId="Revision">
    <w:name w:val="Revision"/>
    <w:hidden/>
    <w:uiPriority w:val="99"/>
    <w:semiHidden/>
    <w:rsid w:val="00FA017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1520fc-209e-47c4-b52f-e190881e4275">
      <Terms xmlns="http://schemas.microsoft.com/office/infopath/2007/PartnerControls"/>
    </lcf76f155ced4ddcb4097134ff3c332f>
    <TaxCatchAll xmlns="eefdf990-ac2e-4ad8-90ad-719c2499c9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E5908FF87FD1419EAD60CB2DC82E4D" ma:contentTypeVersion="15" ma:contentTypeDescription="Create a new document." ma:contentTypeScope="" ma:versionID="2ec55f04165f0aee164ce69cb2e097d9">
  <xsd:schema xmlns:xsd="http://www.w3.org/2001/XMLSchema" xmlns:xs="http://www.w3.org/2001/XMLSchema" xmlns:p="http://schemas.microsoft.com/office/2006/metadata/properties" xmlns:ns1="http://schemas.microsoft.com/sharepoint/v3" xmlns:ns2="421520fc-209e-47c4-b52f-e190881e4275" xmlns:ns3="eefdf990-ac2e-4ad8-90ad-719c2499c994" targetNamespace="http://schemas.microsoft.com/office/2006/metadata/properties" ma:root="true" ma:fieldsID="727c92d07fbbc413856a9d75324632c4" ns1:_="" ns2:_="" ns3:_="">
    <xsd:import namespace="http://schemas.microsoft.com/sharepoint/v3"/>
    <xsd:import namespace="421520fc-209e-47c4-b52f-e190881e4275"/>
    <xsd:import namespace="eefdf990-ac2e-4ad8-90ad-719c2499c99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520fc-209e-47c4-b52f-e190881e42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df990-ac2e-4ad8-90ad-719c2499c9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c49f087-71ea-429d-9386-b24b2a199803}" ma:internalName="TaxCatchAll" ma:showField="CatchAllData" ma:web="eefdf990-ac2e-4ad8-90ad-719c2499c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33C49-C123-443B-98A0-855F0A2F499D}">
  <ds:schemaRefs>
    <ds:schemaRef ds:uri="http://schemas.openxmlformats.org/officeDocument/2006/bibliography"/>
  </ds:schemaRefs>
</ds:datastoreItem>
</file>

<file path=customXml/itemProps2.xml><?xml version="1.0" encoding="utf-8"?>
<ds:datastoreItem xmlns:ds="http://schemas.openxmlformats.org/officeDocument/2006/customXml" ds:itemID="{981FCEC8-FC69-40E1-A4CD-1FB077B0B2DF}">
  <ds:schemaRefs>
    <ds:schemaRef ds:uri="http://schemas.microsoft.com/office/2006/metadata/properties"/>
    <ds:schemaRef ds:uri="http://schemas.microsoft.com/office/infopath/2007/PartnerControls"/>
    <ds:schemaRef ds:uri="http://schemas.microsoft.com/sharepoint/v3"/>
    <ds:schemaRef ds:uri="421520fc-209e-47c4-b52f-e190881e4275"/>
    <ds:schemaRef ds:uri="eefdf990-ac2e-4ad8-90ad-719c2499c994"/>
  </ds:schemaRefs>
</ds:datastoreItem>
</file>

<file path=customXml/itemProps3.xml><?xml version="1.0" encoding="utf-8"?>
<ds:datastoreItem xmlns:ds="http://schemas.openxmlformats.org/officeDocument/2006/customXml" ds:itemID="{1A87E76C-F21B-4104-A225-1B1AD21EA365}">
  <ds:schemaRefs>
    <ds:schemaRef ds:uri="http://schemas.microsoft.com/sharepoint/v3/contenttype/forms"/>
  </ds:schemaRefs>
</ds:datastoreItem>
</file>

<file path=customXml/itemProps4.xml><?xml version="1.0" encoding="utf-8"?>
<ds:datastoreItem xmlns:ds="http://schemas.openxmlformats.org/officeDocument/2006/customXml" ds:itemID="{52602A5A-398E-47FF-9DC1-E01D0D183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520fc-209e-47c4-b52f-e190881e4275"/>
    <ds:schemaRef ds:uri="eefdf990-ac2e-4ad8-90ad-719c2499c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1800</Words>
  <Characters>10261</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Prosecution policy</vt:lpstr>
    </vt:vector>
  </TitlesOfParts>
  <Company>Ashfield District Council</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Prosecution policy</dc:title>
  <dc:creator>.</dc:creator>
  <cp:lastModifiedBy>Louise.Ellis</cp:lastModifiedBy>
  <cp:revision>6</cp:revision>
  <dcterms:created xsi:type="dcterms:W3CDTF">2024-12-09T12:08:00Z</dcterms:created>
  <dcterms:modified xsi:type="dcterms:W3CDTF">2024-12-09T17:11:00Z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0x010100BBE5908FF87FD1419EAD60CB2DC82E4D</vt:lpwstr>
  </property>
  <property fmtid="{D5CDD505-2E9C-101B-9397-08002B2CF9AE}" pid="3" name="MediaServiceImageTags">
    <vt:lpwstr/>
  </property>
  <property fmtid="{D5CDD505-2E9C-101B-9397-08002B2CF9AE}" pid="4" name="Order">
    <vt:r8>767400</vt:r8>
  </property>
</Properties>
</file>