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3779" w14:textId="2DFD48F3" w:rsidR="00774EDA" w:rsidRDefault="004C06BD" w:rsidP="00AA266A">
      <w:pPr>
        <w:jc w:val="right"/>
        <w:rPr>
          <w:b/>
          <w:bCs/>
        </w:rPr>
      </w:pPr>
      <w:r>
        <w:rPr>
          <w:b/>
          <w:bCs/>
        </w:rPr>
        <w:t>`</w:t>
      </w:r>
      <w:r w:rsidR="00FC19DD">
        <w:rPr>
          <w:b/>
          <w:bCs/>
        </w:rPr>
        <w:t xml:space="preserve"> </w:t>
      </w:r>
      <w:r w:rsidR="00AA266A" w:rsidRPr="00AA266A">
        <w:rPr>
          <w:b/>
          <w:bCs/>
          <w:noProof/>
        </w:rPr>
        <w:drawing>
          <wp:inline distT="0" distB="0" distL="0" distR="0" wp14:anchorId="6A19C811" wp14:editId="6C77F83B">
            <wp:extent cx="2232660" cy="94085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2350" cy="953367"/>
                    </a:xfrm>
                    <a:prstGeom prst="rect">
                      <a:avLst/>
                    </a:prstGeom>
                    <a:noFill/>
                    <a:ln>
                      <a:noFill/>
                    </a:ln>
                  </pic:spPr>
                </pic:pic>
              </a:graphicData>
            </a:graphic>
          </wp:inline>
        </w:drawing>
      </w:r>
    </w:p>
    <w:p w14:paraId="4FE816B8" w14:textId="77777777" w:rsidR="0071254C" w:rsidRDefault="0071254C" w:rsidP="00AA266A">
      <w:pPr>
        <w:jc w:val="left"/>
        <w:rPr>
          <w:b/>
          <w:bCs/>
        </w:rPr>
      </w:pPr>
    </w:p>
    <w:p w14:paraId="2D0783F2" w14:textId="77777777" w:rsidR="00AD2DC6" w:rsidRDefault="00AD2DC6" w:rsidP="00AA266A">
      <w:pPr>
        <w:jc w:val="left"/>
        <w:rPr>
          <w:b/>
          <w:bCs/>
        </w:rPr>
      </w:pPr>
    </w:p>
    <w:p w14:paraId="68EC4D4B" w14:textId="77777777" w:rsidR="00AD2DC6" w:rsidRDefault="00AD2DC6" w:rsidP="00AA266A">
      <w:pPr>
        <w:jc w:val="left"/>
        <w:rPr>
          <w:b/>
          <w:bCs/>
        </w:rPr>
      </w:pPr>
    </w:p>
    <w:p w14:paraId="615B72D0" w14:textId="5A86DE06" w:rsidR="0071254C" w:rsidRPr="00783C88" w:rsidRDefault="0071254C" w:rsidP="00AA266A">
      <w:pPr>
        <w:jc w:val="left"/>
        <w:rPr>
          <w:sz w:val="48"/>
          <w:szCs w:val="48"/>
        </w:rPr>
      </w:pPr>
      <w:r w:rsidRPr="00783C88">
        <w:rPr>
          <w:sz w:val="48"/>
          <w:szCs w:val="48"/>
        </w:rPr>
        <w:t>Vulnera</w:t>
      </w:r>
      <w:r w:rsidR="00EE248B" w:rsidRPr="00783C88">
        <w:rPr>
          <w:sz w:val="48"/>
          <w:szCs w:val="48"/>
        </w:rPr>
        <w:t xml:space="preserve">ble Tenants </w:t>
      </w:r>
      <w:r w:rsidRPr="00783C88">
        <w:rPr>
          <w:sz w:val="48"/>
          <w:szCs w:val="48"/>
        </w:rPr>
        <w:t>Policy</w:t>
      </w:r>
      <w:r w:rsidR="00AD2DC6" w:rsidRPr="00783C88">
        <w:rPr>
          <w:sz w:val="48"/>
          <w:szCs w:val="48"/>
        </w:rPr>
        <w:t xml:space="preserve"> </w:t>
      </w:r>
    </w:p>
    <w:p w14:paraId="1D916C52" w14:textId="72F5D72C" w:rsidR="00EE248B" w:rsidRPr="00783C88" w:rsidRDefault="008745F6" w:rsidP="00AA266A">
      <w:pPr>
        <w:jc w:val="left"/>
        <w:rPr>
          <w:sz w:val="48"/>
          <w:szCs w:val="48"/>
        </w:rPr>
      </w:pPr>
      <w:r w:rsidRPr="00783C88">
        <w:rPr>
          <w:sz w:val="48"/>
          <w:szCs w:val="48"/>
        </w:rPr>
        <w:t xml:space="preserve">Operations Directorate </w:t>
      </w:r>
    </w:p>
    <w:p w14:paraId="2F04DBA6" w14:textId="6B57ACEA" w:rsidR="00774EDA" w:rsidRPr="0071254C" w:rsidRDefault="00AA266A" w:rsidP="00AA266A">
      <w:pPr>
        <w:jc w:val="left"/>
        <w:rPr>
          <w:sz w:val="36"/>
          <w:szCs w:val="36"/>
        </w:rPr>
      </w:pPr>
      <w:r w:rsidRPr="0071254C">
        <w:rPr>
          <w:sz w:val="36"/>
          <w:szCs w:val="36"/>
        </w:rPr>
        <w:tab/>
      </w:r>
      <w:r w:rsidR="00774EDA" w:rsidRPr="0071254C">
        <w:rPr>
          <w:sz w:val="36"/>
          <w:szCs w:val="36"/>
        </w:rPr>
        <w:br w:type="page"/>
      </w:r>
    </w:p>
    <w:p w14:paraId="2CF4D8D3" w14:textId="288DB292" w:rsidR="00A555AB" w:rsidRDefault="00774EDA" w:rsidP="00783C88">
      <w:pPr>
        <w:pStyle w:val="Heading2"/>
        <w:spacing w:before="0"/>
        <w:rPr>
          <w:sz w:val="24"/>
          <w:szCs w:val="24"/>
        </w:rPr>
      </w:pPr>
      <w:r w:rsidRPr="00A555AB">
        <w:rPr>
          <w:sz w:val="24"/>
          <w:szCs w:val="24"/>
        </w:rPr>
        <w:lastRenderedPageBreak/>
        <w:t>1.</w:t>
      </w:r>
      <w:r w:rsidR="00777F63" w:rsidRPr="00A555AB">
        <w:rPr>
          <w:sz w:val="24"/>
          <w:szCs w:val="24"/>
        </w:rPr>
        <w:t>0</w:t>
      </w:r>
      <w:r w:rsidRPr="00A555AB">
        <w:rPr>
          <w:sz w:val="24"/>
          <w:szCs w:val="24"/>
        </w:rPr>
        <w:tab/>
      </w:r>
      <w:r w:rsidR="00932A37" w:rsidRPr="00A555AB">
        <w:rPr>
          <w:sz w:val="24"/>
          <w:szCs w:val="24"/>
        </w:rPr>
        <w:t>Introduction</w:t>
      </w:r>
    </w:p>
    <w:p w14:paraId="2211931A" w14:textId="77777777" w:rsidR="00783C88" w:rsidRDefault="00783C88" w:rsidP="00233A35">
      <w:pPr>
        <w:ind w:left="720" w:hanging="720"/>
        <w:jc w:val="left"/>
      </w:pPr>
    </w:p>
    <w:p w14:paraId="3B169B59" w14:textId="60BF32ED" w:rsidR="00F3427B" w:rsidRDefault="00961570" w:rsidP="00233A35">
      <w:pPr>
        <w:ind w:left="720" w:hanging="720"/>
        <w:jc w:val="left"/>
      </w:pPr>
      <w:r>
        <w:t>1.1</w:t>
      </w:r>
      <w:r w:rsidR="00774EDA">
        <w:tab/>
      </w:r>
      <w:r w:rsidR="00741AE3" w:rsidRPr="00BD3013">
        <w:t xml:space="preserve">This policy sets out Ashfield District Council’s commitment to supporting and assisting vulnerable </w:t>
      </w:r>
      <w:r w:rsidR="002332A6">
        <w:t xml:space="preserve">council </w:t>
      </w:r>
      <w:r w:rsidR="00741AE3" w:rsidRPr="00BD3013">
        <w:t>tenants to ensure they have access to high quality services.</w:t>
      </w:r>
      <w:r w:rsidR="003B3308" w:rsidRPr="00BD3013">
        <w:t xml:space="preserve"> </w:t>
      </w:r>
    </w:p>
    <w:p w14:paraId="1277FD05" w14:textId="57A63002" w:rsidR="00F3427B" w:rsidRDefault="00F3427B" w:rsidP="00233A35">
      <w:pPr>
        <w:ind w:left="720" w:hanging="720"/>
        <w:jc w:val="left"/>
      </w:pPr>
      <w:r>
        <w:t>1.</w:t>
      </w:r>
      <w:r w:rsidR="00BE4D36">
        <w:t>2</w:t>
      </w:r>
      <w:r>
        <w:tab/>
      </w:r>
      <w:r w:rsidR="003B3308" w:rsidRPr="00BD3013">
        <w:t xml:space="preserve">The </w:t>
      </w:r>
      <w:r>
        <w:t>p</w:t>
      </w:r>
      <w:r w:rsidR="003B3308" w:rsidRPr="00BD3013">
        <w:t xml:space="preserve">olicy is a key requirement in the Council meeting the needs of all its tenants regardless of their needs, </w:t>
      </w:r>
      <w:r w:rsidR="004E6DA6" w:rsidRPr="00BD3013">
        <w:t>circumstances,</w:t>
      </w:r>
      <w:r w:rsidR="003B3308" w:rsidRPr="00BD3013">
        <w:t xml:space="preserve"> or vulnerability.</w:t>
      </w:r>
      <w:r w:rsidR="00741AE3" w:rsidRPr="00BD3013">
        <w:t xml:space="preserve">  The policy recognises that some </w:t>
      </w:r>
      <w:r w:rsidR="00EE248B">
        <w:t xml:space="preserve">tenants </w:t>
      </w:r>
      <w:r w:rsidR="00741AE3" w:rsidRPr="00BD3013">
        <w:t>will undergo stages of vulnerability which may affect the way in which they engage</w:t>
      </w:r>
      <w:r w:rsidR="00CB015E">
        <w:t xml:space="preserve"> </w:t>
      </w:r>
      <w:r w:rsidR="00741AE3" w:rsidRPr="00BD3013">
        <w:t xml:space="preserve">with the Council or other tenants.  Stages of vulnerability may be short term, long term or permanent and can happen at </w:t>
      </w:r>
      <w:r w:rsidR="004E6DA6" w:rsidRPr="00BD3013">
        <w:t>any time</w:t>
      </w:r>
      <w:r w:rsidR="00741AE3" w:rsidRPr="00BD3013">
        <w:t xml:space="preserve"> during their tenancy with the Council. As the Council has a duty of care for all its </w:t>
      </w:r>
      <w:r w:rsidR="00EE248B">
        <w:t>tenants</w:t>
      </w:r>
      <w:r w:rsidR="00200239">
        <w:t>. It</w:t>
      </w:r>
      <w:r w:rsidR="00741AE3" w:rsidRPr="00BD3013">
        <w:t xml:space="preserve"> will be guided by the policy to take appropriate action to support and guide tenants in the services they receive. </w:t>
      </w:r>
    </w:p>
    <w:p w14:paraId="0F0F1B56" w14:textId="35426CCE" w:rsidR="00741AE3" w:rsidRPr="00BD3013" w:rsidRDefault="00F3427B" w:rsidP="00233A35">
      <w:pPr>
        <w:ind w:left="720" w:hanging="720"/>
        <w:jc w:val="left"/>
      </w:pPr>
      <w:r>
        <w:t>1.</w:t>
      </w:r>
      <w:r w:rsidR="00BE4D36">
        <w:t>3</w:t>
      </w:r>
      <w:r>
        <w:tab/>
        <w:t>I</w:t>
      </w:r>
      <w:r w:rsidR="00741AE3" w:rsidRPr="00BD3013">
        <w:t>n addition, we will work with relevant agencies and partners to provide targeted support and customised solutions relevant to the vulnerability</w:t>
      </w:r>
      <w:r w:rsidR="00CB015E">
        <w:t xml:space="preserve"> and promote independence</w:t>
      </w:r>
      <w:r w:rsidR="00741AE3" w:rsidRPr="00BD3013">
        <w:t xml:space="preserve">. The policy supports the </w:t>
      </w:r>
      <w:r w:rsidR="00741AE3" w:rsidRPr="003C175B">
        <w:t xml:space="preserve">Council’s Equality </w:t>
      </w:r>
      <w:r w:rsidR="00D17501" w:rsidRPr="003C175B">
        <w:t xml:space="preserve">Scheme (2022 to 2026) </w:t>
      </w:r>
      <w:r w:rsidR="004072FA" w:rsidRPr="003C175B">
        <w:t>and</w:t>
      </w:r>
      <w:r w:rsidR="004072FA" w:rsidRPr="00D17501">
        <w:t xml:space="preserve"> seeks to ensure that vulnerable tenants are safeguarded</w:t>
      </w:r>
      <w:r w:rsidR="002332A6" w:rsidRPr="00D17501">
        <w:t xml:space="preserve"> </w:t>
      </w:r>
      <w:r w:rsidR="004072FA" w:rsidRPr="00D17501">
        <w:t>throughout their tenancy</w:t>
      </w:r>
      <w:r w:rsidR="00741AE3" w:rsidRPr="00D17501">
        <w:t>.</w:t>
      </w:r>
    </w:p>
    <w:p w14:paraId="74A41620" w14:textId="3B24EE83" w:rsidR="00D064AB" w:rsidRPr="00A555AB" w:rsidRDefault="00961570" w:rsidP="00233A35">
      <w:pPr>
        <w:pStyle w:val="Heading2"/>
        <w:jc w:val="left"/>
        <w:rPr>
          <w:sz w:val="24"/>
          <w:szCs w:val="24"/>
        </w:rPr>
      </w:pPr>
      <w:r w:rsidRPr="00A555AB">
        <w:rPr>
          <w:sz w:val="24"/>
          <w:szCs w:val="24"/>
        </w:rPr>
        <w:t>2.</w:t>
      </w:r>
      <w:r w:rsidR="00777F63" w:rsidRPr="00A555AB">
        <w:rPr>
          <w:sz w:val="24"/>
          <w:szCs w:val="24"/>
        </w:rPr>
        <w:t>0</w:t>
      </w:r>
      <w:r w:rsidRPr="00A555AB">
        <w:rPr>
          <w:sz w:val="24"/>
          <w:szCs w:val="24"/>
        </w:rPr>
        <w:t xml:space="preserve"> </w:t>
      </w:r>
      <w:r w:rsidRPr="00A555AB">
        <w:rPr>
          <w:sz w:val="24"/>
          <w:szCs w:val="24"/>
        </w:rPr>
        <w:tab/>
      </w:r>
      <w:r w:rsidR="00D064AB" w:rsidRPr="00A555AB">
        <w:rPr>
          <w:sz w:val="24"/>
          <w:szCs w:val="24"/>
        </w:rPr>
        <w:t>Scope</w:t>
      </w:r>
    </w:p>
    <w:p w14:paraId="2F7FC79C" w14:textId="77777777" w:rsidR="00A555AB" w:rsidRPr="00A555AB" w:rsidRDefault="00A555AB" w:rsidP="00233A35">
      <w:pPr>
        <w:spacing w:after="0"/>
        <w:jc w:val="left"/>
      </w:pPr>
    </w:p>
    <w:p w14:paraId="4B92AD84" w14:textId="23ADB49B" w:rsidR="00F3427B" w:rsidRDefault="00961570" w:rsidP="00233A35">
      <w:pPr>
        <w:ind w:left="720" w:hanging="720"/>
        <w:jc w:val="left"/>
      </w:pPr>
      <w:r>
        <w:t>2.1</w:t>
      </w:r>
      <w:r>
        <w:tab/>
      </w:r>
      <w:r w:rsidR="002B431A" w:rsidRPr="00BD3013">
        <w:t xml:space="preserve">This policy applies to </w:t>
      </w:r>
      <w:r w:rsidR="00CB015E">
        <w:t>all</w:t>
      </w:r>
      <w:r w:rsidR="00CB015E" w:rsidRPr="00BD3013">
        <w:t xml:space="preserve"> </w:t>
      </w:r>
      <w:r w:rsidR="002B431A" w:rsidRPr="00BD3013">
        <w:t xml:space="preserve">staff </w:t>
      </w:r>
      <w:r w:rsidR="00D17501">
        <w:t>in the Operations Directorate</w:t>
      </w:r>
      <w:r w:rsidR="00F3427B">
        <w:t xml:space="preserve"> within the Council</w:t>
      </w:r>
      <w:r w:rsidR="00200239">
        <w:t xml:space="preserve"> and Officers </w:t>
      </w:r>
      <w:r w:rsidR="00783C88">
        <w:t xml:space="preserve">and other </w:t>
      </w:r>
      <w:r w:rsidR="00200239">
        <w:t>departments providing services that relate to social housing provision</w:t>
      </w:r>
      <w:r w:rsidR="00783C88">
        <w:t>,</w:t>
      </w:r>
      <w:r w:rsidR="00200239">
        <w:t xml:space="preserve"> </w:t>
      </w:r>
      <w:r w:rsidR="00CB015E">
        <w:t xml:space="preserve">that </w:t>
      </w:r>
      <w:r w:rsidR="007A49E0">
        <w:t xml:space="preserve">may </w:t>
      </w:r>
      <w:proofErr w:type="gramStart"/>
      <w:r w:rsidR="00CB015E">
        <w:t>come into contact with</w:t>
      </w:r>
      <w:proofErr w:type="gramEnd"/>
      <w:r w:rsidR="00CB015E">
        <w:t xml:space="preserve"> vulnerable individuals </w:t>
      </w:r>
      <w:r w:rsidR="00912904">
        <w:t xml:space="preserve">and </w:t>
      </w:r>
      <w:r w:rsidR="00F3427B">
        <w:t xml:space="preserve">who will </w:t>
      </w:r>
      <w:r w:rsidR="00CB015E">
        <w:t>take all reasonable steps to minimise risks of harm to welfare and</w:t>
      </w:r>
      <w:r w:rsidR="00F3427B">
        <w:t xml:space="preserve"> ensure </w:t>
      </w:r>
      <w:r w:rsidR="00CB015E">
        <w:t xml:space="preserve">everyone </w:t>
      </w:r>
      <w:r w:rsidR="00F3427B">
        <w:t>is</w:t>
      </w:r>
      <w:r w:rsidR="00CB015E">
        <w:t xml:space="preserve"> treated fairly</w:t>
      </w:r>
      <w:r w:rsidR="002B431A" w:rsidRPr="00BD3013">
        <w:t xml:space="preserve">. </w:t>
      </w:r>
    </w:p>
    <w:p w14:paraId="32D09907" w14:textId="1D2F508B" w:rsidR="002B431A" w:rsidRPr="002B431A" w:rsidRDefault="00F3427B" w:rsidP="00233A35">
      <w:pPr>
        <w:ind w:left="720" w:hanging="720"/>
        <w:jc w:val="left"/>
      </w:pPr>
      <w:r>
        <w:t>2.</w:t>
      </w:r>
      <w:r w:rsidR="00FA60C9">
        <w:t>2</w:t>
      </w:r>
      <w:r>
        <w:tab/>
      </w:r>
      <w:r w:rsidR="002B431A" w:rsidRPr="00BD3013">
        <w:t xml:space="preserve">It covers the approach to managing and supporting vulnerable tenants </w:t>
      </w:r>
      <w:r>
        <w:t xml:space="preserve">ensuring that a </w:t>
      </w:r>
      <w:r w:rsidR="00CC40D3" w:rsidRPr="00BD3013">
        <w:t>quality</w:t>
      </w:r>
      <w:r w:rsidR="00D17501">
        <w:t xml:space="preserve"> </w:t>
      </w:r>
      <w:r w:rsidR="00CC40D3" w:rsidRPr="00BD3013">
        <w:t>service</w:t>
      </w:r>
      <w:r>
        <w:t xml:space="preserve"> is provided, </w:t>
      </w:r>
      <w:r w:rsidR="00CC40D3" w:rsidRPr="00BD3013">
        <w:t xml:space="preserve">protecting </w:t>
      </w:r>
      <w:r>
        <w:t xml:space="preserve">tenants </w:t>
      </w:r>
      <w:r w:rsidR="00CC40D3" w:rsidRPr="00BD3013">
        <w:t xml:space="preserve">from potential </w:t>
      </w:r>
      <w:r w:rsidR="00EE248B" w:rsidRPr="00BD3013">
        <w:t>exploitation,</w:t>
      </w:r>
      <w:r w:rsidR="00CC40D3" w:rsidRPr="00BD3013">
        <w:t xml:space="preserve"> and safeguarding their existence through effective partnership working (including data management).</w:t>
      </w:r>
    </w:p>
    <w:p w14:paraId="0C3E9C1A" w14:textId="58F73B7B" w:rsidR="00A555AB" w:rsidRDefault="00961570" w:rsidP="00233A35">
      <w:pPr>
        <w:pStyle w:val="Heading2"/>
        <w:spacing w:line="240" w:lineRule="auto"/>
        <w:jc w:val="left"/>
        <w:rPr>
          <w:sz w:val="24"/>
          <w:szCs w:val="24"/>
        </w:rPr>
      </w:pPr>
      <w:r w:rsidRPr="00A555AB">
        <w:rPr>
          <w:sz w:val="24"/>
          <w:szCs w:val="24"/>
        </w:rPr>
        <w:t>3.</w:t>
      </w:r>
      <w:r w:rsidR="00777F63" w:rsidRPr="00A555AB">
        <w:rPr>
          <w:sz w:val="24"/>
          <w:szCs w:val="24"/>
        </w:rPr>
        <w:t>0</w:t>
      </w:r>
      <w:r w:rsidRPr="00A555AB">
        <w:rPr>
          <w:sz w:val="24"/>
          <w:szCs w:val="24"/>
        </w:rPr>
        <w:tab/>
      </w:r>
      <w:r w:rsidR="00856728" w:rsidRPr="00A555AB">
        <w:rPr>
          <w:sz w:val="24"/>
          <w:szCs w:val="24"/>
        </w:rPr>
        <w:t>Policy Objectives</w:t>
      </w:r>
    </w:p>
    <w:p w14:paraId="10FF3101" w14:textId="77777777" w:rsidR="00912904" w:rsidRDefault="00912904" w:rsidP="00233A35">
      <w:pPr>
        <w:spacing w:line="240" w:lineRule="auto"/>
        <w:jc w:val="left"/>
        <w:rPr>
          <w:bCs/>
          <w:szCs w:val="24"/>
        </w:rPr>
      </w:pPr>
    </w:p>
    <w:p w14:paraId="1BD75350" w14:textId="2FD17195" w:rsidR="00542C6A" w:rsidRDefault="00961570" w:rsidP="00233A35">
      <w:pPr>
        <w:spacing w:line="240" w:lineRule="auto"/>
        <w:jc w:val="left"/>
        <w:rPr>
          <w:u w:val="single"/>
        </w:rPr>
      </w:pPr>
      <w:r>
        <w:rPr>
          <w:bCs/>
          <w:szCs w:val="24"/>
        </w:rPr>
        <w:tab/>
      </w:r>
      <w:r w:rsidR="00542C6A">
        <w:rPr>
          <w:bCs/>
          <w:szCs w:val="24"/>
        </w:rPr>
        <w:t>The policy aims to:</w:t>
      </w:r>
    </w:p>
    <w:p w14:paraId="32E49A2B" w14:textId="1EA66DF5" w:rsidR="00B86ED0" w:rsidRPr="00B86ED0" w:rsidRDefault="00734674" w:rsidP="00233A35">
      <w:pPr>
        <w:pStyle w:val="ListParagraph"/>
        <w:numPr>
          <w:ilvl w:val="0"/>
          <w:numId w:val="9"/>
        </w:numPr>
        <w:jc w:val="left"/>
      </w:pPr>
      <w:r>
        <w:t>e</w:t>
      </w:r>
      <w:r w:rsidR="00B86ED0" w:rsidRPr="00B86ED0">
        <w:t xml:space="preserve">nsure </w:t>
      </w:r>
      <w:r w:rsidR="00B86ED0">
        <w:t>we</w:t>
      </w:r>
      <w:r w:rsidR="00B86ED0" w:rsidRPr="00B86ED0">
        <w:t xml:space="preserve"> comply with all legal and regulatory requirements and standards. </w:t>
      </w:r>
    </w:p>
    <w:p w14:paraId="3281D101" w14:textId="029ED96D" w:rsidR="00F3427B" w:rsidRDefault="00734674" w:rsidP="00233A35">
      <w:pPr>
        <w:pStyle w:val="ListParagraph"/>
        <w:numPr>
          <w:ilvl w:val="0"/>
          <w:numId w:val="9"/>
        </w:numPr>
        <w:jc w:val="left"/>
      </w:pPr>
      <w:r>
        <w:t>e</w:t>
      </w:r>
      <w:r w:rsidR="00B86ED0" w:rsidRPr="00B86ED0">
        <w:t xml:space="preserve">nsure that staff take this policy into account and apply its principles when developing strategies, </w:t>
      </w:r>
      <w:r w:rsidR="002332A6" w:rsidRPr="00B86ED0">
        <w:t>policies,</w:t>
      </w:r>
      <w:r w:rsidR="00B86ED0" w:rsidRPr="00B86ED0">
        <w:t xml:space="preserve"> and procedures for their service areas</w:t>
      </w:r>
      <w:r w:rsidR="00F3427B">
        <w:t>.</w:t>
      </w:r>
    </w:p>
    <w:p w14:paraId="06FB2304" w14:textId="7BA12A4D" w:rsidR="00B86ED0" w:rsidRPr="00783C88" w:rsidRDefault="00CB015E" w:rsidP="00233A35">
      <w:pPr>
        <w:pStyle w:val="ListParagraph"/>
        <w:numPr>
          <w:ilvl w:val="0"/>
          <w:numId w:val="9"/>
        </w:numPr>
        <w:jc w:val="left"/>
      </w:pPr>
      <w:r>
        <w:t xml:space="preserve">provide guidance on how we define and identify a vulnerable </w:t>
      </w:r>
      <w:r w:rsidR="00EE248B">
        <w:t>tenant</w:t>
      </w:r>
      <w:r w:rsidR="00EC0AFE">
        <w:t xml:space="preserve"> </w:t>
      </w:r>
      <w:r w:rsidR="00EC0AFE" w:rsidRPr="00783C88">
        <w:t xml:space="preserve">including the application of the 3R’s principles </w:t>
      </w:r>
      <w:r w:rsidR="00783C88">
        <w:t xml:space="preserve">which </w:t>
      </w:r>
      <w:r w:rsidR="001B1954">
        <w:t xml:space="preserve">are </w:t>
      </w:r>
      <w:r w:rsidR="00EC0AFE" w:rsidRPr="00783C88">
        <w:t>Recognise, Respond and Record</w:t>
      </w:r>
      <w:r w:rsidR="00B86ED0" w:rsidRPr="00783C88">
        <w:t xml:space="preserve">. </w:t>
      </w:r>
    </w:p>
    <w:p w14:paraId="6B7AF730" w14:textId="20B1E00B" w:rsidR="00B86ED0" w:rsidRPr="00342984" w:rsidRDefault="00734674" w:rsidP="00233A35">
      <w:pPr>
        <w:pStyle w:val="ListParagraph"/>
        <w:numPr>
          <w:ilvl w:val="0"/>
          <w:numId w:val="9"/>
        </w:numPr>
        <w:jc w:val="left"/>
        <w:rPr>
          <w:b/>
          <w:bCs/>
        </w:rPr>
      </w:pPr>
      <w:r>
        <w:t>e</w:t>
      </w:r>
      <w:r w:rsidR="00B86ED0" w:rsidRPr="00B86ED0">
        <w:t xml:space="preserve">nsure that we </w:t>
      </w:r>
      <w:r w:rsidR="002332A6" w:rsidRPr="00B86ED0">
        <w:t>consider</w:t>
      </w:r>
      <w:r w:rsidR="00B86ED0" w:rsidRPr="00B86ED0">
        <w:t xml:space="preserve"> individual circumstances and do not apply blanket policies when decision making</w:t>
      </w:r>
      <w:r w:rsidR="00B86ED0">
        <w:t>.</w:t>
      </w:r>
    </w:p>
    <w:p w14:paraId="1AE174A6" w14:textId="08AEACAC" w:rsidR="00B86ED0" w:rsidRPr="00342984" w:rsidRDefault="002332A6" w:rsidP="00233A35">
      <w:pPr>
        <w:pStyle w:val="ListParagraph"/>
        <w:numPr>
          <w:ilvl w:val="0"/>
          <w:numId w:val="9"/>
        </w:numPr>
        <w:jc w:val="left"/>
        <w:rPr>
          <w:b/>
          <w:bCs/>
        </w:rPr>
      </w:pPr>
      <w:r>
        <w:t>consider</w:t>
      </w:r>
      <w:r w:rsidR="00B86ED0">
        <w:t xml:space="preserve"> known vulnerability factors in the provision of services</w:t>
      </w:r>
      <w:r w:rsidR="00C97419">
        <w:t xml:space="preserve">, tenancy management and </w:t>
      </w:r>
      <w:r w:rsidR="00B86ED0">
        <w:t>enforcement.</w:t>
      </w:r>
    </w:p>
    <w:p w14:paraId="27EA8C39" w14:textId="42D6419D" w:rsidR="00B86ED0" w:rsidRPr="00342984" w:rsidRDefault="00734674" w:rsidP="00233A35">
      <w:pPr>
        <w:pStyle w:val="ListParagraph"/>
        <w:numPr>
          <w:ilvl w:val="0"/>
          <w:numId w:val="9"/>
        </w:numPr>
        <w:jc w:val="left"/>
        <w:rPr>
          <w:b/>
          <w:bCs/>
        </w:rPr>
      </w:pPr>
      <w:r>
        <w:lastRenderedPageBreak/>
        <w:t>c</w:t>
      </w:r>
      <w:r w:rsidR="00B86ED0">
        <w:t>onsider any additional needs due to the vulnerability and where appropriate vary our service delivery to ensure vulnerable tenants still receive the same level of service.</w:t>
      </w:r>
    </w:p>
    <w:p w14:paraId="7B2742D0" w14:textId="36AE8927" w:rsidR="00B86ED0" w:rsidRPr="00783C88" w:rsidRDefault="00734674" w:rsidP="00233A35">
      <w:pPr>
        <w:pStyle w:val="ListParagraph"/>
        <w:numPr>
          <w:ilvl w:val="0"/>
          <w:numId w:val="9"/>
        </w:numPr>
        <w:jc w:val="left"/>
        <w:rPr>
          <w:b/>
          <w:bCs/>
        </w:rPr>
      </w:pPr>
      <w:r w:rsidRPr="00783C88">
        <w:t>e</w:t>
      </w:r>
      <w:r w:rsidR="00C97419" w:rsidRPr="00783C88">
        <w:t xml:space="preserve">nsure that </w:t>
      </w:r>
      <w:r w:rsidR="00DA7AE7" w:rsidRPr="00783C88">
        <w:t xml:space="preserve">vulnerabilities </w:t>
      </w:r>
      <w:r w:rsidR="00C97419" w:rsidRPr="00783C88">
        <w:t>are recorded on the tenant</w:t>
      </w:r>
      <w:r w:rsidR="00912904">
        <w:t>’s</w:t>
      </w:r>
      <w:r w:rsidR="00C97419" w:rsidRPr="00783C88">
        <w:t xml:space="preserve"> file</w:t>
      </w:r>
      <w:r w:rsidR="00E94633" w:rsidRPr="00783C88">
        <w:t xml:space="preserve"> and flagged reaffirming</w:t>
      </w:r>
      <w:r w:rsidR="00F3427B" w:rsidRPr="00783C88">
        <w:t xml:space="preserve"> the reasons why information is kept </w:t>
      </w:r>
      <w:r w:rsidR="00DA7AE7" w:rsidRPr="00783C88">
        <w:t xml:space="preserve">up to date. </w:t>
      </w:r>
    </w:p>
    <w:p w14:paraId="562FCEDE" w14:textId="02811CAF" w:rsidR="00DA7AE7" w:rsidRPr="00342984" w:rsidRDefault="00734674" w:rsidP="00233A35">
      <w:pPr>
        <w:pStyle w:val="ListParagraph"/>
        <w:numPr>
          <w:ilvl w:val="0"/>
          <w:numId w:val="9"/>
        </w:numPr>
        <w:jc w:val="left"/>
        <w:rPr>
          <w:b/>
          <w:bCs/>
        </w:rPr>
      </w:pPr>
      <w:r>
        <w:t>r</w:t>
      </w:r>
      <w:r w:rsidR="00DA7AE7">
        <w:t xml:space="preserve">efer to statutory agencies and other external partner support agencies where </w:t>
      </w:r>
      <w:r w:rsidR="00DA7AE7" w:rsidRPr="00BD3013">
        <w:t>appropriate.</w:t>
      </w:r>
    </w:p>
    <w:p w14:paraId="536BAAF5" w14:textId="1F7FC5E5" w:rsidR="00B86ED0" w:rsidRPr="00BD3013" w:rsidRDefault="00734674" w:rsidP="00233A35">
      <w:pPr>
        <w:pStyle w:val="ListParagraph"/>
        <w:numPr>
          <w:ilvl w:val="0"/>
          <w:numId w:val="9"/>
        </w:numPr>
        <w:jc w:val="left"/>
      </w:pPr>
      <w:r w:rsidRPr="00BD3013">
        <w:t>m</w:t>
      </w:r>
      <w:r w:rsidR="00DA7AE7" w:rsidRPr="00BD3013">
        <w:t xml:space="preserve">ake safeguarding referrals whenever </w:t>
      </w:r>
      <w:r w:rsidR="00542C6A" w:rsidRPr="00BD3013">
        <w:t>required.</w:t>
      </w:r>
    </w:p>
    <w:p w14:paraId="6F30E98B" w14:textId="2935EE23" w:rsidR="00734674" w:rsidRPr="00BD3013" w:rsidRDefault="00734674" w:rsidP="00233A35">
      <w:pPr>
        <w:pStyle w:val="ListParagraph"/>
        <w:numPr>
          <w:ilvl w:val="0"/>
          <w:numId w:val="9"/>
        </w:numPr>
        <w:jc w:val="left"/>
      </w:pPr>
      <w:r w:rsidRPr="00BD3013">
        <w:t xml:space="preserve">review and critically analyse data </w:t>
      </w:r>
      <w:r w:rsidR="00912904" w:rsidRPr="00BD3013">
        <w:t>to</w:t>
      </w:r>
      <w:r w:rsidR="00912904">
        <w:t xml:space="preserve"> </w:t>
      </w:r>
      <w:r w:rsidRPr="00BD3013">
        <w:t>deliver ongoing service improvements for vulnerable tenants.</w:t>
      </w:r>
    </w:p>
    <w:p w14:paraId="50FF31C0" w14:textId="648DD5D4" w:rsidR="003176D4" w:rsidRPr="00961570" w:rsidRDefault="00734674" w:rsidP="00233A35">
      <w:pPr>
        <w:pStyle w:val="ListParagraph"/>
        <w:numPr>
          <w:ilvl w:val="0"/>
          <w:numId w:val="9"/>
        </w:numPr>
        <w:jc w:val="left"/>
      </w:pPr>
      <w:r w:rsidRPr="00BD3013">
        <w:t>ensure that relevant supporting documentation such as the vulnerability, tenancy sustainment and safeguarding forms are reviewed and updated so they are aligned to, and in support of this policy</w:t>
      </w:r>
      <w:r w:rsidR="00AA266A">
        <w:t>.</w:t>
      </w:r>
    </w:p>
    <w:p w14:paraId="7033CA17" w14:textId="5CBCE326" w:rsidR="00C97419" w:rsidRDefault="00961570" w:rsidP="00233A35">
      <w:pPr>
        <w:pStyle w:val="Heading2"/>
        <w:spacing w:before="0" w:line="240" w:lineRule="auto"/>
        <w:jc w:val="left"/>
      </w:pPr>
      <w:r>
        <w:t>4.</w:t>
      </w:r>
      <w:r w:rsidR="00777F63">
        <w:t>0</w:t>
      </w:r>
      <w:r>
        <w:tab/>
      </w:r>
      <w:r w:rsidR="00542C6A" w:rsidRPr="00FA01D7">
        <w:rPr>
          <w:sz w:val="24"/>
          <w:szCs w:val="24"/>
        </w:rPr>
        <w:t>Legislation, Regulations and Guidance</w:t>
      </w:r>
    </w:p>
    <w:p w14:paraId="03D31B55" w14:textId="77777777" w:rsidR="00AA7AAE" w:rsidRDefault="00AA7AAE" w:rsidP="00233A35">
      <w:pPr>
        <w:spacing w:line="240" w:lineRule="auto"/>
        <w:jc w:val="left"/>
        <w:rPr>
          <w:bCs/>
          <w:szCs w:val="24"/>
        </w:rPr>
      </w:pPr>
    </w:p>
    <w:p w14:paraId="269723F9" w14:textId="1703B212" w:rsidR="001A4727" w:rsidRDefault="00961570" w:rsidP="00233A35">
      <w:pPr>
        <w:spacing w:line="240" w:lineRule="auto"/>
        <w:jc w:val="left"/>
        <w:rPr>
          <w:bCs/>
          <w:szCs w:val="24"/>
        </w:rPr>
      </w:pPr>
      <w:r>
        <w:rPr>
          <w:bCs/>
          <w:szCs w:val="24"/>
        </w:rPr>
        <w:t>4.1</w:t>
      </w:r>
      <w:r>
        <w:rPr>
          <w:bCs/>
          <w:szCs w:val="24"/>
        </w:rPr>
        <w:tab/>
      </w:r>
      <w:r w:rsidR="00542C6A">
        <w:rPr>
          <w:bCs/>
          <w:szCs w:val="24"/>
        </w:rPr>
        <w:t>This policy considers the following legislation and guidance:</w:t>
      </w:r>
    </w:p>
    <w:p w14:paraId="640A62BD" w14:textId="3FEBE174" w:rsidR="001A4727" w:rsidRPr="001A4727" w:rsidRDefault="00777F63" w:rsidP="00233A35">
      <w:pPr>
        <w:spacing w:line="240" w:lineRule="auto"/>
        <w:jc w:val="left"/>
        <w:rPr>
          <w:b/>
          <w:bCs/>
          <w:szCs w:val="24"/>
        </w:rPr>
      </w:pPr>
      <w:r w:rsidRPr="00777F63">
        <w:t>4.2</w:t>
      </w:r>
      <w:r w:rsidR="00961570" w:rsidRPr="00777F63">
        <w:tab/>
      </w:r>
      <w:r w:rsidR="001A4727" w:rsidRPr="001A4727">
        <w:rPr>
          <w:b/>
          <w:bCs/>
        </w:rPr>
        <w:t>Human Rights Act 1998</w:t>
      </w:r>
    </w:p>
    <w:p w14:paraId="34DA4BDE" w14:textId="20D48214" w:rsidR="001A4727" w:rsidRPr="00BD3013" w:rsidRDefault="001A4727" w:rsidP="00233A35">
      <w:pPr>
        <w:ind w:left="720"/>
        <w:jc w:val="left"/>
        <w:rPr>
          <w:color w:val="4D5156"/>
          <w:shd w:val="clear" w:color="auto" w:fill="FFFFFF"/>
        </w:rPr>
      </w:pPr>
      <w:r w:rsidRPr="00BD3013">
        <w:rPr>
          <w:szCs w:val="24"/>
          <w:shd w:val="clear" w:color="auto" w:fill="FFFFFF"/>
        </w:rPr>
        <w:t xml:space="preserve">The Human Rights Act 1998 provides legal protection under 16 separate articles (rights). </w:t>
      </w:r>
      <w:r w:rsidRPr="00BD3013">
        <w:rPr>
          <w:rStyle w:val="hgkelc"/>
          <w:szCs w:val="24"/>
          <w:shd w:val="clear" w:color="auto" w:fill="FFFFFF"/>
          <w:lang w:val="en"/>
        </w:rPr>
        <w:t xml:space="preserve">In relation to safeguarding vulnerable adults, there are four articles of </w:t>
      </w:r>
      <w:r w:rsidR="0087271D">
        <w:rPr>
          <w:rStyle w:val="hgkelc"/>
          <w:szCs w:val="24"/>
          <w:shd w:val="clear" w:color="auto" w:fill="FFFFFF"/>
          <w:lang w:val="en"/>
        </w:rPr>
        <w:t>p</w:t>
      </w:r>
      <w:r w:rsidRPr="00BD3013">
        <w:rPr>
          <w:rStyle w:val="hgkelc"/>
          <w:szCs w:val="24"/>
          <w:shd w:val="clear" w:color="auto" w:fill="FFFFFF"/>
          <w:lang w:val="en"/>
        </w:rPr>
        <w:t>articular importance, Article 2 protects the right to life. Article 3 affords freedom from degrading and inhumane treatment. Article 5 enshrines the right to liberty and security</w:t>
      </w:r>
      <w:r w:rsidR="0096029D">
        <w:rPr>
          <w:rStyle w:val="hgkelc"/>
          <w:szCs w:val="24"/>
          <w:shd w:val="clear" w:color="auto" w:fill="FFFFFF"/>
          <w:lang w:val="en"/>
        </w:rPr>
        <w:t xml:space="preserve"> and </w:t>
      </w:r>
      <w:r w:rsidR="0096029D" w:rsidRPr="0096029D">
        <w:rPr>
          <w:rStyle w:val="hgkelc"/>
          <w:szCs w:val="24"/>
          <w:shd w:val="clear" w:color="auto" w:fill="FFFFFF"/>
          <w:lang w:val="en"/>
        </w:rPr>
        <w:t>Article 8 guarantees the right to a private life, family life, and a home life</w:t>
      </w:r>
      <w:r w:rsidR="0087271D">
        <w:rPr>
          <w:rStyle w:val="hgkelc"/>
          <w:szCs w:val="24"/>
          <w:shd w:val="clear" w:color="auto" w:fill="FFFFFF"/>
          <w:lang w:val="en"/>
        </w:rPr>
        <w:t>.</w:t>
      </w:r>
      <w:r w:rsidR="002E342C" w:rsidRPr="00BD3013">
        <w:rPr>
          <w:rStyle w:val="hgkelc"/>
          <w:szCs w:val="24"/>
          <w:shd w:val="clear" w:color="auto" w:fill="FFFFFF"/>
          <w:lang w:val="en"/>
        </w:rPr>
        <w:t xml:space="preserve"> </w:t>
      </w:r>
    </w:p>
    <w:p w14:paraId="359D5998" w14:textId="6DFDB681" w:rsidR="001A4727" w:rsidRPr="00BD3013" w:rsidRDefault="00F3427B" w:rsidP="00233A35">
      <w:pPr>
        <w:ind w:left="720"/>
        <w:jc w:val="left"/>
        <w:rPr>
          <w:szCs w:val="24"/>
          <w:shd w:val="clear" w:color="auto" w:fill="FFFFFF"/>
        </w:rPr>
      </w:pPr>
      <w:r>
        <w:rPr>
          <w:szCs w:val="24"/>
          <w:shd w:val="clear" w:color="auto" w:fill="FFFFFF"/>
        </w:rPr>
        <w:t xml:space="preserve">The Council </w:t>
      </w:r>
      <w:r w:rsidR="001A4727" w:rsidRPr="00BD3013">
        <w:rPr>
          <w:szCs w:val="24"/>
          <w:shd w:val="clear" w:color="auto" w:fill="FFFFFF"/>
        </w:rPr>
        <w:t>is committed to the principles of the Human Rights Act 1998 and the policy underpins our determination to ensure legislation is enshrined in this document.</w:t>
      </w:r>
    </w:p>
    <w:p w14:paraId="675DBAB4" w14:textId="7F1A17D0" w:rsidR="001A4727" w:rsidRPr="00BD3013" w:rsidRDefault="00777F63" w:rsidP="00233A35">
      <w:pPr>
        <w:jc w:val="left"/>
        <w:rPr>
          <w:b/>
          <w:bCs/>
          <w:szCs w:val="24"/>
          <w:shd w:val="clear" w:color="auto" w:fill="FFFFFF"/>
        </w:rPr>
      </w:pPr>
      <w:r w:rsidRPr="00777F63">
        <w:rPr>
          <w:szCs w:val="24"/>
          <w:shd w:val="clear" w:color="auto" w:fill="FFFFFF"/>
        </w:rPr>
        <w:t>4.3</w:t>
      </w:r>
      <w:r w:rsidR="00961570">
        <w:rPr>
          <w:b/>
          <w:bCs/>
          <w:szCs w:val="24"/>
          <w:shd w:val="clear" w:color="auto" w:fill="FFFFFF"/>
        </w:rPr>
        <w:tab/>
      </w:r>
      <w:r w:rsidR="001A4727" w:rsidRPr="00BD3013">
        <w:rPr>
          <w:b/>
          <w:bCs/>
          <w:szCs w:val="24"/>
          <w:shd w:val="clear" w:color="auto" w:fill="FFFFFF"/>
        </w:rPr>
        <w:t>Equalities Act 2010</w:t>
      </w:r>
    </w:p>
    <w:p w14:paraId="029BD995" w14:textId="267309A3" w:rsidR="001A4727" w:rsidRPr="00BD3013" w:rsidRDefault="00F3427B" w:rsidP="00233A35">
      <w:pPr>
        <w:ind w:left="720"/>
        <w:jc w:val="left"/>
      </w:pPr>
      <w:r>
        <w:t xml:space="preserve">The Council </w:t>
      </w:r>
      <w:r w:rsidR="001A4727" w:rsidRPr="00BD3013">
        <w:t xml:space="preserve">has a duty under the Equality Act 2010 to </w:t>
      </w:r>
      <w:r w:rsidR="0059179E">
        <w:t xml:space="preserve">eliminate unlawful discrimination, harassment, victimisation and any other conduct prohibited by the </w:t>
      </w:r>
      <w:r w:rsidR="002654A1">
        <w:t>Act, advance</w:t>
      </w:r>
      <w:r w:rsidR="001A4727" w:rsidRPr="00BD3013">
        <w:t xml:space="preserve"> equality of opportunity between persons who share relevant protected characteristic and persons who do not share </w:t>
      </w:r>
      <w:r w:rsidR="00783C88" w:rsidRPr="00BD3013">
        <w:t>it</w:t>
      </w:r>
      <w:r w:rsidR="00783C88">
        <w:t xml:space="preserve"> and</w:t>
      </w:r>
      <w:r w:rsidR="0059179E">
        <w:t xml:space="preserve"> foster good relations between people who share a protected characteristic and people who do not share it.</w:t>
      </w:r>
      <w:r w:rsidR="001A4727" w:rsidRPr="00BD3013">
        <w:t xml:space="preserve"> As a social landlord </w:t>
      </w:r>
      <w:r>
        <w:t xml:space="preserve">the Council </w:t>
      </w:r>
      <w:r w:rsidR="001A4727" w:rsidRPr="00BD3013">
        <w:t>recognise</w:t>
      </w:r>
      <w:r>
        <w:t>s</w:t>
      </w:r>
      <w:r w:rsidR="001A4727" w:rsidRPr="00BD3013">
        <w:t xml:space="preserve"> that many </w:t>
      </w:r>
      <w:r>
        <w:t xml:space="preserve">tenants </w:t>
      </w:r>
      <w:r w:rsidR="001A4727" w:rsidRPr="00BD3013">
        <w:t xml:space="preserve">can be vulnerable for reasons other than characteristics protected under the </w:t>
      </w:r>
      <w:r w:rsidR="00783C88" w:rsidRPr="00BD3013">
        <w:t>equality’s</w:t>
      </w:r>
      <w:r w:rsidR="001A4727" w:rsidRPr="00BD3013">
        <w:t xml:space="preserve"> legislation</w:t>
      </w:r>
      <w:r>
        <w:t>.</w:t>
      </w:r>
    </w:p>
    <w:p w14:paraId="2F039AC2" w14:textId="3D82E1B6" w:rsidR="001A4727" w:rsidRPr="00783C88" w:rsidRDefault="00777F63" w:rsidP="00233A35">
      <w:pPr>
        <w:jc w:val="left"/>
      </w:pPr>
      <w:r w:rsidRPr="00777F63">
        <w:t>4.4</w:t>
      </w:r>
      <w:r w:rsidR="00961570">
        <w:rPr>
          <w:b/>
          <w:bCs/>
        </w:rPr>
        <w:tab/>
      </w:r>
      <w:r w:rsidR="001112F6" w:rsidRPr="00783C88">
        <w:rPr>
          <w:b/>
          <w:bCs/>
        </w:rPr>
        <w:t xml:space="preserve"> Landlord and Tenant Act 1985</w:t>
      </w:r>
    </w:p>
    <w:p w14:paraId="7A35A068" w14:textId="29FF543F" w:rsidR="001A4727" w:rsidRPr="00BD3013" w:rsidRDefault="001A4727" w:rsidP="00233A35">
      <w:pPr>
        <w:ind w:left="720"/>
        <w:jc w:val="left"/>
      </w:pPr>
      <w:r w:rsidRPr="00BD3013">
        <w:t xml:space="preserve">The Housing Act 1985 covers a range of housing issues including right to buy, overcrowding, succession, and grounds for possession. </w:t>
      </w:r>
      <w:r w:rsidR="00F3427B">
        <w:t xml:space="preserve">The Council </w:t>
      </w:r>
      <w:r w:rsidRPr="00BD3013">
        <w:t xml:space="preserve">will apply appropriate assessments in ensuring that vulnerabilities are considered when applying the legislation to vulnerable tenants.  </w:t>
      </w:r>
    </w:p>
    <w:p w14:paraId="1847CFD3" w14:textId="7B5AEDA4" w:rsidR="001A4727" w:rsidRPr="00BD3013" w:rsidRDefault="00777F63" w:rsidP="00233A35">
      <w:pPr>
        <w:jc w:val="left"/>
        <w:rPr>
          <w:b/>
          <w:szCs w:val="24"/>
        </w:rPr>
      </w:pPr>
      <w:r w:rsidRPr="00777F63">
        <w:rPr>
          <w:bCs/>
          <w:szCs w:val="24"/>
        </w:rPr>
        <w:t>4.5</w:t>
      </w:r>
      <w:r w:rsidR="00961570">
        <w:rPr>
          <w:b/>
          <w:szCs w:val="24"/>
        </w:rPr>
        <w:tab/>
      </w:r>
      <w:r w:rsidR="001A4727" w:rsidRPr="00BD3013">
        <w:rPr>
          <w:b/>
          <w:szCs w:val="24"/>
        </w:rPr>
        <w:t>Housing Act 1996</w:t>
      </w:r>
    </w:p>
    <w:p w14:paraId="15F618DC" w14:textId="367433A1" w:rsidR="001A4727" w:rsidRDefault="00961570" w:rsidP="00233A35">
      <w:pPr>
        <w:jc w:val="left"/>
      </w:pPr>
      <w:r>
        <w:tab/>
      </w:r>
      <w:r w:rsidR="00B37F5C" w:rsidRPr="00BD3013">
        <w:t xml:space="preserve">Part VII of the Act concerns the duties that a local authority </w:t>
      </w:r>
      <w:r w:rsidR="00783C88" w:rsidRPr="00BD3013">
        <w:t>must</w:t>
      </w:r>
      <w:r w:rsidR="00CB391D" w:rsidRPr="00BD3013">
        <w:t xml:space="preserve"> help</w:t>
      </w:r>
      <w:r w:rsidR="00B37F5C" w:rsidRPr="00BD3013">
        <w:t xml:space="preserve"> homeless </w:t>
      </w:r>
      <w:hyperlink r:id="rId9" w:tooltip="Homeless" w:history="1"/>
      <w:r w:rsidR="00B37F5C" w:rsidRPr="00BD3013">
        <w:t xml:space="preserve"> </w:t>
      </w:r>
      <w:r>
        <w:tab/>
      </w:r>
      <w:r w:rsidR="00B37F5C" w:rsidRPr="00BD3013">
        <w:t xml:space="preserve">people and when these duties arise. Section 189 of the Act concerns the "priority </w:t>
      </w:r>
      <w:r w:rsidR="00B81761">
        <w:lastRenderedPageBreak/>
        <w:tab/>
      </w:r>
      <w:r w:rsidR="00B37F5C" w:rsidRPr="00BD3013">
        <w:t xml:space="preserve">need" </w:t>
      </w:r>
      <w:r>
        <w:tab/>
      </w:r>
      <w:r w:rsidR="00B37F5C" w:rsidRPr="00BD3013">
        <w:t>hurdle that a homelessness application must pass for a </w:t>
      </w:r>
      <w:hyperlink r:id="rId10" w:tooltip="Council" w:history="1">
        <w:r w:rsidR="00B37F5C" w:rsidRPr="00BD3013">
          <w:rPr>
            <w:rStyle w:val="Hyperlink"/>
            <w:color w:val="auto"/>
            <w:u w:val="none"/>
          </w:rPr>
          <w:t>Council</w:t>
        </w:r>
      </w:hyperlink>
      <w:r w:rsidR="00B37F5C" w:rsidRPr="00BD3013">
        <w:t xml:space="preserve"> to have a duty </w:t>
      </w:r>
      <w:r w:rsidR="00B81761">
        <w:tab/>
      </w:r>
      <w:r w:rsidR="00B37F5C" w:rsidRPr="00BD3013">
        <w:t xml:space="preserve">to provide interim accommodation. New duties on addressing homelessness </w:t>
      </w:r>
      <w:r w:rsidR="00B81761">
        <w:tab/>
      </w:r>
      <w:r w:rsidR="00B37F5C" w:rsidRPr="00BD3013">
        <w:t>have been introduced under the Homelessness Reduction Act 2017</w:t>
      </w:r>
      <w:r w:rsidR="004072FA" w:rsidRPr="00BD3013">
        <w:t xml:space="preserve"> which influence </w:t>
      </w:r>
      <w:r w:rsidR="00B81761">
        <w:tab/>
      </w:r>
      <w:r w:rsidR="004072FA" w:rsidRPr="00BD3013">
        <w:t>and guide our services.</w:t>
      </w:r>
    </w:p>
    <w:p w14:paraId="326C30B1" w14:textId="0A8244B9" w:rsidR="001A4727" w:rsidRPr="00BD3013" w:rsidRDefault="00777F63" w:rsidP="00233A35">
      <w:pPr>
        <w:jc w:val="left"/>
        <w:rPr>
          <w:b/>
          <w:bCs/>
        </w:rPr>
      </w:pPr>
      <w:r w:rsidRPr="00777F63">
        <w:t>4.6</w:t>
      </w:r>
      <w:r w:rsidR="00961570">
        <w:rPr>
          <w:b/>
          <w:bCs/>
        </w:rPr>
        <w:tab/>
      </w:r>
      <w:r w:rsidR="001A4727" w:rsidRPr="00BD3013">
        <w:rPr>
          <w:b/>
          <w:bCs/>
        </w:rPr>
        <w:t>Care Act 2014</w:t>
      </w:r>
    </w:p>
    <w:p w14:paraId="571DDCEF" w14:textId="0DF734A3" w:rsidR="003B3308" w:rsidRDefault="00961570" w:rsidP="00233A35">
      <w:pPr>
        <w:jc w:val="left"/>
      </w:pPr>
      <w:r>
        <w:tab/>
      </w:r>
      <w:r w:rsidR="003B3308" w:rsidRPr="00BD3013">
        <w:t xml:space="preserve">The Care Act aims to ensure people needing care and receive the support they need </w:t>
      </w:r>
      <w:r>
        <w:tab/>
      </w:r>
      <w:r w:rsidR="003B3308" w:rsidRPr="00BD3013">
        <w:t xml:space="preserve">and that their wellbeing is at the centre of the process. The </w:t>
      </w:r>
      <w:r w:rsidR="00F3427B">
        <w:t>a</w:t>
      </w:r>
      <w:r w:rsidR="003B3308" w:rsidRPr="00BD3013">
        <w:t xml:space="preserve">ct also aims to bring </w:t>
      </w:r>
      <w:r>
        <w:tab/>
      </w:r>
      <w:r w:rsidR="003B3308" w:rsidRPr="00BD3013">
        <w:t>personalisation to care services, giving greater control and influence</w:t>
      </w:r>
      <w:r w:rsidR="00783C88">
        <w:t>,</w:t>
      </w:r>
      <w:r w:rsidR="003B3308" w:rsidRPr="00BD3013">
        <w:t xml:space="preserve"> to those in </w:t>
      </w:r>
      <w:r w:rsidR="00B81761">
        <w:tab/>
      </w:r>
      <w:r w:rsidR="003B3308" w:rsidRPr="00BD3013">
        <w:t xml:space="preserve">need of support. </w:t>
      </w:r>
    </w:p>
    <w:p w14:paraId="11B16DEA" w14:textId="2DDD8808" w:rsidR="001A4727" w:rsidRPr="00BD3013" w:rsidRDefault="00777F63" w:rsidP="00233A35">
      <w:pPr>
        <w:jc w:val="left"/>
        <w:rPr>
          <w:b/>
          <w:bCs/>
        </w:rPr>
      </w:pPr>
      <w:r w:rsidRPr="009A4BC2">
        <w:t>4.7</w:t>
      </w:r>
      <w:r>
        <w:tab/>
      </w:r>
      <w:r w:rsidR="001A4727" w:rsidRPr="00BD3013">
        <w:rPr>
          <w:b/>
          <w:bCs/>
        </w:rPr>
        <w:t>Data Protection Act 2018</w:t>
      </w:r>
      <w:r w:rsidR="00912904">
        <w:rPr>
          <w:b/>
          <w:bCs/>
        </w:rPr>
        <w:t xml:space="preserve"> (DPA)</w:t>
      </w:r>
    </w:p>
    <w:p w14:paraId="5A97C2BD" w14:textId="4D303E88" w:rsidR="007D22CB" w:rsidRDefault="00961570" w:rsidP="00233A35">
      <w:pPr>
        <w:jc w:val="left"/>
      </w:pPr>
      <w:r>
        <w:tab/>
      </w:r>
      <w:r w:rsidR="001C3C79" w:rsidRPr="00BD3013">
        <w:t xml:space="preserve">The Act was introduced to control how </w:t>
      </w:r>
      <w:r w:rsidR="00777F63" w:rsidRPr="00BD3013">
        <w:t>personal,</w:t>
      </w:r>
      <w:r w:rsidR="001C3C79" w:rsidRPr="00BD3013">
        <w:t xml:space="preserve"> or customer information is used by </w:t>
      </w:r>
      <w:r>
        <w:tab/>
      </w:r>
      <w:r w:rsidR="001C3C79" w:rsidRPr="00BD3013">
        <w:t xml:space="preserve">organisations or government bodies. It protects people and lays down rules about </w:t>
      </w:r>
      <w:r w:rsidR="00B81761">
        <w:tab/>
      </w:r>
      <w:r w:rsidR="001C3C79" w:rsidRPr="00BD3013">
        <w:t xml:space="preserve">how data about people can be used. The DPA also applies to information or data </w:t>
      </w:r>
      <w:r w:rsidR="00B81761">
        <w:tab/>
      </w:r>
      <w:r w:rsidR="001C3C79" w:rsidRPr="00BD3013">
        <w:t>stored on a computer or an organised paper filing system about living people.</w:t>
      </w:r>
      <w:r w:rsidR="00912904">
        <w:t xml:space="preserve"> </w:t>
      </w:r>
      <w:r w:rsidR="001C3C79" w:rsidRPr="00BD3013">
        <w:t xml:space="preserve">The </w:t>
      </w:r>
      <w:r w:rsidR="00B81761">
        <w:tab/>
      </w:r>
      <w:r w:rsidR="001C3C79" w:rsidRPr="00BD3013">
        <w:t>Council</w:t>
      </w:r>
      <w:r w:rsidR="00B81761">
        <w:t xml:space="preserve"> </w:t>
      </w:r>
      <w:r w:rsidR="001C3C79" w:rsidRPr="00BD3013">
        <w:t xml:space="preserve">recognises the importance of managing or sharing sensitive personal </w:t>
      </w:r>
      <w:r w:rsidR="00B81761">
        <w:tab/>
      </w:r>
      <w:r w:rsidR="001C3C79" w:rsidRPr="00BD3013">
        <w:t xml:space="preserve">information in the correct way. It does so in line with the legislation, so as not to place </w:t>
      </w:r>
      <w:r w:rsidR="00B81761">
        <w:tab/>
      </w:r>
      <w:r w:rsidR="001C3C79" w:rsidRPr="00BD3013">
        <w:t xml:space="preserve">vulnerable </w:t>
      </w:r>
      <w:r w:rsidR="00EE248B">
        <w:t>tenants</w:t>
      </w:r>
      <w:r w:rsidR="008F0BCE">
        <w:t xml:space="preserve"> </w:t>
      </w:r>
      <w:r w:rsidR="001C3C79" w:rsidRPr="00BD3013">
        <w:t>at additional risk of harm or exploitation.</w:t>
      </w:r>
      <w:r w:rsidR="001C3C79">
        <w:t xml:space="preserve"> </w:t>
      </w:r>
    </w:p>
    <w:p w14:paraId="55435F9A" w14:textId="4AB4C541" w:rsidR="00F3427B" w:rsidRPr="00F3427B" w:rsidRDefault="00096CFF" w:rsidP="00233A35">
      <w:pPr>
        <w:jc w:val="left"/>
        <w:rPr>
          <w:b/>
          <w:bCs/>
        </w:rPr>
      </w:pPr>
      <w:r w:rsidRPr="009A4BC2">
        <w:t>4.8</w:t>
      </w:r>
      <w:r w:rsidRPr="00F3427B">
        <w:rPr>
          <w:b/>
          <w:bCs/>
        </w:rPr>
        <w:t xml:space="preserve"> </w:t>
      </w:r>
      <w:r w:rsidR="00F3427B" w:rsidRPr="00F3427B">
        <w:rPr>
          <w:b/>
          <w:bCs/>
        </w:rPr>
        <w:tab/>
      </w:r>
      <w:r w:rsidRPr="00F3427B">
        <w:rPr>
          <w:b/>
          <w:bCs/>
        </w:rPr>
        <w:t>Mental Capacity Act 2005</w:t>
      </w:r>
    </w:p>
    <w:p w14:paraId="4BDF3740" w14:textId="319266D7" w:rsidR="00096CFF" w:rsidRDefault="00F3427B" w:rsidP="00233A35">
      <w:pPr>
        <w:ind w:left="720"/>
        <w:jc w:val="left"/>
      </w:pPr>
      <w:r>
        <w:t xml:space="preserve">The Act </w:t>
      </w:r>
      <w:r w:rsidR="00096CFF">
        <w:t>provides a legal framework for acting and making decision on behalf of people who lack mental capacity to make decisions for themselves.</w:t>
      </w:r>
    </w:p>
    <w:p w14:paraId="41BB540E" w14:textId="77777777" w:rsidR="00085DD6" w:rsidRDefault="00F3427B" w:rsidP="00233A35">
      <w:pPr>
        <w:ind w:left="720" w:hanging="720"/>
        <w:jc w:val="left"/>
        <w:rPr>
          <w:b/>
          <w:bCs/>
        </w:rPr>
      </w:pPr>
      <w:r w:rsidRPr="009A4BC2">
        <w:t>4.9</w:t>
      </w:r>
      <w:r w:rsidRPr="00BD6863">
        <w:rPr>
          <w:b/>
          <w:bCs/>
        </w:rPr>
        <w:tab/>
      </w:r>
      <w:r w:rsidR="00085DD6">
        <w:rPr>
          <w:b/>
          <w:bCs/>
        </w:rPr>
        <w:t>Social Housing (Regulation) Act 2023</w:t>
      </w:r>
    </w:p>
    <w:p w14:paraId="518C2B4F" w14:textId="1A472D34" w:rsidR="00F3427B" w:rsidRDefault="00085DD6" w:rsidP="00233A35">
      <w:pPr>
        <w:ind w:left="720" w:hanging="720"/>
        <w:jc w:val="left"/>
        <w:rPr>
          <w:b/>
          <w:bCs/>
        </w:rPr>
      </w:pPr>
      <w:r>
        <w:rPr>
          <w:b/>
          <w:bCs/>
        </w:rPr>
        <w:tab/>
      </w:r>
      <w:r w:rsidRPr="00085DD6">
        <w:t xml:space="preserve">This </w:t>
      </w:r>
      <w:r>
        <w:t>Act underpins the Regulator of Social Housing’s management of social housing landlords through a suite of consumer standards. The regulatory standards stipulate that landlords should treat tenants with fairness and respect, along with demonstrating how they understand the different needs of their tenants, including in relation to equality strands and tenants with additional support needs.</w:t>
      </w:r>
      <w:r>
        <w:rPr>
          <w:b/>
          <w:bCs/>
        </w:rPr>
        <w:t xml:space="preserve"> </w:t>
      </w:r>
    </w:p>
    <w:p w14:paraId="7162D7D5" w14:textId="68307B6E" w:rsidR="001112F6" w:rsidRPr="00AA7AAE" w:rsidRDefault="00477CDB" w:rsidP="00233A35">
      <w:pPr>
        <w:ind w:left="720" w:hanging="720"/>
        <w:jc w:val="left"/>
        <w:rPr>
          <w:b/>
          <w:bCs/>
        </w:rPr>
      </w:pPr>
      <w:r w:rsidRPr="00477CDB">
        <w:t xml:space="preserve">4.10 </w:t>
      </w:r>
      <w:r>
        <w:tab/>
      </w:r>
      <w:r w:rsidRPr="00477CDB">
        <w:rPr>
          <w:b/>
          <w:bCs/>
        </w:rPr>
        <w:t>Housing</w:t>
      </w:r>
      <w:r w:rsidR="001112F6" w:rsidRPr="00477CDB">
        <w:rPr>
          <w:b/>
          <w:bCs/>
        </w:rPr>
        <w:t xml:space="preserve"> Ombudsman spotlight reports</w:t>
      </w:r>
      <w:r w:rsidR="001112F6" w:rsidRPr="00477CDB">
        <w:t xml:space="preserve"> </w:t>
      </w:r>
      <w:r w:rsidR="001112F6" w:rsidRPr="00AA7AAE">
        <w:rPr>
          <w:b/>
          <w:bCs/>
        </w:rPr>
        <w:t xml:space="preserve">– Attitudes, Respect </w:t>
      </w:r>
      <w:r w:rsidRPr="00AA7AAE">
        <w:rPr>
          <w:b/>
          <w:bCs/>
        </w:rPr>
        <w:t>and</w:t>
      </w:r>
      <w:r w:rsidR="001112F6" w:rsidRPr="00AA7AAE">
        <w:rPr>
          <w:b/>
          <w:bCs/>
        </w:rPr>
        <w:t xml:space="preserve"> Rights 2024, Knowledge</w:t>
      </w:r>
      <w:r w:rsidRPr="00AA7AAE">
        <w:rPr>
          <w:b/>
          <w:bCs/>
        </w:rPr>
        <w:t xml:space="preserve"> and</w:t>
      </w:r>
      <w:r w:rsidR="001112F6" w:rsidRPr="00AA7AAE">
        <w:rPr>
          <w:b/>
          <w:bCs/>
        </w:rPr>
        <w:t xml:space="preserve"> Information Management 2023</w:t>
      </w:r>
    </w:p>
    <w:p w14:paraId="5DE959D0" w14:textId="413235AF" w:rsidR="001112F6" w:rsidRPr="00477CDB" w:rsidRDefault="001112F6" w:rsidP="00233A35">
      <w:pPr>
        <w:ind w:left="720" w:hanging="720"/>
        <w:jc w:val="left"/>
      </w:pPr>
      <w:r w:rsidRPr="00477CDB">
        <w:t xml:space="preserve">           These reports provide guidance and recommendations on the nature of </w:t>
      </w:r>
      <w:r w:rsidR="00A33DE3" w:rsidRPr="00477CDB">
        <w:t>vulnerabilities</w:t>
      </w:r>
      <w:r w:rsidR="00827BBF" w:rsidRPr="00477CDB">
        <w:t>,</w:t>
      </w:r>
      <w:r w:rsidR="00A33DE3" w:rsidRPr="00477CDB">
        <w:t xml:space="preserve"> best</w:t>
      </w:r>
      <w:r w:rsidRPr="00477CDB">
        <w:t xml:space="preserve"> practice in identification</w:t>
      </w:r>
      <w:r w:rsidR="009E2770" w:rsidRPr="00477CDB">
        <w:t xml:space="preserve"> taking a holistic approach and the importance of responding through reasonable </w:t>
      </w:r>
      <w:r w:rsidR="00810B4A" w:rsidRPr="00477CDB">
        <w:t>adjustments. The</w:t>
      </w:r>
      <w:r w:rsidR="009E2770" w:rsidRPr="00477CDB">
        <w:t xml:space="preserve"> reports highlight that </w:t>
      </w:r>
      <w:r w:rsidR="00477CDB" w:rsidRPr="00477CDB">
        <w:t>identification,</w:t>
      </w:r>
      <w:r w:rsidR="009E2770" w:rsidRPr="00477CDB">
        <w:t xml:space="preserve"> recording of vulnerabilities </w:t>
      </w:r>
      <w:r w:rsidR="00D705F1" w:rsidRPr="00477CDB">
        <w:t>and the</w:t>
      </w:r>
      <w:r w:rsidR="00827BBF" w:rsidRPr="00477CDB">
        <w:t xml:space="preserve"> accessibility of this</w:t>
      </w:r>
      <w:r w:rsidR="009E2770" w:rsidRPr="00477CDB">
        <w:t xml:space="preserve"> information</w:t>
      </w:r>
      <w:r w:rsidR="00827BBF" w:rsidRPr="00477CDB">
        <w:t xml:space="preserve"> </w:t>
      </w:r>
      <w:r w:rsidR="009E2576" w:rsidRPr="00477CDB">
        <w:t>to</w:t>
      </w:r>
      <w:r w:rsidR="009E2770" w:rsidRPr="00477CDB">
        <w:t xml:space="preserve"> all staff is critical when tenants are accessing services.</w:t>
      </w:r>
      <w:r w:rsidRPr="00477CDB">
        <w:t xml:space="preserve"> </w:t>
      </w:r>
      <w:r w:rsidRPr="00477CDB">
        <w:rPr>
          <w:i/>
          <w:iCs/>
        </w:rPr>
        <w:t xml:space="preserve"> </w:t>
      </w:r>
    </w:p>
    <w:p w14:paraId="6E3D8760" w14:textId="007D29E5" w:rsidR="00856728" w:rsidRPr="00FA01D7" w:rsidRDefault="00961570" w:rsidP="00233A35">
      <w:pPr>
        <w:pStyle w:val="Heading2"/>
        <w:jc w:val="left"/>
        <w:rPr>
          <w:sz w:val="24"/>
          <w:szCs w:val="24"/>
        </w:rPr>
      </w:pPr>
      <w:r w:rsidRPr="00FA01D7">
        <w:rPr>
          <w:sz w:val="24"/>
          <w:szCs w:val="24"/>
        </w:rPr>
        <w:t>5.</w:t>
      </w:r>
      <w:r w:rsidR="00777F63" w:rsidRPr="00FA01D7">
        <w:rPr>
          <w:sz w:val="24"/>
          <w:szCs w:val="24"/>
        </w:rPr>
        <w:t>0</w:t>
      </w:r>
      <w:r w:rsidRPr="00FA01D7">
        <w:rPr>
          <w:sz w:val="24"/>
          <w:szCs w:val="24"/>
        </w:rPr>
        <w:tab/>
      </w:r>
      <w:r w:rsidR="00DD61C9" w:rsidRPr="00FA01D7">
        <w:rPr>
          <w:sz w:val="24"/>
          <w:szCs w:val="24"/>
        </w:rPr>
        <w:t>Who is vulnerable?</w:t>
      </w:r>
    </w:p>
    <w:p w14:paraId="7C8C852D" w14:textId="77777777" w:rsidR="00A555AB" w:rsidRPr="00A555AB" w:rsidRDefault="00A555AB" w:rsidP="00233A35">
      <w:pPr>
        <w:spacing w:after="0"/>
        <w:jc w:val="left"/>
      </w:pPr>
    </w:p>
    <w:p w14:paraId="6D1AAF4F" w14:textId="61883CC9" w:rsidR="00741AE3" w:rsidRPr="00477CDB" w:rsidRDefault="00961570" w:rsidP="00233A35">
      <w:pPr>
        <w:ind w:left="720" w:hanging="720"/>
        <w:jc w:val="left"/>
      </w:pPr>
      <w:r>
        <w:t>5.1</w:t>
      </w:r>
      <w:r>
        <w:tab/>
      </w:r>
      <w:r w:rsidR="00BD6863">
        <w:t xml:space="preserve">The Council </w:t>
      </w:r>
      <w:r w:rsidR="00741AE3" w:rsidRPr="00BD3013">
        <w:t xml:space="preserve">considers </w:t>
      </w:r>
      <w:r w:rsidR="00BD6863">
        <w:t xml:space="preserve">a </w:t>
      </w:r>
      <w:r w:rsidR="00EE248B">
        <w:t>person</w:t>
      </w:r>
      <w:r w:rsidR="00BD6863">
        <w:t xml:space="preserve"> </w:t>
      </w:r>
      <w:r w:rsidR="00741AE3" w:rsidRPr="00BD3013">
        <w:t xml:space="preserve">vulnerable </w:t>
      </w:r>
      <w:r w:rsidR="00BD6863">
        <w:t>if they e</w:t>
      </w:r>
      <w:r w:rsidR="00741AE3" w:rsidRPr="00BD3013">
        <w:t>xperience difficulties with everyday living to the extent that they need some additional support to make sure they are not at any disadvantage and /or to sustain the occupancy of their home</w:t>
      </w:r>
      <w:r w:rsidR="00D85E14">
        <w:t xml:space="preserve"> </w:t>
      </w:r>
      <w:r w:rsidR="00D85E14" w:rsidRPr="00477CDB">
        <w:t>or access services.</w:t>
      </w:r>
    </w:p>
    <w:p w14:paraId="33C463E9" w14:textId="5DE7F2B3" w:rsidR="00741AE3" w:rsidRPr="00BD3013" w:rsidRDefault="00961570" w:rsidP="00233A35">
      <w:pPr>
        <w:jc w:val="left"/>
      </w:pPr>
      <w:r>
        <w:lastRenderedPageBreak/>
        <w:t>5.2</w:t>
      </w:r>
      <w:r>
        <w:tab/>
      </w:r>
      <w:r w:rsidR="00741AE3" w:rsidRPr="00BD3013">
        <w:t xml:space="preserve">A person may be vulnerable </w:t>
      </w:r>
      <w:r w:rsidR="00DA63EB" w:rsidRPr="00BD3013">
        <w:t>because of</w:t>
      </w:r>
      <w:r w:rsidR="00741AE3" w:rsidRPr="00BD3013">
        <w:t xml:space="preserve"> a single </w:t>
      </w:r>
      <w:r w:rsidR="008757F3">
        <w:t xml:space="preserve">issue, </w:t>
      </w:r>
      <w:r w:rsidR="00741AE3" w:rsidRPr="00BD3013">
        <w:t xml:space="preserve">or condition, or due to a </w:t>
      </w:r>
      <w:r>
        <w:tab/>
      </w:r>
      <w:r w:rsidR="00741AE3" w:rsidRPr="00BD3013">
        <w:t xml:space="preserve">combination of factors. It may be because they are isolated from their support </w:t>
      </w:r>
      <w:r w:rsidR="00B81761">
        <w:tab/>
      </w:r>
      <w:r w:rsidR="00741AE3" w:rsidRPr="00BD3013">
        <w:t>network</w:t>
      </w:r>
      <w:r w:rsidR="001B1954">
        <w:t>,</w:t>
      </w:r>
      <w:r w:rsidR="00741AE3" w:rsidRPr="00BD3013">
        <w:t xml:space="preserve"> not coping with their current circumstances</w:t>
      </w:r>
      <w:r w:rsidR="001B1954">
        <w:t xml:space="preserve"> or their health has deteriorated</w:t>
      </w:r>
      <w:r w:rsidR="00741AE3" w:rsidRPr="00BD3013">
        <w:t xml:space="preserve">. </w:t>
      </w:r>
    </w:p>
    <w:p w14:paraId="10399F04" w14:textId="6A2A851B" w:rsidR="00741AE3" w:rsidRDefault="00961570" w:rsidP="00233A35">
      <w:pPr>
        <w:ind w:left="720" w:hanging="720"/>
        <w:jc w:val="left"/>
      </w:pPr>
      <w:r>
        <w:t>5.3</w:t>
      </w:r>
      <w:r>
        <w:tab/>
      </w:r>
      <w:r w:rsidR="00741AE3" w:rsidRPr="00BD3013">
        <w:t xml:space="preserve">Vulnerability need not be a permanent state. People can be vulnerable at different times and for different reasons. For example, a recently bereaved person may be particularly vulnerable for a period following the death. People with recurrent mental health issues may also enjoy long periods when they feel well. </w:t>
      </w:r>
      <w:r w:rsidR="00287FE0">
        <w:t xml:space="preserve">The Council’s aim is to </w:t>
      </w:r>
      <w:r w:rsidR="00741AE3" w:rsidRPr="00BD3013">
        <w:t>embed in its policy an approach to provide or procure flexible and relevant support as and when needed, in the form of advice, sign posting or guidance</w:t>
      </w:r>
      <w:r w:rsidR="00287FE0">
        <w:t xml:space="preserve">. For example: </w:t>
      </w:r>
      <w:r w:rsidR="00741AE3" w:rsidRPr="00BD3013">
        <w:t xml:space="preserve"> money</w:t>
      </w:r>
      <w:r w:rsidR="00287FE0">
        <w:t xml:space="preserve"> </w:t>
      </w:r>
      <w:r w:rsidR="00741AE3" w:rsidRPr="00BD3013">
        <w:t xml:space="preserve">advice, welfare benefits </w:t>
      </w:r>
      <w:r w:rsidR="00287FE0">
        <w:t xml:space="preserve">advice </w:t>
      </w:r>
      <w:r w:rsidR="00741AE3" w:rsidRPr="00BD3013">
        <w:t>and energy advice services which we may directly contract or provide sign posting to.</w:t>
      </w:r>
    </w:p>
    <w:p w14:paraId="1D056972" w14:textId="7D71BF2F" w:rsidR="00741AE3" w:rsidRPr="00741AE3" w:rsidRDefault="00287FE0" w:rsidP="00233A35">
      <w:pPr>
        <w:ind w:left="720" w:hanging="720"/>
        <w:jc w:val="left"/>
        <w:rPr>
          <w:b/>
          <w:bCs/>
        </w:rPr>
      </w:pPr>
      <w:r>
        <w:t>5.4</w:t>
      </w:r>
      <w:r>
        <w:tab/>
      </w:r>
      <w:r w:rsidRPr="003C175B">
        <w:t xml:space="preserve">Please see Appendix 1 for </w:t>
      </w:r>
      <w:r>
        <w:t xml:space="preserve">examples of who might </w:t>
      </w:r>
      <w:r w:rsidRPr="00287FE0">
        <w:t xml:space="preserve">be </w:t>
      </w:r>
      <w:r w:rsidR="00741AE3" w:rsidRPr="00287FE0">
        <w:t>identified as vulnerable</w:t>
      </w:r>
      <w:r w:rsidRPr="00287FE0">
        <w:t>.</w:t>
      </w:r>
    </w:p>
    <w:p w14:paraId="6B4A0C10" w14:textId="219F89FB" w:rsidR="00B60EA8" w:rsidRPr="00FA01D7" w:rsidRDefault="00961570" w:rsidP="00233A35">
      <w:pPr>
        <w:pStyle w:val="Heading2"/>
        <w:jc w:val="left"/>
        <w:rPr>
          <w:sz w:val="24"/>
          <w:szCs w:val="24"/>
        </w:rPr>
      </w:pPr>
      <w:r w:rsidRPr="00FA01D7">
        <w:rPr>
          <w:sz w:val="24"/>
          <w:szCs w:val="24"/>
        </w:rPr>
        <w:t>6.</w:t>
      </w:r>
      <w:r w:rsidR="00777F63" w:rsidRPr="00FA01D7">
        <w:rPr>
          <w:sz w:val="24"/>
          <w:szCs w:val="24"/>
        </w:rPr>
        <w:t>0</w:t>
      </w:r>
      <w:r w:rsidRPr="00FA01D7">
        <w:rPr>
          <w:sz w:val="24"/>
          <w:szCs w:val="24"/>
        </w:rPr>
        <w:tab/>
      </w:r>
      <w:r w:rsidR="00B60EA8" w:rsidRPr="00FA01D7">
        <w:rPr>
          <w:sz w:val="24"/>
          <w:szCs w:val="24"/>
        </w:rPr>
        <w:t>Data Collection</w:t>
      </w:r>
    </w:p>
    <w:p w14:paraId="1EC23C35" w14:textId="77777777" w:rsidR="00A555AB" w:rsidRPr="00A555AB" w:rsidRDefault="00A555AB" w:rsidP="00233A35">
      <w:pPr>
        <w:spacing w:after="0"/>
        <w:jc w:val="left"/>
      </w:pPr>
    </w:p>
    <w:p w14:paraId="7C667861" w14:textId="77777777" w:rsidR="008C5B3F" w:rsidRDefault="00777F63" w:rsidP="00233A35">
      <w:pPr>
        <w:ind w:left="720" w:hanging="720"/>
        <w:jc w:val="left"/>
      </w:pPr>
      <w:r>
        <w:t xml:space="preserve">6.1 </w:t>
      </w:r>
      <w:r>
        <w:tab/>
      </w:r>
      <w:r w:rsidR="00846DD1" w:rsidRPr="00287FE0">
        <w:t>By collecting vulnerability information on sign up, the tenant can be offered support for their needs and communication preferences</w:t>
      </w:r>
      <w:r w:rsidR="003169EB" w:rsidRPr="00287FE0">
        <w:t xml:space="preserve"> </w:t>
      </w:r>
      <w:r w:rsidR="00B14B61">
        <w:t>i.e.,</w:t>
      </w:r>
      <w:r w:rsidR="0076244E">
        <w:t xml:space="preserve"> w</w:t>
      </w:r>
      <w:r w:rsidR="003169EB" w:rsidRPr="00287FE0">
        <w:t xml:space="preserve">hether they need </w:t>
      </w:r>
      <w:r w:rsidR="00B14B61">
        <w:t>information in other format</w:t>
      </w:r>
      <w:r w:rsidR="00EE248B">
        <w:t>s</w:t>
      </w:r>
      <w:r w:rsidR="0076244E">
        <w:t>. Any referrals or signposting can be made where</w:t>
      </w:r>
      <w:r w:rsidR="00846DD1" w:rsidRPr="00287FE0">
        <w:t xml:space="preserve"> necessary. </w:t>
      </w:r>
    </w:p>
    <w:p w14:paraId="58C9202F" w14:textId="152AEC1E" w:rsidR="0076244E" w:rsidRPr="00477CDB" w:rsidRDefault="008C5B3F" w:rsidP="00233A35">
      <w:pPr>
        <w:ind w:left="720" w:hanging="720"/>
        <w:jc w:val="left"/>
      </w:pPr>
      <w:r w:rsidRPr="00477CDB">
        <w:t xml:space="preserve">6.2      The council’s preferred mechanism for collecting vulnerability information is in person. This enables the Council to </w:t>
      </w:r>
      <w:r w:rsidR="00477CDB">
        <w:t>r</w:t>
      </w:r>
      <w:r w:rsidRPr="00477CDB">
        <w:t>ecognise vulnerabilities that the tenant may not have considered. In person contact</w:t>
      </w:r>
      <w:r w:rsidR="00912904">
        <w:t>,</w:t>
      </w:r>
      <w:r w:rsidRPr="00477CDB">
        <w:t xml:space="preserve"> aids discussion of vulnerabilities and ensures reasonable adjustments can be made. </w:t>
      </w:r>
      <w:r w:rsidR="00912904">
        <w:t>It also allows</w:t>
      </w:r>
      <w:r w:rsidRPr="00477CDB">
        <w:t xml:space="preserve"> permission to share this information with agencies that can provide support</w:t>
      </w:r>
      <w:r w:rsidR="008A5647">
        <w:t xml:space="preserve"> to be obtained</w:t>
      </w:r>
      <w:r w:rsidRPr="00477CDB">
        <w:t>.</w:t>
      </w:r>
      <w:r w:rsidR="00846DD1" w:rsidRPr="00477CDB">
        <w:t xml:space="preserve"> </w:t>
      </w:r>
    </w:p>
    <w:p w14:paraId="53F63A59" w14:textId="3DF42B80" w:rsidR="0076244E" w:rsidRDefault="0076244E" w:rsidP="00233A35">
      <w:pPr>
        <w:ind w:left="720" w:hanging="720"/>
        <w:jc w:val="left"/>
      </w:pPr>
      <w:r>
        <w:t>6.</w:t>
      </w:r>
      <w:r w:rsidR="008C5B3F">
        <w:t>3</w:t>
      </w:r>
      <w:r>
        <w:t xml:space="preserve"> </w:t>
      </w:r>
      <w:r>
        <w:tab/>
      </w:r>
      <w:r w:rsidRPr="0076244E">
        <w:t>Vulnerability information will be recorded onto our internal systems</w:t>
      </w:r>
      <w:r w:rsidRPr="0076244E">
        <w:rPr>
          <w:b/>
          <w:bCs/>
          <w:i/>
          <w:iCs/>
        </w:rPr>
        <w:t xml:space="preserve"> </w:t>
      </w:r>
      <w:r w:rsidRPr="0076244E">
        <w:t xml:space="preserve">and will assist </w:t>
      </w:r>
      <w:r>
        <w:t xml:space="preserve">the Council </w:t>
      </w:r>
      <w:r w:rsidRPr="0076244E">
        <w:t xml:space="preserve">to </w:t>
      </w:r>
      <w:r>
        <w:t xml:space="preserve">undertake </w:t>
      </w:r>
      <w:r w:rsidRPr="0076244E">
        <w:t>customer profiling</w:t>
      </w:r>
      <w:r>
        <w:t xml:space="preserve">. Insight information assists the Council to design and deliver services specific to tenant’s </w:t>
      </w:r>
      <w:r w:rsidRPr="0076244E">
        <w:t>needs throughout the duration of the tenancy</w:t>
      </w:r>
      <w:r>
        <w:t>. It also provides a</w:t>
      </w:r>
      <w:r w:rsidRPr="0076244E">
        <w:t xml:space="preserve"> detailed picture of their characteristics including demographics, needs, attitudes, lifestyle</w:t>
      </w:r>
      <w:r>
        <w:t xml:space="preserve"> </w:t>
      </w:r>
      <w:r w:rsidRPr="0076244E">
        <w:t>and aspirations</w:t>
      </w:r>
      <w:r w:rsidR="008A5647">
        <w:t>, which be considered in our decision making</w:t>
      </w:r>
      <w:r w:rsidRPr="0076244E">
        <w:t>.  This information wil</w:t>
      </w:r>
      <w:r>
        <w:t>l</w:t>
      </w:r>
      <w:r w:rsidRPr="0076244E">
        <w:t xml:space="preserve"> only be held if it is relevant to the vulnerability and determination of vulnerability and will aid the support the tenant needs when responding to their circumstances.</w:t>
      </w:r>
    </w:p>
    <w:p w14:paraId="5D71A255" w14:textId="2D872E32" w:rsidR="00F43206" w:rsidRDefault="0076244E" w:rsidP="00233A35">
      <w:pPr>
        <w:ind w:left="720" w:hanging="720"/>
        <w:jc w:val="left"/>
      </w:pPr>
      <w:r>
        <w:t>6.</w:t>
      </w:r>
      <w:r w:rsidR="008C5B3F">
        <w:t>4</w:t>
      </w:r>
      <w:r>
        <w:t xml:space="preserve"> </w:t>
      </w:r>
      <w:r>
        <w:tab/>
        <w:t>Re</w:t>
      </w:r>
      <w:r w:rsidR="00846DD1" w:rsidRPr="00287FE0">
        <w:t xml:space="preserve">gular checks in tenancy audits and post sign up checks can ensure data remains current, </w:t>
      </w:r>
      <w:r w:rsidRPr="00287FE0">
        <w:t>reliable,</w:t>
      </w:r>
      <w:r w:rsidR="00846DD1" w:rsidRPr="00287FE0">
        <w:t xml:space="preserve"> and valid. </w:t>
      </w:r>
    </w:p>
    <w:p w14:paraId="0648CE37" w14:textId="544991A8" w:rsidR="00846DD1" w:rsidRPr="00477CDB" w:rsidRDefault="00F43206" w:rsidP="00233A35">
      <w:pPr>
        <w:ind w:left="720" w:hanging="720"/>
        <w:jc w:val="left"/>
      </w:pPr>
      <w:r w:rsidRPr="007A49E0">
        <w:t>6</w:t>
      </w:r>
      <w:r w:rsidRPr="00477CDB">
        <w:t>.</w:t>
      </w:r>
      <w:r w:rsidR="008C5B3F" w:rsidRPr="00477CDB">
        <w:t>5</w:t>
      </w:r>
      <w:r w:rsidR="00846DD1" w:rsidRPr="00477CDB">
        <w:t xml:space="preserve"> </w:t>
      </w:r>
      <w:r w:rsidRPr="00477CDB">
        <w:t xml:space="preserve">     Vulnerability information is prominently flagged on our internal systems accessible to all relevant staff.</w:t>
      </w:r>
    </w:p>
    <w:p w14:paraId="0426A2D6" w14:textId="49AC83F1" w:rsidR="006A04B2" w:rsidRDefault="0076244E" w:rsidP="00233A35">
      <w:pPr>
        <w:ind w:left="720" w:hanging="720"/>
        <w:jc w:val="left"/>
      </w:pPr>
      <w:r w:rsidRPr="00477CDB">
        <w:t>6.</w:t>
      </w:r>
      <w:r w:rsidR="008C5B3F" w:rsidRPr="00477CDB">
        <w:t>6</w:t>
      </w:r>
      <w:r w:rsidRPr="00477CDB">
        <w:tab/>
        <w:t>The C</w:t>
      </w:r>
      <w:r w:rsidR="00B14F7F" w:rsidRPr="00477CDB">
        <w:t>ouncil will</w:t>
      </w:r>
      <w:r w:rsidR="00B56645" w:rsidRPr="00477CDB">
        <w:t xml:space="preserve"> take a joined-up approach to </w:t>
      </w:r>
      <w:r w:rsidR="00192BA2" w:rsidRPr="00477CDB">
        <w:t xml:space="preserve">data profiling and </w:t>
      </w:r>
      <w:r w:rsidR="00B56645" w:rsidRPr="00477CDB">
        <w:t>data management</w:t>
      </w:r>
      <w:r w:rsidR="00B14F7F" w:rsidRPr="00477CDB">
        <w:t>.</w:t>
      </w:r>
      <w:r w:rsidR="00B56645" w:rsidRPr="00477CDB">
        <w:t xml:space="preserve"> </w:t>
      </w:r>
      <w:r w:rsidR="00A06B7A" w:rsidRPr="00477CDB">
        <w:t xml:space="preserve">High quality </w:t>
      </w:r>
      <w:r w:rsidR="00A06B7A" w:rsidRPr="0076244E">
        <w:t xml:space="preserve">data helps </w:t>
      </w:r>
      <w:r>
        <w:t xml:space="preserve">the Council </w:t>
      </w:r>
      <w:r w:rsidR="00A06B7A" w:rsidRPr="0076244E">
        <w:t>to make informed decisions, resource efficiently, reduce risk for residents, cost save, be transparent and accountable</w:t>
      </w:r>
      <w:r>
        <w:t xml:space="preserve"> and </w:t>
      </w:r>
      <w:r w:rsidR="00A06B7A" w:rsidRPr="0076244E">
        <w:t xml:space="preserve">improve customer service </w:t>
      </w:r>
      <w:r>
        <w:t xml:space="preserve">and delivery </w:t>
      </w:r>
      <w:r w:rsidR="00A06B7A" w:rsidRPr="0076244E">
        <w:t xml:space="preserve">to </w:t>
      </w:r>
      <w:r w:rsidR="00B56645" w:rsidRPr="0076244E">
        <w:t xml:space="preserve">improve </w:t>
      </w:r>
      <w:r>
        <w:t>t</w:t>
      </w:r>
      <w:r w:rsidR="00B56645" w:rsidRPr="0076244E">
        <w:t>he lives of tenants</w:t>
      </w:r>
      <w:r>
        <w:t>. It also e</w:t>
      </w:r>
      <w:r w:rsidR="00B56645" w:rsidRPr="0076244E">
        <w:t>nsure</w:t>
      </w:r>
      <w:r>
        <w:t>s</w:t>
      </w:r>
      <w:r w:rsidR="00B56645" w:rsidRPr="0076244E">
        <w:t xml:space="preserve"> regulatory compliance</w:t>
      </w:r>
      <w:r w:rsidR="007005F8" w:rsidRPr="0076244E">
        <w:t xml:space="preserve"> and promote</w:t>
      </w:r>
      <w:r>
        <w:t>s</w:t>
      </w:r>
      <w:r w:rsidR="007005F8" w:rsidRPr="0076244E">
        <w:t xml:space="preserve"> independent living</w:t>
      </w:r>
      <w:r w:rsidR="00B56645" w:rsidRPr="0076244E">
        <w:t xml:space="preserve">. </w:t>
      </w:r>
    </w:p>
    <w:p w14:paraId="2238DDF2" w14:textId="51C44E14" w:rsidR="00B14F7F" w:rsidRDefault="006A04B2" w:rsidP="00233A35">
      <w:pPr>
        <w:ind w:left="720" w:hanging="720"/>
        <w:jc w:val="left"/>
      </w:pPr>
      <w:r w:rsidRPr="00477CDB">
        <w:t>6.</w:t>
      </w:r>
      <w:r w:rsidR="008C5B3F" w:rsidRPr="00477CDB">
        <w:t>7</w:t>
      </w:r>
      <w:r w:rsidRPr="00477CDB">
        <w:tab/>
      </w:r>
      <w:r w:rsidR="00C07841" w:rsidRPr="00477CDB">
        <w:t xml:space="preserve">All relevant </w:t>
      </w:r>
      <w:r w:rsidR="00C07841" w:rsidRPr="0076244E">
        <w:t>information regarding vulnerabilities will be held in accordance with relevant legislation and regulations relating to Data Protection.  Analysis of the data will be undertaken by the Council for improvement and learning</w:t>
      </w:r>
      <w:r>
        <w:t>.</w:t>
      </w:r>
      <w:r w:rsidR="00C07841" w:rsidRPr="0076244E">
        <w:t xml:space="preserve"> </w:t>
      </w:r>
      <w:r w:rsidR="001953FF">
        <w:t xml:space="preserve">The Council’s </w:t>
      </w:r>
      <w:r w:rsidR="001953FF">
        <w:lastRenderedPageBreak/>
        <w:t xml:space="preserve">privacy notice can be found here </w:t>
      </w:r>
      <w:hyperlink r:id="rId11" w:history="1">
        <w:r w:rsidR="001953FF" w:rsidRPr="00CD48E3">
          <w:rPr>
            <w:rStyle w:val="Hyperlink"/>
          </w:rPr>
          <w:t>https://www.ashfield.gov.uk/your-council/legal-information-public-data/privacy-notice/</w:t>
        </w:r>
      </w:hyperlink>
      <w:r w:rsidR="001953FF">
        <w:t xml:space="preserve">  </w:t>
      </w:r>
    </w:p>
    <w:p w14:paraId="2AA9A714" w14:textId="234B7A4C" w:rsidR="00B60EA8" w:rsidRDefault="00961570" w:rsidP="00233A35">
      <w:pPr>
        <w:pStyle w:val="Heading2"/>
        <w:jc w:val="left"/>
        <w:rPr>
          <w:sz w:val="24"/>
          <w:szCs w:val="24"/>
        </w:rPr>
      </w:pPr>
      <w:r w:rsidRPr="00A555AB">
        <w:rPr>
          <w:sz w:val="24"/>
          <w:szCs w:val="24"/>
        </w:rPr>
        <w:t>7.</w:t>
      </w:r>
      <w:r w:rsidR="00777F63" w:rsidRPr="00A555AB">
        <w:rPr>
          <w:sz w:val="24"/>
          <w:szCs w:val="24"/>
        </w:rPr>
        <w:t>0</w:t>
      </w:r>
      <w:r w:rsidRPr="00A555AB">
        <w:rPr>
          <w:sz w:val="24"/>
          <w:szCs w:val="24"/>
        </w:rPr>
        <w:tab/>
      </w:r>
      <w:r w:rsidR="00D064AB" w:rsidRPr="00A555AB">
        <w:rPr>
          <w:sz w:val="24"/>
          <w:szCs w:val="24"/>
        </w:rPr>
        <w:t>Training</w:t>
      </w:r>
    </w:p>
    <w:p w14:paraId="36683E3D" w14:textId="77777777" w:rsidR="00FA01D7" w:rsidRDefault="00FA01D7" w:rsidP="00233A35">
      <w:pPr>
        <w:jc w:val="left"/>
      </w:pPr>
    </w:p>
    <w:p w14:paraId="2928A6E6" w14:textId="736CF7B8" w:rsidR="00477CDB" w:rsidRDefault="00477CDB" w:rsidP="00233A35">
      <w:pPr>
        <w:jc w:val="left"/>
      </w:pPr>
      <w:r>
        <w:t xml:space="preserve">7.1 </w:t>
      </w:r>
      <w:r>
        <w:tab/>
      </w:r>
      <w:r w:rsidR="00627202" w:rsidRPr="00477CDB">
        <w:t xml:space="preserve">Staff are trained to consider the ‘whole person’ and take a holistic approach </w:t>
      </w:r>
      <w:r w:rsidR="008D143B">
        <w:tab/>
      </w:r>
      <w:r w:rsidR="00627202" w:rsidRPr="00477CDB">
        <w:t xml:space="preserve">regardless of the reason for either the tenant or Council making contact. This </w:t>
      </w:r>
      <w:r w:rsidR="008D143B">
        <w:tab/>
      </w:r>
      <w:r w:rsidR="00627202" w:rsidRPr="00477CDB">
        <w:t>enables the 3R’s principle of Recognise</w:t>
      </w:r>
      <w:r>
        <w:t>,</w:t>
      </w:r>
      <w:r w:rsidR="00627202" w:rsidRPr="00477CDB">
        <w:t xml:space="preserve"> Respond and R</w:t>
      </w:r>
      <w:r w:rsidR="00896C56" w:rsidRPr="00477CDB">
        <w:t>e</w:t>
      </w:r>
      <w:r w:rsidR="00627202" w:rsidRPr="00477CDB">
        <w:t xml:space="preserve">cord </w:t>
      </w:r>
      <w:r w:rsidR="00F64D9D">
        <w:t xml:space="preserve">to be taken </w:t>
      </w:r>
      <w:r w:rsidR="00627202" w:rsidRPr="00477CDB">
        <w:t>in</w:t>
      </w:r>
      <w:r w:rsidR="00F64D9D">
        <w:t>to</w:t>
      </w:r>
      <w:r w:rsidR="00627202" w:rsidRPr="00477CDB">
        <w:t xml:space="preserve"> </w:t>
      </w:r>
      <w:r w:rsidR="008D143B">
        <w:tab/>
      </w:r>
      <w:r w:rsidR="00627202" w:rsidRPr="00477CDB">
        <w:t xml:space="preserve">consideration </w:t>
      </w:r>
      <w:r w:rsidR="00F64D9D">
        <w:t>when</w:t>
      </w:r>
      <w:r w:rsidR="00627202" w:rsidRPr="00477CDB">
        <w:t xml:space="preserve"> </w:t>
      </w:r>
      <w:r w:rsidR="008757F3">
        <w:tab/>
      </w:r>
      <w:r w:rsidR="008757F3" w:rsidRPr="00477CDB">
        <w:t>identify</w:t>
      </w:r>
      <w:r w:rsidR="008757F3">
        <w:t>ing</w:t>
      </w:r>
      <w:r w:rsidR="009D1A49" w:rsidRPr="00477CDB">
        <w:t xml:space="preserve"> </w:t>
      </w:r>
      <w:r w:rsidR="00627202" w:rsidRPr="00477CDB">
        <w:t>vulnerabilities.</w:t>
      </w:r>
      <w:r w:rsidR="009D1A49" w:rsidRPr="00477CDB">
        <w:t xml:space="preserve">     </w:t>
      </w:r>
      <w:r w:rsidR="00D85E14" w:rsidRPr="00477CDB">
        <w:t xml:space="preserve"> </w:t>
      </w:r>
    </w:p>
    <w:p w14:paraId="2AB7FAFD" w14:textId="0544EFD2" w:rsidR="00654FD3" w:rsidRDefault="00477CDB" w:rsidP="00233A35">
      <w:pPr>
        <w:jc w:val="left"/>
      </w:pPr>
      <w:r>
        <w:t xml:space="preserve">7.2 </w:t>
      </w:r>
      <w:r>
        <w:tab/>
        <w:t>S</w:t>
      </w:r>
      <w:r w:rsidR="00654FD3" w:rsidRPr="00BD3013">
        <w:t xml:space="preserve">taff </w:t>
      </w:r>
      <w:r w:rsidR="008F0BCE">
        <w:t>undertake training a</w:t>
      </w:r>
      <w:r w:rsidR="00654FD3" w:rsidRPr="00BD3013">
        <w:t>nd development</w:t>
      </w:r>
      <w:r w:rsidR="00F509D8">
        <w:t xml:space="preserve"> as well as being part of our induction </w:t>
      </w:r>
      <w:r>
        <w:tab/>
      </w:r>
      <w:r w:rsidR="00F509D8">
        <w:t>process</w:t>
      </w:r>
      <w:r w:rsidR="00F534F3" w:rsidRPr="00BD3013">
        <w:t xml:space="preserve">. The Council will use a variety of training tools including on-line, group </w:t>
      </w:r>
      <w:r>
        <w:tab/>
      </w:r>
      <w:r w:rsidR="00F534F3" w:rsidRPr="00BD3013">
        <w:t xml:space="preserve">sessions and </w:t>
      </w:r>
      <w:r w:rsidR="00777F63">
        <w:t xml:space="preserve">specialist </w:t>
      </w:r>
      <w:r w:rsidR="00F534F3" w:rsidRPr="00BD3013">
        <w:t xml:space="preserve">training to support </w:t>
      </w:r>
      <w:r w:rsidR="00A13641">
        <w:t xml:space="preserve">the Council </w:t>
      </w:r>
      <w:r w:rsidR="00F534F3" w:rsidRPr="00BD3013">
        <w:t xml:space="preserve">in delivering services which </w:t>
      </w:r>
      <w:r>
        <w:tab/>
      </w:r>
      <w:r w:rsidR="00F534F3" w:rsidRPr="00BD3013">
        <w:t xml:space="preserve">meet the needs of vulnerable tenants and does not leave them exposed to </w:t>
      </w:r>
      <w:r>
        <w:tab/>
      </w:r>
      <w:r w:rsidR="00F534F3" w:rsidRPr="00BD3013">
        <w:t>discriminatory practices</w:t>
      </w:r>
      <w:r w:rsidR="00B56645" w:rsidRPr="00BD3013">
        <w:t>, poor service provision</w:t>
      </w:r>
      <w:r w:rsidR="00F534F3" w:rsidRPr="00BD3013">
        <w:t xml:space="preserve"> or exploitation.</w:t>
      </w:r>
    </w:p>
    <w:p w14:paraId="7A9794D0" w14:textId="450D8E9A" w:rsidR="00E70525" w:rsidRPr="00CC40D3" w:rsidRDefault="006A04B2" w:rsidP="00233A35">
      <w:pPr>
        <w:ind w:left="720" w:hanging="720"/>
        <w:jc w:val="left"/>
      </w:pPr>
      <w:r w:rsidRPr="00477CDB">
        <w:t>7.</w:t>
      </w:r>
      <w:r w:rsidR="00D85E14" w:rsidRPr="00477CDB">
        <w:t>3</w:t>
      </w:r>
      <w:r w:rsidRPr="00477CDB">
        <w:tab/>
      </w:r>
      <w:r w:rsidR="00F534F3" w:rsidRPr="00477CDB">
        <w:t xml:space="preserve">Staff training </w:t>
      </w:r>
      <w:r w:rsidR="00F534F3" w:rsidRPr="00BD3013">
        <w:t xml:space="preserve">will be recorded </w:t>
      </w:r>
      <w:r w:rsidR="00F64D9D">
        <w:t xml:space="preserve">on </w:t>
      </w:r>
      <w:r w:rsidR="00CE5BA4">
        <w:t xml:space="preserve">an </w:t>
      </w:r>
      <w:r w:rsidR="00233A35">
        <w:t>employee’s personal</w:t>
      </w:r>
      <w:r w:rsidR="00F64D9D">
        <w:t xml:space="preserve"> file</w:t>
      </w:r>
      <w:r w:rsidR="00F534F3" w:rsidRPr="00BD3013">
        <w:t xml:space="preserve"> and </w:t>
      </w:r>
      <w:r w:rsidR="00CE5BA4">
        <w:t xml:space="preserve">any training needs will be </w:t>
      </w:r>
      <w:r w:rsidR="00F534F3" w:rsidRPr="00BD3013">
        <w:t>assessed at the annual performance development review.</w:t>
      </w:r>
      <w:r w:rsidR="00961570">
        <w:tab/>
      </w:r>
    </w:p>
    <w:p w14:paraId="4E8AB35D" w14:textId="16F212B2" w:rsidR="00542C6A" w:rsidRPr="00A555AB" w:rsidRDefault="00524F2D" w:rsidP="00233A35">
      <w:pPr>
        <w:pStyle w:val="Heading2"/>
        <w:jc w:val="left"/>
        <w:rPr>
          <w:sz w:val="24"/>
          <w:szCs w:val="24"/>
        </w:rPr>
      </w:pPr>
      <w:r w:rsidRPr="00A555AB">
        <w:rPr>
          <w:sz w:val="24"/>
          <w:szCs w:val="24"/>
        </w:rPr>
        <w:t>8.</w:t>
      </w:r>
      <w:r w:rsidR="00777F63" w:rsidRPr="00A555AB">
        <w:rPr>
          <w:sz w:val="24"/>
          <w:szCs w:val="24"/>
        </w:rPr>
        <w:t>0</w:t>
      </w:r>
      <w:r w:rsidRPr="00A555AB">
        <w:rPr>
          <w:sz w:val="24"/>
          <w:szCs w:val="24"/>
        </w:rPr>
        <w:tab/>
      </w:r>
      <w:bookmarkStart w:id="0" w:name="_Hlk141279848"/>
      <w:r w:rsidR="00903577" w:rsidRPr="00A555AB">
        <w:rPr>
          <w:sz w:val="24"/>
          <w:szCs w:val="24"/>
        </w:rPr>
        <w:t>Provi</w:t>
      </w:r>
      <w:r w:rsidR="00D45F49" w:rsidRPr="00A555AB">
        <w:rPr>
          <w:sz w:val="24"/>
          <w:szCs w:val="24"/>
        </w:rPr>
        <w:t>sion of A</w:t>
      </w:r>
      <w:r w:rsidR="00920AEC" w:rsidRPr="00A555AB">
        <w:rPr>
          <w:sz w:val="24"/>
          <w:szCs w:val="24"/>
        </w:rPr>
        <w:t>ids and Adaptations</w:t>
      </w:r>
    </w:p>
    <w:p w14:paraId="49B2AA18" w14:textId="77777777" w:rsidR="00A555AB" w:rsidRPr="00A555AB" w:rsidRDefault="00A555AB" w:rsidP="00233A35">
      <w:pPr>
        <w:spacing w:after="0"/>
        <w:jc w:val="left"/>
      </w:pPr>
    </w:p>
    <w:p w14:paraId="63633ED5" w14:textId="142B6204" w:rsidR="00B25481" w:rsidRDefault="00777F63" w:rsidP="00233A35">
      <w:pPr>
        <w:ind w:left="720" w:hanging="720"/>
        <w:jc w:val="left"/>
        <w:rPr>
          <w:color w:val="FF0000"/>
        </w:rPr>
      </w:pPr>
      <w:r w:rsidRPr="00777F63">
        <w:t xml:space="preserve">8.1 </w:t>
      </w:r>
      <w:r w:rsidRPr="00777F63">
        <w:tab/>
        <w:t>The Council</w:t>
      </w:r>
      <w:r w:rsidR="002C678D" w:rsidRPr="00777F63">
        <w:t xml:space="preserve"> support</w:t>
      </w:r>
      <w:r w:rsidRPr="00777F63">
        <w:t>s</w:t>
      </w:r>
      <w:r w:rsidR="002C678D" w:rsidRPr="00777F63">
        <w:t xml:space="preserve"> the provision of aids and </w:t>
      </w:r>
      <w:r w:rsidR="00E63B23" w:rsidRPr="00777F63">
        <w:t xml:space="preserve">adaptations that help </w:t>
      </w:r>
      <w:r w:rsidR="005C2E65">
        <w:t>tenants</w:t>
      </w:r>
      <w:r w:rsidR="00E63B23" w:rsidRPr="00777F63">
        <w:t xml:space="preserve"> enjoy </w:t>
      </w:r>
      <w:r w:rsidR="00E63B23" w:rsidRPr="005C2E65">
        <w:t>independence</w:t>
      </w:r>
      <w:r w:rsidR="005C2E65" w:rsidRPr="005C2E65">
        <w:t>. This is delivered using a defined annual budget</w:t>
      </w:r>
      <w:r w:rsidR="00F34C60">
        <w:t>.</w:t>
      </w:r>
    </w:p>
    <w:p w14:paraId="0C63C474" w14:textId="5FEDCAE7" w:rsidR="00531918" w:rsidRDefault="005C2E65" w:rsidP="00233A35">
      <w:pPr>
        <w:ind w:left="720" w:hanging="720"/>
        <w:jc w:val="left"/>
      </w:pPr>
      <w:r>
        <w:t>8</w:t>
      </w:r>
      <w:r w:rsidRPr="005C2E65">
        <w:t>.2</w:t>
      </w:r>
      <w:r>
        <w:rPr>
          <w:color w:val="FF0000"/>
        </w:rPr>
        <w:tab/>
      </w:r>
      <w:r w:rsidRPr="00EA7992">
        <w:t xml:space="preserve">Referrals will be considered on a </w:t>
      </w:r>
      <w:r w:rsidR="00EA7992" w:rsidRPr="00EA7992">
        <w:t>case-by-case</w:t>
      </w:r>
      <w:r w:rsidRPr="00EA7992">
        <w:t xml:space="preserve"> </w:t>
      </w:r>
      <w:r w:rsidR="00EA7992" w:rsidRPr="00EA7992">
        <w:t xml:space="preserve">basis, considering a </w:t>
      </w:r>
      <w:r w:rsidR="008F0BCE" w:rsidRPr="00EA7992">
        <w:t>tenant’s</w:t>
      </w:r>
      <w:r w:rsidR="00EA7992" w:rsidRPr="00EA7992">
        <w:t xml:space="preserve"> vulnerability</w:t>
      </w:r>
      <w:r w:rsidR="00EA7992">
        <w:t xml:space="preserve">, </w:t>
      </w:r>
      <w:r w:rsidR="008F0BCE">
        <w:t xml:space="preserve">property type, </w:t>
      </w:r>
      <w:r w:rsidR="00EA7992" w:rsidRPr="00EA7992">
        <w:t xml:space="preserve">the aids and adaptations </w:t>
      </w:r>
      <w:r w:rsidR="00F34C60" w:rsidRPr="00EA7992">
        <w:t>required,</w:t>
      </w:r>
      <w:r w:rsidR="00EA7992">
        <w:t xml:space="preserve"> and the costs involved.</w:t>
      </w:r>
      <w:r w:rsidR="00EA7992" w:rsidRPr="00EA7992">
        <w:t xml:space="preserve"> </w:t>
      </w:r>
      <w:r w:rsidR="00531918" w:rsidRPr="00657CDB">
        <w:t xml:space="preserve">The Aids and Adaptations Policy can be found on the Council’s Website at </w:t>
      </w:r>
      <w:hyperlink r:id="rId12" w:history="1">
        <w:r w:rsidR="00531918" w:rsidRPr="00657CDB">
          <w:rPr>
            <w:rStyle w:val="Hyperlink"/>
          </w:rPr>
          <w:t>www.ashfield.gov.uk</w:t>
        </w:r>
      </w:hyperlink>
      <w:bookmarkEnd w:id="0"/>
      <w:r w:rsidR="00657CDB" w:rsidRPr="00657CDB">
        <w:t xml:space="preserve"> (Adapting and Improving Your Home).</w:t>
      </w:r>
      <w:r w:rsidR="00657CDB">
        <w:t xml:space="preserve"> </w:t>
      </w:r>
    </w:p>
    <w:p w14:paraId="78A76E90" w14:textId="4A4983C5" w:rsidR="00A555AB" w:rsidRPr="00A555AB" w:rsidRDefault="00524F2D" w:rsidP="00233A35">
      <w:pPr>
        <w:pStyle w:val="Heading2"/>
        <w:jc w:val="left"/>
        <w:rPr>
          <w:sz w:val="24"/>
          <w:szCs w:val="24"/>
        </w:rPr>
      </w:pPr>
      <w:r w:rsidRPr="00A555AB">
        <w:rPr>
          <w:sz w:val="24"/>
          <w:szCs w:val="24"/>
        </w:rPr>
        <w:t>9.</w:t>
      </w:r>
      <w:r w:rsidR="00777F63" w:rsidRPr="00A555AB">
        <w:rPr>
          <w:sz w:val="24"/>
          <w:szCs w:val="24"/>
        </w:rPr>
        <w:t>0</w:t>
      </w:r>
      <w:r w:rsidRPr="00A555AB">
        <w:rPr>
          <w:sz w:val="24"/>
          <w:szCs w:val="24"/>
        </w:rPr>
        <w:tab/>
      </w:r>
      <w:r w:rsidR="00903577" w:rsidRPr="00A555AB">
        <w:rPr>
          <w:sz w:val="24"/>
          <w:szCs w:val="24"/>
        </w:rPr>
        <w:t>Financial Inclusion</w:t>
      </w:r>
      <w:r w:rsidR="000951FD" w:rsidRPr="00A555AB">
        <w:rPr>
          <w:sz w:val="24"/>
          <w:szCs w:val="24"/>
        </w:rPr>
        <w:t xml:space="preserve"> and Money Management Advice </w:t>
      </w:r>
    </w:p>
    <w:p w14:paraId="1C93683A" w14:textId="77777777" w:rsidR="00A555AB" w:rsidRPr="00A555AB" w:rsidRDefault="00A555AB" w:rsidP="00233A35">
      <w:pPr>
        <w:spacing w:after="0"/>
        <w:jc w:val="left"/>
      </w:pPr>
    </w:p>
    <w:p w14:paraId="252FCA9B" w14:textId="1C68EDD6" w:rsidR="00864558" w:rsidRDefault="00524F2D" w:rsidP="00233A35">
      <w:pPr>
        <w:ind w:left="720" w:hanging="720"/>
        <w:jc w:val="left"/>
        <w:rPr>
          <w:rFonts w:cs="Arial"/>
          <w:color w:val="0A0A0A"/>
          <w:shd w:val="clear" w:color="auto" w:fill="FEFEFE"/>
        </w:rPr>
      </w:pPr>
      <w:r>
        <w:rPr>
          <w:rFonts w:cs="Arial"/>
          <w:color w:val="0A0A0A"/>
          <w:shd w:val="clear" w:color="auto" w:fill="FEFEFE"/>
        </w:rPr>
        <w:t>9.1</w:t>
      </w:r>
      <w:r>
        <w:rPr>
          <w:rFonts w:cs="Arial"/>
          <w:color w:val="0A0A0A"/>
          <w:shd w:val="clear" w:color="auto" w:fill="FEFEFE"/>
        </w:rPr>
        <w:tab/>
      </w:r>
      <w:r w:rsidR="00864558">
        <w:rPr>
          <w:rFonts w:cs="Arial"/>
          <w:color w:val="0A0A0A"/>
          <w:shd w:val="clear" w:color="auto" w:fill="FEFEFE"/>
        </w:rPr>
        <w:t xml:space="preserve">The Council </w:t>
      </w:r>
      <w:r w:rsidR="007D22CB" w:rsidRPr="00BD3013">
        <w:rPr>
          <w:rFonts w:cs="Arial"/>
          <w:color w:val="0A0A0A"/>
          <w:shd w:val="clear" w:color="auto" w:fill="FEFEFE"/>
        </w:rPr>
        <w:t>understand</w:t>
      </w:r>
      <w:r w:rsidR="00BD3013">
        <w:rPr>
          <w:rFonts w:cs="Arial"/>
          <w:color w:val="0A0A0A"/>
          <w:shd w:val="clear" w:color="auto" w:fill="FEFEFE"/>
        </w:rPr>
        <w:t>s</w:t>
      </w:r>
      <w:r w:rsidR="007D22CB" w:rsidRPr="00BD3013">
        <w:rPr>
          <w:rFonts w:cs="Arial"/>
          <w:color w:val="0A0A0A"/>
          <w:shd w:val="clear" w:color="auto" w:fill="FEFEFE"/>
        </w:rPr>
        <w:t xml:space="preserve"> that </w:t>
      </w:r>
      <w:r w:rsidR="00BD3013">
        <w:rPr>
          <w:rFonts w:cs="Arial"/>
          <w:color w:val="0A0A0A"/>
          <w:shd w:val="clear" w:color="auto" w:fill="FEFEFE"/>
        </w:rPr>
        <w:t>some tenants are</w:t>
      </w:r>
      <w:r w:rsidR="007D22CB" w:rsidRPr="00BD3013">
        <w:rPr>
          <w:rFonts w:cs="Arial"/>
          <w:color w:val="0A0A0A"/>
          <w:shd w:val="clear" w:color="auto" w:fill="FEFEFE"/>
        </w:rPr>
        <w:t xml:space="preserve"> worried about money and </w:t>
      </w:r>
      <w:r>
        <w:rPr>
          <w:rFonts w:cs="Arial"/>
          <w:color w:val="0A0A0A"/>
          <w:shd w:val="clear" w:color="auto" w:fill="FEFEFE"/>
        </w:rPr>
        <w:tab/>
      </w:r>
      <w:r w:rsidR="00864558">
        <w:rPr>
          <w:rFonts w:cs="Arial"/>
          <w:color w:val="0A0A0A"/>
          <w:shd w:val="clear" w:color="auto" w:fill="FEFEFE"/>
        </w:rPr>
        <w:t>the</w:t>
      </w:r>
      <w:r w:rsidR="007D22CB" w:rsidRPr="00BD3013">
        <w:rPr>
          <w:rFonts w:cs="Arial"/>
          <w:color w:val="0A0A0A"/>
          <w:shd w:val="clear" w:color="auto" w:fill="FEFEFE"/>
        </w:rPr>
        <w:t xml:space="preserve"> challenges of meeting financial liabilities such as rent</w:t>
      </w:r>
      <w:r w:rsidR="006A04B2">
        <w:rPr>
          <w:rFonts w:cs="Arial"/>
          <w:color w:val="0A0A0A"/>
          <w:shd w:val="clear" w:color="auto" w:fill="FEFEFE"/>
        </w:rPr>
        <w:t xml:space="preserve"> and tenancy charges, </w:t>
      </w:r>
      <w:r w:rsidR="007D22CB" w:rsidRPr="00BD3013">
        <w:rPr>
          <w:rFonts w:cs="Arial"/>
          <w:color w:val="0A0A0A"/>
          <w:shd w:val="clear" w:color="auto" w:fill="FEFEFE"/>
        </w:rPr>
        <w:t xml:space="preserve">council tax, utility bills and food.  </w:t>
      </w:r>
    </w:p>
    <w:p w14:paraId="54EA349A" w14:textId="6C53A7EC" w:rsidR="00864558" w:rsidRDefault="00864558" w:rsidP="00233A35">
      <w:pPr>
        <w:ind w:left="720" w:hanging="720"/>
        <w:jc w:val="left"/>
        <w:rPr>
          <w:rFonts w:cs="Arial"/>
          <w:color w:val="0A0A0A"/>
          <w:shd w:val="clear" w:color="auto" w:fill="FEFEFE"/>
        </w:rPr>
      </w:pPr>
      <w:r>
        <w:rPr>
          <w:rFonts w:cs="Arial"/>
          <w:color w:val="0A0A0A"/>
          <w:shd w:val="clear" w:color="auto" w:fill="FEFEFE"/>
        </w:rPr>
        <w:t>9.2</w:t>
      </w:r>
      <w:r>
        <w:rPr>
          <w:rFonts w:cs="Arial"/>
          <w:color w:val="0A0A0A"/>
          <w:shd w:val="clear" w:color="auto" w:fill="FEFEFE"/>
        </w:rPr>
        <w:tab/>
        <w:t xml:space="preserve">The Council </w:t>
      </w:r>
      <w:r w:rsidR="003176D4" w:rsidRPr="00BD3013">
        <w:rPr>
          <w:rFonts w:cs="Arial"/>
          <w:color w:val="0A0A0A"/>
          <w:shd w:val="clear" w:color="auto" w:fill="FEFEFE"/>
        </w:rPr>
        <w:t>will seek</w:t>
      </w:r>
      <w:r w:rsidR="007D22CB" w:rsidRPr="00BD3013">
        <w:rPr>
          <w:rFonts w:cs="Arial"/>
          <w:color w:val="0A0A0A"/>
          <w:shd w:val="clear" w:color="auto" w:fill="FEFEFE"/>
        </w:rPr>
        <w:t xml:space="preserve"> to help vulnerable </w:t>
      </w:r>
      <w:r w:rsidR="002B6179">
        <w:rPr>
          <w:rFonts w:cs="Arial"/>
          <w:color w:val="0A0A0A"/>
          <w:shd w:val="clear" w:color="auto" w:fill="FEFEFE"/>
        </w:rPr>
        <w:t xml:space="preserve">tenants </w:t>
      </w:r>
      <w:r w:rsidR="007D22CB" w:rsidRPr="00BD3013">
        <w:rPr>
          <w:rFonts w:cs="Arial"/>
          <w:color w:val="0A0A0A"/>
          <w:shd w:val="clear" w:color="auto" w:fill="FEFEFE"/>
        </w:rPr>
        <w:t>who may be financially struggling, by sharing information that can help, whether that be additional monies the tenant may be entitled to, ways to save money</w:t>
      </w:r>
      <w:r w:rsidR="006A04B2">
        <w:rPr>
          <w:rFonts w:cs="Arial"/>
          <w:color w:val="0A0A0A"/>
          <w:shd w:val="clear" w:color="auto" w:fill="FEFEFE"/>
        </w:rPr>
        <w:t xml:space="preserve">, or </w:t>
      </w:r>
      <w:r w:rsidR="007D22CB" w:rsidRPr="00BD3013">
        <w:rPr>
          <w:rFonts w:cs="Arial"/>
          <w:color w:val="0A0A0A"/>
          <w:shd w:val="clear" w:color="auto" w:fill="FEFEFE"/>
        </w:rPr>
        <w:t>budgeting help</w:t>
      </w:r>
      <w:r>
        <w:rPr>
          <w:rFonts w:cs="Arial"/>
          <w:color w:val="0A0A0A"/>
          <w:shd w:val="clear" w:color="auto" w:fill="FEFEFE"/>
        </w:rPr>
        <w:t xml:space="preserve"> or by signposting onto external agencies. </w:t>
      </w:r>
    </w:p>
    <w:p w14:paraId="2AFDC2CA" w14:textId="46E0E985" w:rsidR="0082092F" w:rsidRDefault="00864558" w:rsidP="00233A35">
      <w:pPr>
        <w:ind w:left="720" w:hanging="720"/>
        <w:jc w:val="left"/>
        <w:rPr>
          <w:rFonts w:cs="Arial"/>
          <w:color w:val="0A0A0A"/>
          <w:shd w:val="clear" w:color="auto" w:fill="FEFEFE"/>
        </w:rPr>
      </w:pPr>
      <w:r>
        <w:rPr>
          <w:rFonts w:cs="Arial"/>
          <w:color w:val="0A0A0A"/>
          <w:shd w:val="clear" w:color="auto" w:fill="FEFEFE"/>
        </w:rPr>
        <w:t>9.3</w:t>
      </w:r>
      <w:r>
        <w:rPr>
          <w:rFonts w:cs="Arial"/>
          <w:color w:val="0A0A0A"/>
          <w:shd w:val="clear" w:color="auto" w:fill="FEFEFE"/>
        </w:rPr>
        <w:tab/>
        <w:t>Money Management Advisors from the Housing Management Team support tenants who are experiencing financial difficulties by making r</w:t>
      </w:r>
      <w:r w:rsidR="008018F9" w:rsidRPr="00BD3013">
        <w:rPr>
          <w:rFonts w:cs="Arial"/>
          <w:color w:val="0A0A0A"/>
          <w:shd w:val="clear" w:color="auto" w:fill="FEFEFE"/>
        </w:rPr>
        <w:t>eferrals to food banks</w:t>
      </w:r>
      <w:r w:rsidR="008D143B">
        <w:rPr>
          <w:rFonts w:cs="Arial"/>
          <w:color w:val="0A0A0A"/>
          <w:shd w:val="clear" w:color="auto" w:fill="FEFEFE"/>
        </w:rPr>
        <w:t xml:space="preserve"> </w:t>
      </w:r>
      <w:r w:rsidR="00B81761">
        <w:rPr>
          <w:rFonts w:cs="Arial"/>
          <w:color w:val="0A0A0A"/>
          <w:shd w:val="clear" w:color="auto" w:fill="FEFEFE"/>
        </w:rPr>
        <w:t xml:space="preserve">and </w:t>
      </w:r>
      <w:r w:rsidR="00B81761" w:rsidRPr="00BD3013">
        <w:rPr>
          <w:rFonts w:cs="Arial"/>
          <w:color w:val="0A0A0A"/>
          <w:shd w:val="clear" w:color="auto" w:fill="FEFEFE"/>
        </w:rPr>
        <w:t>supporting</w:t>
      </w:r>
      <w:r w:rsidR="008018F9" w:rsidRPr="00BD3013">
        <w:rPr>
          <w:rFonts w:cs="Arial"/>
          <w:color w:val="0A0A0A"/>
          <w:shd w:val="clear" w:color="auto" w:fill="FEFEFE"/>
        </w:rPr>
        <w:t xml:space="preserve"> in setting up a bank account</w:t>
      </w:r>
      <w:r w:rsidR="006A04B2">
        <w:rPr>
          <w:rFonts w:cs="Arial"/>
          <w:color w:val="0A0A0A"/>
          <w:shd w:val="clear" w:color="auto" w:fill="FEFEFE"/>
        </w:rPr>
        <w:t>.</w:t>
      </w:r>
      <w:r>
        <w:rPr>
          <w:rFonts w:cs="Arial"/>
          <w:color w:val="0A0A0A"/>
          <w:shd w:val="clear" w:color="auto" w:fill="FEFEFE"/>
        </w:rPr>
        <w:t xml:space="preserve"> They will also sig</w:t>
      </w:r>
      <w:r w:rsidR="0082092F" w:rsidRPr="00BD3013">
        <w:rPr>
          <w:rFonts w:cs="Arial"/>
          <w:color w:val="0A0A0A"/>
          <w:shd w:val="clear" w:color="auto" w:fill="FEFEFE"/>
        </w:rPr>
        <w:t>npost</w:t>
      </w:r>
      <w:r w:rsidR="008018F9" w:rsidRPr="00BD3013">
        <w:rPr>
          <w:rFonts w:cs="Arial"/>
          <w:color w:val="0A0A0A"/>
          <w:shd w:val="clear" w:color="auto" w:fill="FEFEFE"/>
        </w:rPr>
        <w:t xml:space="preserve"> to specialist organisations for debt advice </w:t>
      </w:r>
      <w:r w:rsidR="006A04B2" w:rsidRPr="00BD3013">
        <w:rPr>
          <w:rFonts w:cs="Arial"/>
          <w:color w:val="0A0A0A"/>
          <w:shd w:val="clear" w:color="auto" w:fill="FEFEFE"/>
        </w:rPr>
        <w:t>i.e.,</w:t>
      </w:r>
      <w:r w:rsidR="008018F9" w:rsidRPr="00BD3013">
        <w:rPr>
          <w:rFonts w:cs="Arial"/>
          <w:color w:val="0A0A0A"/>
          <w:shd w:val="clear" w:color="auto" w:fill="FEFEFE"/>
        </w:rPr>
        <w:t xml:space="preserve"> Citizens Advice</w:t>
      </w:r>
      <w:r w:rsidR="000951FD">
        <w:rPr>
          <w:rFonts w:cs="Arial"/>
          <w:color w:val="0A0A0A"/>
          <w:shd w:val="clear" w:color="auto" w:fill="FEFEFE"/>
        </w:rPr>
        <w:t xml:space="preserve"> or </w:t>
      </w:r>
      <w:r w:rsidR="006A04B2">
        <w:rPr>
          <w:rFonts w:cs="Arial"/>
          <w:color w:val="0A0A0A"/>
          <w:shd w:val="clear" w:color="auto" w:fill="FEFEFE"/>
        </w:rPr>
        <w:t>Step Change</w:t>
      </w:r>
      <w:r w:rsidR="000951FD">
        <w:rPr>
          <w:rFonts w:cs="Arial"/>
          <w:color w:val="0A0A0A"/>
          <w:shd w:val="clear" w:color="auto" w:fill="FEFEFE"/>
        </w:rPr>
        <w:t xml:space="preserve">. </w:t>
      </w:r>
    </w:p>
    <w:p w14:paraId="5511456A" w14:textId="76EAC673" w:rsidR="00E772D2" w:rsidRDefault="006A04B2" w:rsidP="00233A35">
      <w:pPr>
        <w:ind w:left="720" w:hanging="720"/>
        <w:jc w:val="left"/>
        <w:rPr>
          <w:rFonts w:cs="Arial"/>
          <w:color w:val="0A0A0A"/>
          <w:shd w:val="clear" w:color="auto" w:fill="FEFEFE"/>
        </w:rPr>
      </w:pPr>
      <w:r>
        <w:rPr>
          <w:rFonts w:cs="Arial"/>
          <w:color w:val="0A0A0A"/>
          <w:shd w:val="clear" w:color="auto" w:fill="FEFEFE"/>
        </w:rPr>
        <w:t>9.4</w:t>
      </w:r>
      <w:r>
        <w:rPr>
          <w:rFonts w:cs="Arial"/>
          <w:color w:val="0A0A0A"/>
          <w:shd w:val="clear" w:color="auto" w:fill="FEFEFE"/>
        </w:rPr>
        <w:tab/>
      </w:r>
      <w:r w:rsidR="0082092F" w:rsidRPr="006A04B2">
        <w:rPr>
          <w:rFonts w:cs="Arial"/>
          <w:color w:val="0A0A0A"/>
          <w:shd w:val="clear" w:color="auto" w:fill="FEFEFE"/>
        </w:rPr>
        <w:t xml:space="preserve">The success of the Money Management Advisor is dependent upon referrals from other sections of the Council including </w:t>
      </w:r>
      <w:r w:rsidR="00E772D2">
        <w:rPr>
          <w:rFonts w:cs="Arial"/>
          <w:color w:val="0A0A0A"/>
          <w:shd w:val="clear" w:color="auto" w:fill="FEFEFE"/>
        </w:rPr>
        <w:t xml:space="preserve">the </w:t>
      </w:r>
      <w:r w:rsidR="0082092F" w:rsidRPr="006A04B2">
        <w:rPr>
          <w:rFonts w:cs="Arial"/>
          <w:color w:val="0A0A0A"/>
          <w:shd w:val="clear" w:color="auto" w:fill="FEFEFE"/>
        </w:rPr>
        <w:t xml:space="preserve">Lettings Team, Income </w:t>
      </w:r>
      <w:r w:rsidR="003B113E" w:rsidRPr="006A04B2">
        <w:rPr>
          <w:rFonts w:cs="Arial"/>
          <w:color w:val="0A0A0A"/>
          <w:shd w:val="clear" w:color="auto" w:fill="FEFEFE"/>
        </w:rPr>
        <w:t>Team,</w:t>
      </w:r>
      <w:r w:rsidR="0082092F" w:rsidRPr="006A04B2">
        <w:rPr>
          <w:rFonts w:cs="Arial"/>
          <w:color w:val="0A0A0A"/>
          <w:shd w:val="clear" w:color="auto" w:fill="FEFEFE"/>
        </w:rPr>
        <w:t xml:space="preserve"> and Housing </w:t>
      </w:r>
      <w:r w:rsidR="002B431A" w:rsidRPr="006A04B2">
        <w:rPr>
          <w:rFonts w:cs="Arial"/>
          <w:color w:val="0A0A0A"/>
          <w:shd w:val="clear" w:color="auto" w:fill="FEFEFE"/>
        </w:rPr>
        <w:t>O</w:t>
      </w:r>
      <w:r w:rsidR="0082092F" w:rsidRPr="006A04B2">
        <w:rPr>
          <w:rFonts w:cs="Arial"/>
          <w:color w:val="0A0A0A"/>
          <w:shd w:val="clear" w:color="auto" w:fill="FEFEFE"/>
        </w:rPr>
        <w:t>fficers.  Self-referrals are also accepted.</w:t>
      </w:r>
      <w:r w:rsidR="002B431A" w:rsidRPr="006A04B2">
        <w:rPr>
          <w:rFonts w:cs="Arial"/>
          <w:color w:val="0A0A0A"/>
          <w:shd w:val="clear" w:color="auto" w:fill="FEFEFE"/>
        </w:rPr>
        <w:t xml:space="preserve"> </w:t>
      </w:r>
    </w:p>
    <w:p w14:paraId="4E2910C8" w14:textId="2FCA1DF1" w:rsidR="00CB391D" w:rsidRDefault="00E772D2" w:rsidP="00233A35">
      <w:pPr>
        <w:ind w:left="720" w:hanging="720"/>
        <w:jc w:val="left"/>
        <w:rPr>
          <w:rFonts w:cs="Arial"/>
          <w:color w:val="0A0A0A"/>
          <w:shd w:val="clear" w:color="auto" w:fill="FEFEFE"/>
        </w:rPr>
      </w:pPr>
      <w:r>
        <w:rPr>
          <w:rFonts w:cs="Arial"/>
          <w:color w:val="0A0A0A"/>
          <w:shd w:val="clear" w:color="auto" w:fill="FEFEFE"/>
        </w:rPr>
        <w:t xml:space="preserve">9.5 </w:t>
      </w:r>
      <w:r>
        <w:rPr>
          <w:rFonts w:cs="Arial"/>
          <w:color w:val="0A0A0A"/>
          <w:shd w:val="clear" w:color="auto" w:fill="FEFEFE"/>
        </w:rPr>
        <w:tab/>
        <w:t>T</w:t>
      </w:r>
      <w:r w:rsidR="002B431A" w:rsidRPr="006A04B2">
        <w:rPr>
          <w:rFonts w:cs="Arial"/>
          <w:color w:val="0A0A0A"/>
          <w:shd w:val="clear" w:color="auto" w:fill="FEFEFE"/>
        </w:rPr>
        <w:t>he effective recording</w:t>
      </w:r>
      <w:r>
        <w:rPr>
          <w:rFonts w:cs="Arial"/>
          <w:color w:val="0A0A0A"/>
          <w:shd w:val="clear" w:color="auto" w:fill="FEFEFE"/>
        </w:rPr>
        <w:t xml:space="preserve">, </w:t>
      </w:r>
      <w:r w:rsidR="002B431A" w:rsidRPr="006A04B2">
        <w:rPr>
          <w:rFonts w:cs="Arial"/>
          <w:color w:val="0A0A0A"/>
          <w:shd w:val="clear" w:color="auto" w:fill="FEFEFE"/>
        </w:rPr>
        <w:t xml:space="preserve">management </w:t>
      </w:r>
      <w:r>
        <w:rPr>
          <w:rFonts w:cs="Arial"/>
          <w:color w:val="0A0A0A"/>
          <w:shd w:val="clear" w:color="auto" w:fill="FEFEFE"/>
        </w:rPr>
        <w:t xml:space="preserve">and profiling </w:t>
      </w:r>
      <w:r w:rsidR="002B431A" w:rsidRPr="006A04B2">
        <w:rPr>
          <w:rFonts w:cs="Arial"/>
          <w:color w:val="0A0A0A"/>
          <w:shd w:val="clear" w:color="auto" w:fill="FEFEFE"/>
        </w:rPr>
        <w:t>of data is vital for information sharing and developing bespoke support for vulnerable tenants.</w:t>
      </w:r>
    </w:p>
    <w:p w14:paraId="2C7AF9BA" w14:textId="3B8096D9" w:rsidR="00B14B61" w:rsidRDefault="00B14B61" w:rsidP="00233A35">
      <w:pPr>
        <w:pStyle w:val="Heading2"/>
        <w:jc w:val="left"/>
        <w:rPr>
          <w:sz w:val="24"/>
          <w:szCs w:val="24"/>
        </w:rPr>
      </w:pPr>
      <w:r w:rsidRPr="00A555AB">
        <w:rPr>
          <w:rFonts w:cs="Arial"/>
          <w:color w:val="0A0A0A"/>
          <w:sz w:val="24"/>
          <w:szCs w:val="24"/>
          <w:shd w:val="clear" w:color="auto" w:fill="FEFEFE"/>
        </w:rPr>
        <w:lastRenderedPageBreak/>
        <w:t>10.0</w:t>
      </w:r>
      <w:r w:rsidRPr="00A555AB">
        <w:rPr>
          <w:rFonts w:cs="Arial"/>
          <w:color w:val="0A0A0A"/>
          <w:sz w:val="24"/>
          <w:szCs w:val="24"/>
          <w:shd w:val="clear" w:color="auto" w:fill="FEFEFE"/>
        </w:rPr>
        <w:tab/>
      </w:r>
      <w:bookmarkStart w:id="1" w:name="_Hlk140497989"/>
      <w:r w:rsidRPr="00A555AB">
        <w:rPr>
          <w:sz w:val="24"/>
          <w:szCs w:val="24"/>
        </w:rPr>
        <w:t>Tenancy Sustainment Service</w:t>
      </w:r>
    </w:p>
    <w:p w14:paraId="65B4E362" w14:textId="77777777" w:rsidR="00A555AB" w:rsidRPr="00A555AB" w:rsidRDefault="00A555AB" w:rsidP="00233A35">
      <w:pPr>
        <w:spacing w:after="0"/>
        <w:jc w:val="left"/>
      </w:pPr>
    </w:p>
    <w:p w14:paraId="3C451D64" w14:textId="5E08F8CA" w:rsidR="00132B3D" w:rsidRDefault="00B14B61" w:rsidP="00233A35">
      <w:pPr>
        <w:ind w:left="720" w:hanging="720"/>
        <w:jc w:val="left"/>
      </w:pPr>
      <w:r>
        <w:t>10.1</w:t>
      </w:r>
      <w:r>
        <w:tab/>
        <w:t xml:space="preserve">A Tenancy Sustainment service is available to </w:t>
      </w:r>
      <w:r w:rsidRPr="00BD3013">
        <w:t xml:space="preserve">help tenants </w:t>
      </w:r>
      <w:r>
        <w:t>sustain their tenancy</w:t>
      </w:r>
      <w:r w:rsidR="006666E7">
        <w:t xml:space="preserve">, due to reasons other than </w:t>
      </w:r>
      <w:r w:rsidR="003B113E">
        <w:t>having trouble</w:t>
      </w:r>
      <w:r w:rsidR="006666E7">
        <w:t xml:space="preserve"> paying their rent/tenancy charges.</w:t>
      </w:r>
      <w:r>
        <w:t xml:space="preserve"> </w:t>
      </w:r>
    </w:p>
    <w:p w14:paraId="7D2898B5" w14:textId="33DF8697" w:rsidR="00B14B61" w:rsidRDefault="00132B3D" w:rsidP="00233A35">
      <w:pPr>
        <w:ind w:left="720" w:hanging="720"/>
        <w:jc w:val="left"/>
      </w:pPr>
      <w:r>
        <w:t>10.2</w:t>
      </w:r>
      <w:r>
        <w:tab/>
      </w:r>
      <w:r w:rsidR="00B14B61" w:rsidRPr="00132B3D">
        <w:t>Th</w:t>
      </w:r>
      <w:r w:rsidRPr="00132B3D">
        <w:t xml:space="preserve">is targeted </w:t>
      </w:r>
      <w:r w:rsidR="00B14B61" w:rsidRPr="00132B3D">
        <w:t>short-term floating support service</w:t>
      </w:r>
      <w:r w:rsidRPr="00132B3D">
        <w:t xml:space="preserve"> works with tenants who are at risk of losing their tenancy. This may be due to anti-social behaviour, issues with </w:t>
      </w:r>
      <w:r w:rsidR="003C175B">
        <w:t xml:space="preserve">rent </w:t>
      </w:r>
      <w:r w:rsidRPr="00132B3D">
        <w:t>payment</w:t>
      </w:r>
      <w:r w:rsidR="003C175B">
        <w:t>s</w:t>
      </w:r>
      <w:r w:rsidRPr="00132B3D">
        <w:t xml:space="preserve"> or other things that may affect their ability to manage their tenancy. It is also available to tenants who require extra support in their home to improve their situation but are not yet a point where their tenancy is at risk</w:t>
      </w:r>
      <w:r w:rsidR="003B113E">
        <w:t xml:space="preserve"> and to housing applicants who have been offered a council tenancy and need help setting up utilities.</w:t>
      </w:r>
      <w:r w:rsidRPr="00132B3D">
        <w:t xml:space="preserve"> </w:t>
      </w:r>
    </w:p>
    <w:p w14:paraId="120608B9" w14:textId="1F27E2FE" w:rsidR="00B14B61" w:rsidRDefault="00B14B61" w:rsidP="00233A35">
      <w:pPr>
        <w:ind w:left="720" w:hanging="720"/>
        <w:jc w:val="left"/>
      </w:pPr>
      <w:r>
        <w:t xml:space="preserve">10.3 </w:t>
      </w:r>
      <w:r>
        <w:tab/>
        <w:t xml:space="preserve">Referrals are generally </w:t>
      </w:r>
      <w:r w:rsidR="00A22880">
        <w:t xml:space="preserve">made </w:t>
      </w:r>
      <w:r>
        <w:t xml:space="preserve">to the service internally by Officers of the Council. External referrals to the service will also be considered. If support needs are too high, </w:t>
      </w:r>
      <w:r w:rsidR="003C175B">
        <w:t xml:space="preserve">we will refer </w:t>
      </w:r>
      <w:r w:rsidR="00F64D9D">
        <w:t xml:space="preserve">the </w:t>
      </w:r>
      <w:r w:rsidR="003C175B">
        <w:t>t</w:t>
      </w:r>
      <w:r>
        <w:t xml:space="preserve">enant </w:t>
      </w:r>
      <w:r w:rsidR="003C175B">
        <w:t xml:space="preserve">to </w:t>
      </w:r>
      <w:r>
        <w:t>specialist support provider</w:t>
      </w:r>
      <w:r w:rsidR="003C175B">
        <w:t>s</w:t>
      </w:r>
      <w:r>
        <w:t>.</w:t>
      </w:r>
      <w:r>
        <w:tab/>
      </w:r>
    </w:p>
    <w:p w14:paraId="0C895B81" w14:textId="792BDFA7" w:rsidR="00B14B61" w:rsidRPr="005C21B5" w:rsidRDefault="00B14B61" w:rsidP="00233A35">
      <w:pPr>
        <w:ind w:left="720" w:hanging="720"/>
        <w:jc w:val="left"/>
        <w:rPr>
          <w:highlight w:val="yellow"/>
        </w:rPr>
      </w:pPr>
      <w:r>
        <w:t>10.4</w:t>
      </w:r>
      <w:r>
        <w:tab/>
      </w:r>
      <w:r w:rsidRPr="005A7F3B">
        <w:t xml:space="preserve">Records will be maintained on </w:t>
      </w:r>
      <w:r>
        <w:t>a tenant</w:t>
      </w:r>
      <w:r w:rsidR="00934DE6">
        <w:t>’</w:t>
      </w:r>
      <w:r>
        <w:t>s file, s</w:t>
      </w:r>
      <w:r w:rsidRPr="005A7F3B">
        <w:t xml:space="preserve">o </w:t>
      </w:r>
      <w:r w:rsidR="003B113E">
        <w:t xml:space="preserve">relevant </w:t>
      </w:r>
      <w:r w:rsidRPr="005A7F3B">
        <w:t>staff are aware of vulnerable tenants and their record of support received.</w:t>
      </w:r>
    </w:p>
    <w:p w14:paraId="0C88237B" w14:textId="140031E5" w:rsidR="00B14B61" w:rsidRPr="00BD3013" w:rsidRDefault="00B14B61" w:rsidP="00233A35">
      <w:pPr>
        <w:ind w:left="720" w:hanging="720"/>
        <w:jc w:val="left"/>
      </w:pPr>
      <w:r w:rsidRPr="00782A07">
        <w:t>1</w:t>
      </w:r>
      <w:r>
        <w:t>0</w:t>
      </w:r>
      <w:r w:rsidRPr="00782A07">
        <w:t>.</w:t>
      </w:r>
      <w:r>
        <w:t>5</w:t>
      </w:r>
      <w:r w:rsidRPr="00782A07">
        <w:tab/>
        <w:t xml:space="preserve">Working with agencies, partners and external organisations will enable the </w:t>
      </w:r>
      <w:r>
        <w:t xml:space="preserve">team to </w:t>
      </w:r>
      <w:r w:rsidRPr="00782A07">
        <w:t>signpost vulnerable tenants to the relevant partner(s) who can safeguard their future and address any difficult issues they experience.</w:t>
      </w:r>
      <w:bookmarkEnd w:id="1"/>
    </w:p>
    <w:p w14:paraId="3B177CF9" w14:textId="706601E4" w:rsidR="00903577" w:rsidRPr="00A555AB" w:rsidRDefault="00B14B61" w:rsidP="00233A35">
      <w:pPr>
        <w:pStyle w:val="Heading2"/>
        <w:jc w:val="left"/>
        <w:rPr>
          <w:sz w:val="24"/>
          <w:szCs w:val="24"/>
        </w:rPr>
      </w:pPr>
      <w:bookmarkStart w:id="2" w:name="_Hlk140483996"/>
      <w:r w:rsidRPr="00A555AB">
        <w:rPr>
          <w:sz w:val="24"/>
          <w:szCs w:val="24"/>
        </w:rPr>
        <w:t>11</w:t>
      </w:r>
      <w:r w:rsidR="00524F2D" w:rsidRPr="00A555AB">
        <w:rPr>
          <w:sz w:val="24"/>
          <w:szCs w:val="24"/>
        </w:rPr>
        <w:t>.</w:t>
      </w:r>
      <w:r w:rsidR="000951FD" w:rsidRPr="00A555AB">
        <w:rPr>
          <w:sz w:val="24"/>
          <w:szCs w:val="24"/>
        </w:rPr>
        <w:t>0</w:t>
      </w:r>
      <w:r w:rsidR="00524F2D" w:rsidRPr="00A555AB">
        <w:rPr>
          <w:sz w:val="24"/>
          <w:szCs w:val="24"/>
        </w:rPr>
        <w:tab/>
      </w:r>
      <w:r w:rsidR="00903577" w:rsidRPr="00A555AB">
        <w:rPr>
          <w:sz w:val="24"/>
          <w:szCs w:val="24"/>
        </w:rPr>
        <w:t>Taking legal action against a vulnerable tenant</w:t>
      </w:r>
    </w:p>
    <w:p w14:paraId="2AC0D04B" w14:textId="77777777" w:rsidR="00A555AB" w:rsidRPr="00A555AB" w:rsidRDefault="00A555AB" w:rsidP="00233A35">
      <w:pPr>
        <w:spacing w:after="0"/>
        <w:jc w:val="left"/>
      </w:pPr>
    </w:p>
    <w:bookmarkEnd w:id="2"/>
    <w:p w14:paraId="4A1E4EE8" w14:textId="68014D83" w:rsidR="003176D4" w:rsidRPr="00524F2D" w:rsidRDefault="00524F2D" w:rsidP="00233A35">
      <w:pPr>
        <w:ind w:left="720" w:hanging="720"/>
        <w:jc w:val="left"/>
      </w:pPr>
      <w:r>
        <w:t>1</w:t>
      </w:r>
      <w:r w:rsidR="00B14B61">
        <w:t>1</w:t>
      </w:r>
      <w:r>
        <w:t>.1</w:t>
      </w:r>
      <w:r>
        <w:tab/>
      </w:r>
      <w:r w:rsidR="000951FD">
        <w:t xml:space="preserve">The Council </w:t>
      </w:r>
      <w:r w:rsidR="00B55DFE" w:rsidRPr="00524F2D">
        <w:t>undertake</w:t>
      </w:r>
      <w:r w:rsidR="000951FD">
        <w:t>s</w:t>
      </w:r>
      <w:r w:rsidR="00B55DFE" w:rsidRPr="00524F2D">
        <w:t xml:space="preserve"> equality </w:t>
      </w:r>
      <w:r w:rsidR="00934DE6">
        <w:t xml:space="preserve">impact </w:t>
      </w:r>
      <w:r w:rsidR="00B55DFE" w:rsidRPr="00524F2D">
        <w:t>assessment</w:t>
      </w:r>
      <w:r w:rsidR="000951FD">
        <w:t>s</w:t>
      </w:r>
      <w:r w:rsidR="00B55DFE" w:rsidRPr="00524F2D">
        <w:t xml:space="preserve"> before </w:t>
      </w:r>
      <w:r w:rsidR="000951FD">
        <w:t>considering legal action</w:t>
      </w:r>
      <w:r w:rsidR="00B55DFE" w:rsidRPr="00524F2D">
        <w:t xml:space="preserve">.  </w:t>
      </w:r>
      <w:r w:rsidR="000951FD">
        <w:t>This assessment ensure</w:t>
      </w:r>
      <w:r w:rsidR="005C21B5">
        <w:t>s</w:t>
      </w:r>
      <w:r w:rsidR="000951FD">
        <w:t xml:space="preserve"> that any</w:t>
      </w:r>
      <w:r w:rsidR="00B55DFE" w:rsidRPr="00524F2D">
        <w:t xml:space="preserve"> action taken is within the scope of the Equalities Act and </w:t>
      </w:r>
      <w:r w:rsidR="00C85CE1">
        <w:t xml:space="preserve">that </w:t>
      </w:r>
      <w:r w:rsidR="00934DE6">
        <w:t>d</w:t>
      </w:r>
      <w:r w:rsidR="00934DE6" w:rsidRPr="00934DE6">
        <w:t>ue regard is taken to the aims of the general equality duty when making decisions</w:t>
      </w:r>
      <w:r w:rsidR="00934DE6">
        <w:t xml:space="preserve"> </w:t>
      </w:r>
      <w:r w:rsidR="00934DE6" w:rsidRPr="00934DE6">
        <w:t xml:space="preserve">by tackling discrimination and providing equality of opportunity for </w:t>
      </w:r>
      <w:r w:rsidR="00335151" w:rsidRPr="00934DE6">
        <w:t>all.</w:t>
      </w:r>
      <w:r w:rsidR="00B2299D" w:rsidRPr="00524F2D">
        <w:t xml:space="preserve">  The purpose is to demonstrate that any action taken is proportionate and not driven by discriminatory actions which would be detrimental to </w:t>
      </w:r>
      <w:r w:rsidR="00E772D2">
        <w:t>a</w:t>
      </w:r>
      <w:r w:rsidR="00B2299D" w:rsidRPr="00524F2D">
        <w:t xml:space="preserve"> vulnerable tenant</w:t>
      </w:r>
      <w:r w:rsidR="00E772D2">
        <w:t>.</w:t>
      </w:r>
      <w:r w:rsidR="0084319E">
        <w:t xml:space="preserve"> </w:t>
      </w:r>
      <w:r w:rsidR="003C175B">
        <w:t xml:space="preserve">It also ensures that any adjustments or support needs are considered prior to taking any legal action.  </w:t>
      </w:r>
    </w:p>
    <w:p w14:paraId="59216A2B" w14:textId="19D44FDF" w:rsidR="00920AEC" w:rsidRDefault="00545DB7" w:rsidP="00233A35">
      <w:pPr>
        <w:pStyle w:val="Heading2"/>
        <w:jc w:val="left"/>
        <w:rPr>
          <w:sz w:val="24"/>
          <w:szCs w:val="24"/>
        </w:rPr>
      </w:pPr>
      <w:r w:rsidRPr="00A555AB">
        <w:rPr>
          <w:sz w:val="24"/>
          <w:szCs w:val="24"/>
        </w:rPr>
        <w:t>12.</w:t>
      </w:r>
      <w:r w:rsidR="005C21B5" w:rsidRPr="00A555AB">
        <w:rPr>
          <w:sz w:val="24"/>
          <w:szCs w:val="24"/>
        </w:rPr>
        <w:t>0</w:t>
      </w:r>
      <w:r w:rsidRPr="00A555AB">
        <w:rPr>
          <w:sz w:val="24"/>
          <w:szCs w:val="24"/>
        </w:rPr>
        <w:tab/>
      </w:r>
      <w:r w:rsidR="00920AEC" w:rsidRPr="00A555AB">
        <w:rPr>
          <w:sz w:val="24"/>
          <w:szCs w:val="24"/>
        </w:rPr>
        <w:t>Complaints</w:t>
      </w:r>
    </w:p>
    <w:p w14:paraId="29A3EB7D" w14:textId="77777777" w:rsidR="00A555AB" w:rsidRPr="00A555AB" w:rsidRDefault="00A555AB" w:rsidP="00233A35">
      <w:pPr>
        <w:spacing w:after="0"/>
        <w:jc w:val="left"/>
      </w:pPr>
    </w:p>
    <w:p w14:paraId="6FD38AF8" w14:textId="3D6B722D" w:rsidR="00C96039" w:rsidRPr="00545DB7" w:rsidRDefault="00545DB7" w:rsidP="00233A35">
      <w:pPr>
        <w:ind w:left="720" w:hanging="720"/>
        <w:jc w:val="left"/>
      </w:pPr>
      <w:r>
        <w:t>12.1</w:t>
      </w:r>
      <w:r>
        <w:tab/>
      </w:r>
      <w:r w:rsidR="0084319E" w:rsidRPr="003306B4">
        <w:t xml:space="preserve">A tenant may complain where they believe they have not received a satisfactory level of service, or the service has failed them. Vulnerable tenants may feel uneasy about making a complaint.  We will make reasonable adjustments to our complaints service, ensuring tenants with a vulnerability are not at a disadvantage when accessing the service or being communicated with during the process.  </w:t>
      </w:r>
      <w:r w:rsidR="00C96039" w:rsidRPr="003306B4">
        <w:t xml:space="preserve">Recording </w:t>
      </w:r>
      <w:r w:rsidR="00966D0B" w:rsidRPr="003306B4">
        <w:t>a</w:t>
      </w:r>
      <w:r w:rsidR="00C96039" w:rsidRPr="003306B4">
        <w:t xml:space="preserve"> complaint does not have to be in writing and can be made verbally</w:t>
      </w:r>
      <w:r w:rsidR="003176D4" w:rsidRPr="003306B4">
        <w:t xml:space="preserve"> or through a third party</w:t>
      </w:r>
      <w:r w:rsidR="00C96039" w:rsidRPr="003306B4">
        <w:t>.</w:t>
      </w:r>
      <w:r w:rsidR="00C96039" w:rsidRPr="00545DB7">
        <w:t xml:space="preserve"> </w:t>
      </w:r>
    </w:p>
    <w:p w14:paraId="028AA8F2" w14:textId="77777777" w:rsidR="006F05FA" w:rsidRDefault="00545DB7" w:rsidP="00233A35">
      <w:pPr>
        <w:ind w:left="720" w:hanging="720"/>
        <w:jc w:val="left"/>
      </w:pPr>
      <w:r>
        <w:t>12.2</w:t>
      </w:r>
      <w:r>
        <w:tab/>
      </w:r>
      <w:r w:rsidR="00C96039" w:rsidRPr="00545DB7">
        <w:t xml:space="preserve">In recording the complaint, it is important for the officer to be </w:t>
      </w:r>
      <w:r w:rsidR="002074D4" w:rsidRPr="00545DB7">
        <w:t>‘</w:t>
      </w:r>
      <w:r w:rsidR="00C96039" w:rsidRPr="00545DB7">
        <w:t>inclusive</w:t>
      </w:r>
      <w:r w:rsidR="002074D4" w:rsidRPr="00545DB7">
        <w:t>’</w:t>
      </w:r>
      <w:r w:rsidR="00C96039" w:rsidRPr="00545DB7">
        <w:t xml:space="preserve"> in </w:t>
      </w:r>
      <w:r w:rsidR="002074D4" w:rsidRPr="00545DB7">
        <w:t xml:space="preserve">their </w:t>
      </w:r>
      <w:r w:rsidR="00C96039" w:rsidRPr="00545DB7">
        <w:t xml:space="preserve">approach </w:t>
      </w:r>
      <w:r w:rsidR="002074D4" w:rsidRPr="00545DB7">
        <w:t>when</w:t>
      </w:r>
      <w:r w:rsidR="00C96039" w:rsidRPr="00545DB7">
        <w:t xml:space="preserve"> recording information.</w:t>
      </w:r>
      <w:r w:rsidR="00654FD3" w:rsidRPr="00545DB7">
        <w:t xml:space="preserve"> This includes being supportive and understanding in making sure the detail of the complaint is correctly recorded to fully reflect the nature and detail of the complaint.</w:t>
      </w:r>
      <w:r w:rsidR="006F05FA">
        <w:t xml:space="preserve"> If any aspect of the complaint or the outcome being sought are unclear, the officer leading on the complaint investigation should seek clarification, before proceeding.</w:t>
      </w:r>
    </w:p>
    <w:p w14:paraId="28CFEA50" w14:textId="7E371F96" w:rsidR="00903577" w:rsidRPr="00545DB7" w:rsidRDefault="00545DB7" w:rsidP="00233A35">
      <w:pPr>
        <w:jc w:val="left"/>
      </w:pPr>
      <w:r>
        <w:lastRenderedPageBreak/>
        <w:t>12.3</w:t>
      </w:r>
      <w:r>
        <w:tab/>
      </w:r>
      <w:r w:rsidR="003176D4" w:rsidRPr="00545DB7">
        <w:t>A</w:t>
      </w:r>
      <w:r w:rsidR="00C96039" w:rsidRPr="00545DB7">
        <w:t xml:space="preserve">n assessment of the known vulnerabilities of the complainant and details of any </w:t>
      </w:r>
      <w:r>
        <w:tab/>
      </w:r>
      <w:r w:rsidR="00C96039" w:rsidRPr="00545DB7">
        <w:t xml:space="preserve">adjustments made/considerations </w:t>
      </w:r>
      <w:r w:rsidR="003176D4" w:rsidRPr="00545DB7">
        <w:t xml:space="preserve">will be undertaken as part of the complaint </w:t>
      </w:r>
      <w:r>
        <w:tab/>
      </w:r>
      <w:r w:rsidR="003176D4" w:rsidRPr="00545DB7">
        <w:t>investigation process</w:t>
      </w:r>
      <w:r w:rsidR="000B55FF" w:rsidRPr="00545DB7">
        <w:t xml:space="preserve">.  This </w:t>
      </w:r>
      <w:r w:rsidR="003176D4" w:rsidRPr="00545DB7">
        <w:t>will apply</w:t>
      </w:r>
      <w:r w:rsidR="000B55FF" w:rsidRPr="00545DB7">
        <w:t xml:space="preserve"> to stage 1 and stage 2 complaints.</w:t>
      </w:r>
    </w:p>
    <w:p w14:paraId="5033AA5F" w14:textId="046EFCE5" w:rsidR="00373154" w:rsidRPr="002074D4" w:rsidRDefault="00545DB7" w:rsidP="00233A35">
      <w:pPr>
        <w:ind w:left="720" w:hanging="720"/>
        <w:jc w:val="left"/>
        <w:rPr>
          <w:rFonts w:eastAsia="Arial" w:cs="Arial"/>
          <w:kern w:val="0"/>
          <w:lang w:eastAsia="en-GB"/>
          <w14:ligatures w14:val="none"/>
        </w:rPr>
      </w:pPr>
      <w:r>
        <w:rPr>
          <w:rFonts w:eastAsia="Arial" w:cs="Arial"/>
          <w:kern w:val="0"/>
          <w:lang w:eastAsia="en-GB"/>
          <w14:ligatures w14:val="none"/>
        </w:rPr>
        <w:t>12.4</w:t>
      </w:r>
      <w:r>
        <w:rPr>
          <w:rFonts w:eastAsia="Arial" w:cs="Arial"/>
          <w:kern w:val="0"/>
          <w:lang w:eastAsia="en-GB"/>
          <w14:ligatures w14:val="none"/>
        </w:rPr>
        <w:tab/>
      </w:r>
      <w:r w:rsidR="00373154" w:rsidRPr="00545DB7">
        <w:rPr>
          <w:rFonts w:eastAsia="Arial" w:cs="Arial"/>
          <w:kern w:val="0"/>
          <w:lang w:eastAsia="en-GB"/>
          <w14:ligatures w14:val="none"/>
        </w:rPr>
        <w:t xml:space="preserve">This procedure and the Council’s complaints and compliments policy has been developed in line with the Housing Ombudsman Service’s </w:t>
      </w:r>
      <w:r w:rsidR="003306B4">
        <w:rPr>
          <w:rFonts w:eastAsia="Arial" w:cs="Arial"/>
          <w:kern w:val="0"/>
          <w:lang w:eastAsia="en-GB"/>
          <w14:ligatures w14:val="none"/>
        </w:rPr>
        <w:t xml:space="preserve">(HOS) </w:t>
      </w:r>
      <w:r w:rsidR="00373154" w:rsidRPr="00545DB7">
        <w:rPr>
          <w:rFonts w:eastAsia="Arial" w:cs="Arial"/>
          <w:kern w:val="0"/>
          <w:lang w:eastAsia="en-GB"/>
          <w14:ligatures w14:val="none"/>
        </w:rPr>
        <w:t xml:space="preserve">Complaint Handling Code, </w:t>
      </w:r>
      <w:r>
        <w:rPr>
          <w:rFonts w:eastAsia="Arial" w:cs="Arial"/>
          <w:kern w:val="0"/>
          <w:lang w:eastAsia="en-GB"/>
          <w14:ligatures w14:val="none"/>
        </w:rPr>
        <w:tab/>
      </w:r>
      <w:r w:rsidR="00373154" w:rsidRPr="00545DB7">
        <w:rPr>
          <w:rFonts w:eastAsia="Arial" w:cs="Arial"/>
          <w:kern w:val="0"/>
          <w:lang w:eastAsia="en-GB"/>
          <w14:ligatures w14:val="none"/>
        </w:rPr>
        <w:t xml:space="preserve">and an annual self-assessment against the Code </w:t>
      </w:r>
      <w:r w:rsidR="003176D4" w:rsidRPr="00545DB7">
        <w:rPr>
          <w:rFonts w:eastAsia="Arial" w:cs="Arial"/>
          <w:kern w:val="0"/>
          <w:lang w:eastAsia="en-GB"/>
          <w14:ligatures w14:val="none"/>
        </w:rPr>
        <w:t>will</w:t>
      </w:r>
      <w:r w:rsidR="00373154" w:rsidRPr="00545DB7">
        <w:rPr>
          <w:rFonts w:eastAsia="Arial" w:cs="Arial"/>
          <w:kern w:val="0"/>
          <w:lang w:eastAsia="en-GB"/>
          <w14:ligatures w14:val="none"/>
        </w:rPr>
        <w:t xml:space="preserve"> take place to ensure that our complaint handling remains in line with its requirements.</w:t>
      </w:r>
      <w:r w:rsidR="00373154" w:rsidRPr="00373154">
        <w:rPr>
          <w:rFonts w:eastAsia="Arial" w:cs="Arial"/>
          <w:kern w:val="0"/>
          <w:lang w:eastAsia="en-GB"/>
          <w14:ligatures w14:val="none"/>
        </w:rPr>
        <w:t xml:space="preserve">  </w:t>
      </w:r>
      <w:r w:rsidR="003306B4">
        <w:rPr>
          <w:rFonts w:eastAsia="Arial" w:cs="Arial"/>
          <w:kern w:val="0"/>
          <w:lang w:eastAsia="en-GB"/>
          <w14:ligatures w14:val="none"/>
        </w:rPr>
        <w:t xml:space="preserve">A copy of the complaints and compliments policy and the annual self-assessment </w:t>
      </w:r>
      <w:r w:rsidR="003C175B">
        <w:rPr>
          <w:rFonts w:eastAsia="Arial" w:cs="Arial"/>
          <w:kern w:val="0"/>
          <w:lang w:eastAsia="en-GB"/>
          <w14:ligatures w14:val="none"/>
        </w:rPr>
        <w:t>is available on the c</w:t>
      </w:r>
      <w:r w:rsidR="003306B4">
        <w:rPr>
          <w:rFonts w:eastAsia="Arial" w:cs="Arial"/>
          <w:kern w:val="0"/>
          <w:lang w:eastAsia="en-GB"/>
          <w14:ligatures w14:val="none"/>
        </w:rPr>
        <w:t xml:space="preserve">ouncil’s website </w:t>
      </w:r>
      <w:r w:rsidR="003306B4" w:rsidRPr="003C175B">
        <w:rPr>
          <w:rFonts w:eastAsia="Arial" w:cs="Arial"/>
          <w:kern w:val="0"/>
          <w:lang w:eastAsia="en-GB"/>
          <w14:ligatures w14:val="none"/>
        </w:rPr>
        <w:t xml:space="preserve">at www.ashfield.gov.uk. </w:t>
      </w:r>
    </w:p>
    <w:p w14:paraId="411448F5" w14:textId="64A0C0A2" w:rsidR="00903577" w:rsidRDefault="00545DB7" w:rsidP="00233A35">
      <w:pPr>
        <w:pStyle w:val="Heading2"/>
        <w:jc w:val="left"/>
        <w:rPr>
          <w:sz w:val="24"/>
          <w:szCs w:val="24"/>
        </w:rPr>
      </w:pPr>
      <w:r w:rsidRPr="00A555AB">
        <w:rPr>
          <w:sz w:val="24"/>
          <w:szCs w:val="24"/>
        </w:rPr>
        <w:t>13.</w:t>
      </w:r>
      <w:r w:rsidR="005C21B5" w:rsidRPr="00A555AB">
        <w:rPr>
          <w:sz w:val="24"/>
          <w:szCs w:val="24"/>
        </w:rPr>
        <w:t>0</w:t>
      </w:r>
      <w:r w:rsidRPr="00A555AB">
        <w:rPr>
          <w:sz w:val="24"/>
          <w:szCs w:val="24"/>
        </w:rPr>
        <w:tab/>
      </w:r>
      <w:r w:rsidR="00C85505" w:rsidRPr="00A555AB">
        <w:rPr>
          <w:sz w:val="24"/>
          <w:szCs w:val="24"/>
        </w:rPr>
        <w:t xml:space="preserve">Reports of </w:t>
      </w:r>
      <w:r w:rsidR="00903577" w:rsidRPr="00A555AB">
        <w:rPr>
          <w:sz w:val="24"/>
          <w:szCs w:val="24"/>
        </w:rPr>
        <w:t>anti-social behaviour or harassment by a vulnerable tenant</w:t>
      </w:r>
    </w:p>
    <w:p w14:paraId="05A0BFD4" w14:textId="77777777" w:rsidR="00A555AB" w:rsidRPr="00A555AB" w:rsidRDefault="00A555AB" w:rsidP="00233A35">
      <w:pPr>
        <w:spacing w:after="0"/>
        <w:jc w:val="left"/>
      </w:pPr>
    </w:p>
    <w:p w14:paraId="506B2FDC" w14:textId="78EBFB0E" w:rsidR="001D3618" w:rsidRPr="003306B4" w:rsidRDefault="00545DB7" w:rsidP="00233A35">
      <w:pPr>
        <w:ind w:left="720" w:hanging="720"/>
        <w:jc w:val="left"/>
        <w:rPr>
          <w:color w:val="FF0000"/>
        </w:rPr>
      </w:pPr>
      <w:r>
        <w:t>13.1</w:t>
      </w:r>
      <w:r>
        <w:tab/>
      </w:r>
      <w:r w:rsidR="005C21B5">
        <w:t xml:space="preserve">The Council </w:t>
      </w:r>
      <w:r w:rsidR="005C21B5" w:rsidRPr="00545DB7">
        <w:t>recognises</w:t>
      </w:r>
      <w:r w:rsidR="00E470E1" w:rsidRPr="00545DB7">
        <w:t xml:space="preserve"> that anti-social behaviour or harassment may be directed towards a vulnerable individual or household because of prejudice held by a perpetrator.  However, vulnerable tenants may also be the cause of anti-social behaviour and harassment</w:t>
      </w:r>
      <w:r w:rsidR="00E470E1" w:rsidRPr="00A22880">
        <w:t xml:space="preserve">.  </w:t>
      </w:r>
      <w:r w:rsidR="00A22880" w:rsidRPr="00A22880">
        <w:t>Where this is the case, contact will be made with relevant agencies with a view to obtaining support and assistance</w:t>
      </w:r>
      <w:r w:rsidR="00A22880">
        <w:t xml:space="preserve"> for the tenant.</w:t>
      </w:r>
      <w:r w:rsidR="00A22880" w:rsidRPr="00A22880">
        <w:t xml:space="preserve"> </w:t>
      </w:r>
    </w:p>
    <w:p w14:paraId="22790F55" w14:textId="5800D091" w:rsidR="00903577" w:rsidRPr="00477CDB" w:rsidRDefault="00545DB7" w:rsidP="00233A35">
      <w:pPr>
        <w:ind w:left="720" w:hanging="720"/>
        <w:jc w:val="left"/>
      </w:pPr>
      <w:r>
        <w:t>13.2</w:t>
      </w:r>
      <w:r>
        <w:tab/>
      </w:r>
      <w:r w:rsidR="005C21B5">
        <w:t xml:space="preserve">The Council </w:t>
      </w:r>
      <w:r w:rsidR="001D3618" w:rsidRPr="00545DB7">
        <w:t>recognise</w:t>
      </w:r>
      <w:r w:rsidR="005C21B5">
        <w:t>s</w:t>
      </w:r>
      <w:r w:rsidR="001D3618" w:rsidRPr="00545DB7">
        <w:t xml:space="preserve"> that some people may be reluctant to </w:t>
      </w:r>
      <w:r w:rsidR="005C21B5">
        <w:t xml:space="preserve">raise </w:t>
      </w:r>
      <w:r w:rsidR="001D3618" w:rsidRPr="00545DB7">
        <w:t>concerns</w:t>
      </w:r>
      <w:r w:rsidR="006E728F">
        <w:t xml:space="preserve"> regarding anti-social behaviour being perpetrated against or causing a nuisance to them.</w:t>
      </w:r>
      <w:r w:rsidR="001D3618" w:rsidRPr="00545DB7">
        <w:t xml:space="preserve">  A vulnerable person may be less able to cope with what may traditionally be regarded as low-level harassment or anti-social behaviour.  The Council will be </w:t>
      </w:r>
      <w:r w:rsidR="003306B4" w:rsidRPr="00545DB7">
        <w:t>alerted</w:t>
      </w:r>
      <w:r w:rsidR="001D3618" w:rsidRPr="00545DB7">
        <w:t xml:space="preserve"> to repeat incidents of such behaviour and will not underestimate its potential impact on vulnerable tenants. The Council will take a sensitive and </w:t>
      </w:r>
      <w:r w:rsidR="00654FD3" w:rsidRPr="00545DB7">
        <w:t>victim-orient</w:t>
      </w:r>
      <w:r w:rsidR="0059179E">
        <w:t>at</w:t>
      </w:r>
      <w:r w:rsidR="00654FD3" w:rsidRPr="00545DB7">
        <w:t>ed</w:t>
      </w:r>
      <w:r w:rsidR="001D3618" w:rsidRPr="00545DB7">
        <w:t xml:space="preserve"> approach when responding to complaints made in such circumstance. The Council will be proactive in raising awareness about </w:t>
      </w:r>
      <w:r w:rsidR="00654FD3" w:rsidRPr="00545DB7">
        <w:t>prejudice and</w:t>
      </w:r>
      <w:r w:rsidR="001D3618" w:rsidRPr="00545DB7">
        <w:t xml:space="preserve"> in encouraging tolerance and </w:t>
      </w:r>
      <w:r w:rsidR="001D3618" w:rsidRPr="00477CDB">
        <w:t>respect for others.</w:t>
      </w:r>
    </w:p>
    <w:p w14:paraId="5CB52EEA" w14:textId="575C677F" w:rsidR="00B46B2C" w:rsidRPr="00477CDB" w:rsidRDefault="00B46B2C" w:rsidP="00233A35">
      <w:pPr>
        <w:ind w:left="720" w:hanging="720"/>
        <w:jc w:val="left"/>
      </w:pPr>
      <w:r w:rsidRPr="00477CDB">
        <w:t xml:space="preserve">13.3  </w:t>
      </w:r>
      <w:r w:rsidR="00DF7353" w:rsidRPr="00477CDB">
        <w:t xml:space="preserve">  </w:t>
      </w:r>
      <w:r w:rsidRPr="00477CDB">
        <w:t xml:space="preserve">When working with vulnerable tenants whether complainant or </w:t>
      </w:r>
      <w:r w:rsidR="00EB1EDD" w:rsidRPr="00477CDB">
        <w:t xml:space="preserve">person </w:t>
      </w:r>
      <w:r w:rsidRPr="00477CDB">
        <w:t xml:space="preserve">perceived </w:t>
      </w:r>
      <w:r w:rsidR="00EB1EDD" w:rsidRPr="00477CDB">
        <w:t xml:space="preserve">to be the </w:t>
      </w:r>
      <w:r w:rsidRPr="00477CDB">
        <w:t xml:space="preserve">cause of </w:t>
      </w:r>
      <w:r w:rsidR="001B7811">
        <w:t>a</w:t>
      </w:r>
      <w:r w:rsidR="001B7811" w:rsidRPr="00477CDB">
        <w:t>nti</w:t>
      </w:r>
      <w:r w:rsidRPr="00477CDB">
        <w:t xml:space="preserve">-social behaviour or harassment, the Council </w:t>
      </w:r>
      <w:r w:rsidR="00477CDB" w:rsidRPr="00477CDB">
        <w:t xml:space="preserve">will </w:t>
      </w:r>
      <w:r w:rsidRPr="00477CDB">
        <w:t xml:space="preserve">confirm in writing the nature of their vulnerability. This reassures tenants that the Council have recorded and </w:t>
      </w:r>
      <w:r w:rsidR="00477CDB" w:rsidRPr="00477CDB">
        <w:t>considered</w:t>
      </w:r>
      <w:r w:rsidRPr="00477CDB">
        <w:t xml:space="preserve"> their vulnerabilities. The Council provides a range of opportunities for tenants to provide an update or report other vulnerabilities. This recognises </w:t>
      </w:r>
      <w:r w:rsidR="00827BBF" w:rsidRPr="00477CDB">
        <w:t xml:space="preserve">the </w:t>
      </w:r>
      <w:r w:rsidRPr="00477CDB">
        <w:t xml:space="preserve">transient nature of some vulnerabilities </w:t>
      </w:r>
      <w:r w:rsidR="00DF7353" w:rsidRPr="00477CDB">
        <w:t>i.e.</w:t>
      </w:r>
      <w:r w:rsidRPr="00477CDB">
        <w:t xml:space="preserve"> grief.</w:t>
      </w:r>
    </w:p>
    <w:p w14:paraId="1C26D2AE" w14:textId="6D0487D6" w:rsidR="00DF7353" w:rsidRPr="00477CDB" w:rsidRDefault="00DF7353" w:rsidP="00233A35">
      <w:pPr>
        <w:ind w:left="720" w:hanging="720"/>
        <w:jc w:val="left"/>
      </w:pPr>
      <w:r w:rsidRPr="00477CDB">
        <w:t>13.4   The Council may proactively identify a vulnerability and will discuss with the tenant where it is safe to do so.</w:t>
      </w:r>
    </w:p>
    <w:p w14:paraId="47F5ED1C" w14:textId="53A8E450" w:rsidR="00DF7353" w:rsidRPr="00477CDB" w:rsidRDefault="00DF7353" w:rsidP="00233A35">
      <w:pPr>
        <w:ind w:left="720" w:hanging="720"/>
        <w:jc w:val="left"/>
      </w:pPr>
      <w:r w:rsidRPr="00477CDB">
        <w:t xml:space="preserve">13.5 </w:t>
      </w:r>
      <w:r w:rsidR="00477CDB">
        <w:tab/>
      </w:r>
      <w:r w:rsidRPr="00477CDB">
        <w:t xml:space="preserve">The Council will use </w:t>
      </w:r>
      <w:r w:rsidR="00477CDB">
        <w:t xml:space="preserve">a </w:t>
      </w:r>
      <w:r w:rsidRPr="00477CDB">
        <w:t xml:space="preserve">risk assessment matrix </w:t>
      </w:r>
      <w:r w:rsidR="00EB1EDD" w:rsidRPr="00477CDB">
        <w:t xml:space="preserve">to determine the level of impact </w:t>
      </w:r>
      <w:r w:rsidR="00477CDB" w:rsidRPr="00477CDB">
        <w:t>the reported</w:t>
      </w:r>
      <w:r w:rsidR="00EB1EDD" w:rsidRPr="00477CDB">
        <w:t xml:space="preserve"> behaviour is having on the complainant </w:t>
      </w:r>
      <w:r w:rsidR="007A49E0" w:rsidRPr="00477CDB">
        <w:t>considering</w:t>
      </w:r>
      <w:r w:rsidR="00EB1EDD" w:rsidRPr="00477CDB">
        <w:t xml:space="preserve"> their vulnerabilities. This informs the level of </w:t>
      </w:r>
      <w:r w:rsidR="001B7811">
        <w:t>r</w:t>
      </w:r>
      <w:r w:rsidR="00EB1EDD" w:rsidRPr="00477CDB">
        <w:t xml:space="preserve">esponse and whether to escalate to a dedicated team within the Council, in addition to </w:t>
      </w:r>
      <w:r w:rsidR="00827BBF" w:rsidRPr="00477CDB">
        <w:t>other statutory</w:t>
      </w:r>
      <w:r w:rsidR="00EB1EDD" w:rsidRPr="00477CDB">
        <w:t xml:space="preserve"> agency involvement.</w:t>
      </w:r>
    </w:p>
    <w:p w14:paraId="2F19E366" w14:textId="674A41C8" w:rsidR="00920AEC" w:rsidRPr="00A555AB" w:rsidRDefault="00477CDB" w:rsidP="00233A35">
      <w:pPr>
        <w:pStyle w:val="Heading2"/>
        <w:jc w:val="left"/>
        <w:rPr>
          <w:sz w:val="24"/>
          <w:szCs w:val="24"/>
        </w:rPr>
      </w:pPr>
      <w:r>
        <w:rPr>
          <w:sz w:val="24"/>
          <w:szCs w:val="24"/>
        </w:rPr>
        <w:t>1</w:t>
      </w:r>
      <w:r w:rsidR="00545DB7" w:rsidRPr="00A555AB">
        <w:rPr>
          <w:sz w:val="24"/>
          <w:szCs w:val="24"/>
        </w:rPr>
        <w:t>4.</w:t>
      </w:r>
      <w:r w:rsidR="005C21B5" w:rsidRPr="00A555AB">
        <w:rPr>
          <w:sz w:val="24"/>
          <w:szCs w:val="24"/>
        </w:rPr>
        <w:t>0</w:t>
      </w:r>
      <w:r w:rsidR="00545DB7" w:rsidRPr="00A555AB">
        <w:rPr>
          <w:sz w:val="24"/>
          <w:szCs w:val="24"/>
        </w:rPr>
        <w:tab/>
      </w:r>
      <w:r w:rsidR="00920AEC" w:rsidRPr="00A555AB">
        <w:rPr>
          <w:sz w:val="24"/>
          <w:szCs w:val="24"/>
        </w:rPr>
        <w:t>Reasonable Adjustments</w:t>
      </w:r>
    </w:p>
    <w:p w14:paraId="1E5DF7F6" w14:textId="77777777" w:rsidR="00A555AB" w:rsidRPr="00A555AB" w:rsidRDefault="00A555AB" w:rsidP="00233A35">
      <w:pPr>
        <w:spacing w:after="0"/>
        <w:jc w:val="left"/>
      </w:pPr>
    </w:p>
    <w:p w14:paraId="2CA04B43" w14:textId="03D806CB" w:rsidR="003306B4" w:rsidRDefault="00545DB7" w:rsidP="00233A35">
      <w:pPr>
        <w:ind w:left="720" w:hanging="720"/>
        <w:jc w:val="left"/>
      </w:pPr>
      <w:r>
        <w:t>14.1</w:t>
      </w:r>
      <w:r>
        <w:tab/>
      </w:r>
      <w:r w:rsidR="00F15E7E" w:rsidRPr="00545DB7">
        <w:t>The Council wil</w:t>
      </w:r>
      <w:r w:rsidR="00DF7353">
        <w:t>l</w:t>
      </w:r>
      <w:r w:rsidR="00F15E7E" w:rsidRPr="00545DB7">
        <w:t xml:space="preserve"> make </w:t>
      </w:r>
      <w:r w:rsidR="009A4BC2">
        <w:t xml:space="preserve">reasonable </w:t>
      </w:r>
      <w:r w:rsidR="00F15E7E" w:rsidRPr="00545DB7">
        <w:t xml:space="preserve">adjustments </w:t>
      </w:r>
      <w:r w:rsidR="009A4BC2">
        <w:t xml:space="preserve">as set out in the Council’s </w:t>
      </w:r>
      <w:r w:rsidR="001B7811">
        <w:t>Reasonable Adjustmen</w:t>
      </w:r>
      <w:r w:rsidR="001B7811" w:rsidRPr="005A3D28">
        <w:t xml:space="preserve">ts </w:t>
      </w:r>
      <w:r w:rsidR="001B7811">
        <w:t>P</w:t>
      </w:r>
      <w:r w:rsidR="001B7811" w:rsidRPr="005A3D28">
        <w:t xml:space="preserve">olicy </w:t>
      </w:r>
      <w:r w:rsidR="00F15E7E" w:rsidRPr="005A3D28">
        <w:t xml:space="preserve">to ensure that tenants can interact with staff to receive </w:t>
      </w:r>
      <w:r w:rsidR="00A50055" w:rsidRPr="005A3D28">
        <w:t xml:space="preserve">goods and </w:t>
      </w:r>
      <w:r w:rsidR="00F15E7E" w:rsidRPr="005A3D28">
        <w:t>services which are not less favourable to them</w:t>
      </w:r>
      <w:r w:rsidR="009A4BC2" w:rsidRPr="005A3D28">
        <w:t>.</w:t>
      </w:r>
    </w:p>
    <w:p w14:paraId="63F0648D" w14:textId="0609F8D1" w:rsidR="00E5701F" w:rsidRPr="00545DB7" w:rsidRDefault="003306B4" w:rsidP="00233A35">
      <w:pPr>
        <w:jc w:val="left"/>
      </w:pPr>
      <w:r>
        <w:lastRenderedPageBreak/>
        <w:t xml:space="preserve">14.2 </w:t>
      </w:r>
      <w:r>
        <w:tab/>
      </w:r>
      <w:r w:rsidR="00E5701F" w:rsidRPr="00545DB7">
        <w:t xml:space="preserve">Reasonable adjustments will be assessed by services/individual officers on a person </w:t>
      </w:r>
      <w:r w:rsidR="00545DB7">
        <w:tab/>
      </w:r>
      <w:r w:rsidR="00E5701F" w:rsidRPr="00545DB7">
        <w:t>by-person basis, tailored to the</w:t>
      </w:r>
      <w:r w:rsidR="00932C64" w:rsidRPr="00545DB7">
        <w:t xml:space="preserve"> tenant’s</w:t>
      </w:r>
      <w:r w:rsidR="00E5701F" w:rsidRPr="00545DB7">
        <w:t xml:space="preserve"> specific support</w:t>
      </w:r>
      <w:r w:rsidR="002E342C">
        <w:t xml:space="preserve"> needs</w:t>
      </w:r>
      <w:r w:rsidR="00E5701F" w:rsidRPr="00545DB7">
        <w:t>.</w:t>
      </w:r>
    </w:p>
    <w:p w14:paraId="64AC90AB" w14:textId="3D88D120" w:rsidR="00F15E7E" w:rsidRDefault="00545DB7" w:rsidP="00233A35">
      <w:pPr>
        <w:ind w:left="720" w:hanging="720"/>
        <w:jc w:val="left"/>
      </w:pPr>
      <w:r>
        <w:t>14.</w:t>
      </w:r>
      <w:r w:rsidR="00CA56F3">
        <w:t>3</w:t>
      </w:r>
      <w:r>
        <w:tab/>
      </w:r>
      <w:r w:rsidR="003306B4" w:rsidRPr="003306B4">
        <w:t xml:space="preserve">The </w:t>
      </w:r>
      <w:r w:rsidR="00A50055" w:rsidRPr="00477CDB">
        <w:t xml:space="preserve">Council </w:t>
      </w:r>
      <w:r w:rsidR="00DF7353" w:rsidRPr="00477CDB">
        <w:t>will</w:t>
      </w:r>
      <w:r w:rsidR="00A50055" w:rsidRPr="00477CDB">
        <w:t xml:space="preserve"> not wait to </w:t>
      </w:r>
      <w:r w:rsidR="00A50055" w:rsidRPr="003306B4">
        <w:t xml:space="preserve">be asked to do something and should consider in advance (and on an ongoing basis) what we need to do to make services accessible to all </w:t>
      </w:r>
      <w:r w:rsidR="00810B4A">
        <w:t>tenants</w:t>
      </w:r>
      <w:r w:rsidR="00932C64" w:rsidRPr="00545DB7">
        <w:t>.</w:t>
      </w:r>
    </w:p>
    <w:p w14:paraId="17E74653" w14:textId="12D099E3" w:rsidR="002E342C" w:rsidRDefault="005A3D28" w:rsidP="00233A35">
      <w:pPr>
        <w:ind w:left="720" w:hanging="720"/>
        <w:jc w:val="left"/>
        <w:rPr>
          <w:rFonts w:eastAsia="Arial" w:cs="Arial"/>
          <w:kern w:val="0"/>
          <w:lang w:eastAsia="en-GB"/>
          <w14:ligatures w14:val="none"/>
        </w:rPr>
      </w:pPr>
      <w:r>
        <w:t>14.</w:t>
      </w:r>
      <w:r w:rsidR="00BE4D36">
        <w:t>4</w:t>
      </w:r>
      <w:r>
        <w:tab/>
        <w:t xml:space="preserve">A copy of the reasonable adjustments policy is available </w:t>
      </w:r>
      <w:r w:rsidR="003C175B">
        <w:rPr>
          <w:rFonts w:eastAsia="Arial" w:cs="Arial"/>
          <w:kern w:val="0"/>
          <w:lang w:eastAsia="en-GB"/>
          <w14:ligatures w14:val="none"/>
        </w:rPr>
        <w:t xml:space="preserve">on the council’s website at </w:t>
      </w:r>
      <w:hyperlink r:id="rId13" w:history="1">
        <w:r w:rsidR="00167109" w:rsidRPr="00422E8E">
          <w:rPr>
            <w:rStyle w:val="Hyperlink"/>
            <w:rFonts w:eastAsia="Arial" w:cs="Arial"/>
            <w:kern w:val="0"/>
            <w:lang w:eastAsia="en-GB"/>
            <w14:ligatures w14:val="none"/>
          </w:rPr>
          <w:t>www.ashfield.gov.uk</w:t>
        </w:r>
      </w:hyperlink>
      <w:r w:rsidR="003C175B" w:rsidRPr="003C175B">
        <w:rPr>
          <w:rFonts w:eastAsia="Arial" w:cs="Arial"/>
          <w:kern w:val="0"/>
          <w:lang w:eastAsia="en-GB"/>
          <w14:ligatures w14:val="none"/>
        </w:rPr>
        <w:t xml:space="preserve">. </w:t>
      </w:r>
    </w:p>
    <w:p w14:paraId="30EF0C23" w14:textId="1155255F" w:rsidR="00920AEC" w:rsidRPr="00A555AB" w:rsidRDefault="00545DB7" w:rsidP="00233A35">
      <w:pPr>
        <w:pStyle w:val="Heading2"/>
        <w:jc w:val="left"/>
        <w:rPr>
          <w:sz w:val="24"/>
          <w:szCs w:val="24"/>
        </w:rPr>
      </w:pPr>
      <w:r w:rsidRPr="00A555AB">
        <w:rPr>
          <w:sz w:val="24"/>
          <w:szCs w:val="24"/>
        </w:rPr>
        <w:t>15.</w:t>
      </w:r>
      <w:r w:rsidR="005C21B5" w:rsidRPr="00A555AB">
        <w:rPr>
          <w:sz w:val="24"/>
          <w:szCs w:val="24"/>
        </w:rPr>
        <w:t>0</w:t>
      </w:r>
      <w:r w:rsidRPr="00A555AB">
        <w:rPr>
          <w:sz w:val="24"/>
          <w:szCs w:val="24"/>
        </w:rPr>
        <w:tab/>
      </w:r>
      <w:r w:rsidR="00920AEC" w:rsidRPr="00A555AB">
        <w:rPr>
          <w:sz w:val="24"/>
          <w:szCs w:val="24"/>
        </w:rPr>
        <w:t>Equality Impact Assessments</w:t>
      </w:r>
      <w:r w:rsidR="005C21B5" w:rsidRPr="00A555AB">
        <w:rPr>
          <w:sz w:val="24"/>
          <w:szCs w:val="24"/>
        </w:rPr>
        <w:t xml:space="preserve">  </w:t>
      </w:r>
    </w:p>
    <w:p w14:paraId="1C965184" w14:textId="77777777" w:rsidR="00A555AB" w:rsidRPr="00A555AB" w:rsidRDefault="00A555AB" w:rsidP="00233A35">
      <w:pPr>
        <w:spacing w:after="0"/>
        <w:jc w:val="left"/>
      </w:pPr>
    </w:p>
    <w:p w14:paraId="05DCE718" w14:textId="54EC8E9A" w:rsidR="00C521DC" w:rsidRPr="00545DB7" w:rsidRDefault="00545DB7" w:rsidP="00233A35">
      <w:pPr>
        <w:ind w:left="720" w:hanging="720"/>
        <w:jc w:val="left"/>
        <w:rPr>
          <w:rFonts w:cs="Arial"/>
        </w:rPr>
      </w:pPr>
      <w:r>
        <w:rPr>
          <w:rFonts w:cs="Arial"/>
        </w:rPr>
        <w:t>15.1</w:t>
      </w:r>
      <w:r>
        <w:rPr>
          <w:rFonts w:cs="Arial"/>
        </w:rPr>
        <w:tab/>
      </w:r>
      <w:r w:rsidR="005C21B5" w:rsidRPr="003306B4">
        <w:rPr>
          <w:rFonts w:cs="Arial"/>
        </w:rPr>
        <w:t>The Council</w:t>
      </w:r>
      <w:r w:rsidR="00C521DC" w:rsidRPr="003306B4">
        <w:rPr>
          <w:rFonts w:cs="Arial"/>
        </w:rPr>
        <w:t xml:space="preserve"> believes that equality is one of the key values of the organisation and must be embedded within </w:t>
      </w:r>
      <w:r w:rsidR="00DA63EB" w:rsidRPr="003306B4">
        <w:rPr>
          <w:rFonts w:cs="Arial"/>
        </w:rPr>
        <w:t>all</w:t>
      </w:r>
      <w:r w:rsidR="00C521DC" w:rsidRPr="003306B4">
        <w:rPr>
          <w:rFonts w:cs="Arial"/>
        </w:rPr>
        <w:t xml:space="preserve"> the services we provide. The </w:t>
      </w:r>
      <w:r w:rsidR="005A3D28">
        <w:rPr>
          <w:rFonts w:cs="Arial"/>
        </w:rPr>
        <w:t>Council</w:t>
      </w:r>
      <w:r w:rsidR="00C521DC" w:rsidRPr="003306B4">
        <w:rPr>
          <w:rFonts w:cs="Arial"/>
        </w:rPr>
        <w:t xml:space="preserve"> will treat everyone as individuals with the same attention, </w:t>
      </w:r>
      <w:r w:rsidR="00335151" w:rsidRPr="003306B4">
        <w:rPr>
          <w:rFonts w:cs="Arial"/>
        </w:rPr>
        <w:t>courtesy,</w:t>
      </w:r>
      <w:r w:rsidR="00C521DC" w:rsidRPr="003306B4">
        <w:rPr>
          <w:rFonts w:cs="Arial"/>
        </w:rPr>
        <w:t xml:space="preserve"> and respect to ensure that people do feel valued and respected and have equality of opportunity in line with legislative requirements.</w:t>
      </w:r>
    </w:p>
    <w:p w14:paraId="77BAC99C" w14:textId="4A2933D3" w:rsidR="001A4727" w:rsidRPr="00545DB7" w:rsidRDefault="00545DB7" w:rsidP="00233A35">
      <w:pPr>
        <w:ind w:left="720" w:hanging="720"/>
        <w:jc w:val="left"/>
        <w:rPr>
          <w:rFonts w:cs="Arial"/>
        </w:rPr>
      </w:pPr>
      <w:r>
        <w:rPr>
          <w:rFonts w:cs="Arial"/>
        </w:rPr>
        <w:t>15.2</w:t>
      </w:r>
      <w:r>
        <w:rPr>
          <w:rFonts w:cs="Arial"/>
        </w:rPr>
        <w:tab/>
      </w:r>
      <w:r w:rsidR="00167109" w:rsidRPr="000F1FB4">
        <w:rPr>
          <w:rFonts w:cs="Arial"/>
          <w:szCs w:val="24"/>
        </w:rPr>
        <w:t>Equality impact assessments are</w:t>
      </w:r>
      <w:r w:rsidR="000F1FB4" w:rsidRPr="000F1FB4">
        <w:rPr>
          <w:rFonts w:cs="Arial"/>
          <w:szCs w:val="24"/>
        </w:rPr>
        <w:t xml:space="preserve"> considered on a</w:t>
      </w:r>
      <w:r w:rsidR="00167109" w:rsidRPr="000F1FB4">
        <w:rPr>
          <w:rFonts w:cs="Arial"/>
          <w:szCs w:val="24"/>
        </w:rPr>
        <w:t xml:space="preserve"> </w:t>
      </w:r>
      <w:r w:rsidR="000F1FB4" w:rsidRPr="000F1FB4">
        <w:rPr>
          <w:rFonts w:cs="Arial"/>
          <w:color w:val="000000"/>
          <w:szCs w:val="24"/>
        </w:rPr>
        <w:t xml:space="preserve">range of functions, activities, and decisions that the organisation is responsible for. </w:t>
      </w:r>
      <w:r w:rsidR="00E91381" w:rsidRPr="000F1FB4">
        <w:rPr>
          <w:rFonts w:cs="Arial"/>
          <w:szCs w:val="24"/>
        </w:rPr>
        <w:t xml:space="preserve"> </w:t>
      </w:r>
      <w:r w:rsidR="001A4727" w:rsidRPr="000F1FB4">
        <w:rPr>
          <w:rFonts w:cs="Arial"/>
          <w:szCs w:val="24"/>
        </w:rPr>
        <w:t>The</w:t>
      </w:r>
      <w:r w:rsidR="001A4727" w:rsidRPr="000F1FB4">
        <w:rPr>
          <w:rFonts w:cs="Arial"/>
        </w:rPr>
        <w:t xml:space="preserve"> purpose of the </w:t>
      </w:r>
      <w:r w:rsidR="00E91381" w:rsidRPr="000F1FB4">
        <w:rPr>
          <w:rFonts w:cs="Arial"/>
        </w:rPr>
        <w:t>e</w:t>
      </w:r>
      <w:r w:rsidR="001A4727" w:rsidRPr="000F1FB4">
        <w:rPr>
          <w:rFonts w:cs="Arial"/>
        </w:rPr>
        <w:t xml:space="preserve">quality </w:t>
      </w:r>
      <w:r w:rsidR="00E91381" w:rsidRPr="000F1FB4">
        <w:rPr>
          <w:rFonts w:cs="Arial"/>
        </w:rPr>
        <w:t>i</w:t>
      </w:r>
      <w:r w:rsidR="001A4727" w:rsidRPr="000F1FB4">
        <w:rPr>
          <w:rFonts w:cs="Arial"/>
        </w:rPr>
        <w:t xml:space="preserve">mpact </w:t>
      </w:r>
      <w:r w:rsidR="00E91381" w:rsidRPr="000F1FB4">
        <w:rPr>
          <w:rFonts w:cs="Arial"/>
        </w:rPr>
        <w:t>a</w:t>
      </w:r>
      <w:r w:rsidR="001A4727" w:rsidRPr="000F1FB4">
        <w:rPr>
          <w:rFonts w:cs="Arial"/>
        </w:rPr>
        <w:t xml:space="preserve">ssessment is to ensure that </w:t>
      </w:r>
      <w:r w:rsidR="005C21B5" w:rsidRPr="000F1FB4">
        <w:rPr>
          <w:rFonts w:cs="Arial"/>
        </w:rPr>
        <w:t xml:space="preserve">the Council has </w:t>
      </w:r>
      <w:r w:rsidR="001A4727" w:rsidRPr="000F1FB4">
        <w:rPr>
          <w:rFonts w:cs="Arial"/>
        </w:rPr>
        <w:t>considered</w:t>
      </w:r>
      <w:r w:rsidR="001A4727" w:rsidRPr="00545DB7">
        <w:rPr>
          <w:rFonts w:cs="Arial"/>
        </w:rPr>
        <w:t xml:space="preserve"> equality and diversity issues within </w:t>
      </w:r>
      <w:r w:rsidR="00AF3086" w:rsidRPr="00545DB7">
        <w:rPr>
          <w:rFonts w:cs="Arial"/>
        </w:rPr>
        <w:t>our</w:t>
      </w:r>
      <w:r w:rsidR="001A4727" w:rsidRPr="00545DB7">
        <w:rPr>
          <w:rFonts w:cs="Arial"/>
        </w:rPr>
        <w:t xml:space="preserve"> policies, </w:t>
      </w:r>
      <w:r w:rsidR="00A74460" w:rsidRPr="00545DB7">
        <w:rPr>
          <w:rFonts w:cs="Arial"/>
        </w:rPr>
        <w:t>procedures,</w:t>
      </w:r>
      <w:r w:rsidR="001A4727" w:rsidRPr="00545DB7">
        <w:rPr>
          <w:rFonts w:cs="Arial"/>
        </w:rPr>
        <w:t xml:space="preserve"> and functions in relation to service delivery </w:t>
      </w:r>
      <w:r w:rsidR="002413FD" w:rsidRPr="00545DB7">
        <w:rPr>
          <w:rFonts w:cs="Arial"/>
        </w:rPr>
        <w:t>(</w:t>
      </w:r>
      <w:r w:rsidR="001A4727" w:rsidRPr="00545DB7">
        <w:rPr>
          <w:rFonts w:cs="Arial"/>
        </w:rPr>
        <w:t>and employment practices</w:t>
      </w:r>
      <w:r w:rsidR="002413FD" w:rsidRPr="00545DB7">
        <w:rPr>
          <w:rFonts w:cs="Arial"/>
        </w:rPr>
        <w:t>)</w:t>
      </w:r>
      <w:r w:rsidR="001A4727" w:rsidRPr="00545DB7">
        <w:rPr>
          <w:rFonts w:cs="Arial"/>
        </w:rPr>
        <w:t>.</w:t>
      </w:r>
      <w:r w:rsidR="00AF3086" w:rsidRPr="00545DB7">
        <w:rPr>
          <w:rFonts w:cs="Arial"/>
        </w:rPr>
        <w:t xml:space="preserve"> The</w:t>
      </w:r>
      <w:r w:rsidR="00E91381">
        <w:rPr>
          <w:rFonts w:cs="Arial"/>
        </w:rPr>
        <w:t>y</w:t>
      </w:r>
      <w:r w:rsidR="00AF3086" w:rsidRPr="00545DB7">
        <w:rPr>
          <w:rFonts w:cs="Arial"/>
        </w:rPr>
        <w:t xml:space="preserve"> play a key role in ensuring that the vulnerabilities of the tenant are properly considered </w:t>
      </w:r>
      <w:r w:rsidR="0084319E">
        <w:rPr>
          <w:rFonts w:cs="Arial"/>
        </w:rPr>
        <w:t xml:space="preserve">and do not present any barriers or disadvantage to customers from any protected group </w:t>
      </w:r>
      <w:r w:rsidR="00AF3086" w:rsidRPr="00545DB7">
        <w:rPr>
          <w:rFonts w:cs="Arial"/>
        </w:rPr>
        <w:t xml:space="preserve">when offering a service and that any decisions made take the findings of the </w:t>
      </w:r>
      <w:r w:rsidR="00E91381">
        <w:rPr>
          <w:rFonts w:cs="Arial"/>
        </w:rPr>
        <w:t xml:space="preserve">assessment </w:t>
      </w:r>
      <w:r w:rsidR="00AF3086" w:rsidRPr="00545DB7">
        <w:rPr>
          <w:rFonts w:cs="Arial"/>
        </w:rPr>
        <w:t>into consideration.</w:t>
      </w:r>
    </w:p>
    <w:p w14:paraId="1171BC15" w14:textId="3A592D84" w:rsidR="00690F35" w:rsidRPr="00E91381" w:rsidRDefault="00545DB7" w:rsidP="00233A35">
      <w:pPr>
        <w:spacing w:after="0"/>
        <w:ind w:left="720" w:hanging="720"/>
        <w:jc w:val="left"/>
      </w:pPr>
      <w:r>
        <w:t>15.3</w:t>
      </w:r>
      <w:r>
        <w:tab/>
      </w:r>
      <w:r w:rsidR="00690F35" w:rsidRPr="00E91381">
        <w:t xml:space="preserve">The </w:t>
      </w:r>
      <w:r w:rsidR="00E91381" w:rsidRPr="00E91381">
        <w:t>assessment w</w:t>
      </w:r>
      <w:r w:rsidR="00690F35" w:rsidRPr="00E91381">
        <w:t xml:space="preserve">ill need to be evidence based and not rely on generalisations or stereotypes. </w:t>
      </w:r>
      <w:r w:rsidRPr="00E91381">
        <w:tab/>
      </w:r>
      <w:r w:rsidR="00690F35" w:rsidRPr="00E91381">
        <w:t>Statistical data from a local and national perspective may be available but where this is not available an assessment will still need to be made.  The assessment needs to be a fair and as reasonable as possible.</w:t>
      </w:r>
    </w:p>
    <w:p w14:paraId="38C6C78A" w14:textId="77777777" w:rsidR="00690F35" w:rsidRPr="00E91381" w:rsidRDefault="00690F35" w:rsidP="00233A35">
      <w:pPr>
        <w:spacing w:after="0"/>
        <w:jc w:val="left"/>
      </w:pPr>
    </w:p>
    <w:p w14:paraId="28719B92" w14:textId="5F4664CC" w:rsidR="007551EF" w:rsidRPr="00E91381" w:rsidRDefault="00545DB7" w:rsidP="00233A35">
      <w:pPr>
        <w:ind w:left="720" w:hanging="720"/>
        <w:jc w:val="left"/>
        <w:rPr>
          <w:rFonts w:cs="Arial"/>
        </w:rPr>
      </w:pPr>
      <w:r w:rsidRPr="00E91381">
        <w:rPr>
          <w:rFonts w:cs="Arial"/>
        </w:rPr>
        <w:t>15.4</w:t>
      </w:r>
      <w:r w:rsidRPr="00E91381">
        <w:rPr>
          <w:rFonts w:cs="Arial"/>
        </w:rPr>
        <w:tab/>
      </w:r>
      <w:r w:rsidR="007551EF" w:rsidRPr="00E91381">
        <w:rPr>
          <w:rFonts w:cs="Arial"/>
        </w:rPr>
        <w:t xml:space="preserve">The </w:t>
      </w:r>
      <w:r w:rsidR="00E91381" w:rsidRPr="00E91381">
        <w:rPr>
          <w:rFonts w:cs="Arial"/>
        </w:rPr>
        <w:t>assessment i</w:t>
      </w:r>
      <w:r w:rsidR="007551EF" w:rsidRPr="00E91381">
        <w:rPr>
          <w:rFonts w:cs="Arial"/>
        </w:rPr>
        <w:t>s not a one-off exercise but will be followed up though an action plan and should inform and influence the business planning process in addressing the needs of vulnerable tenants.</w:t>
      </w:r>
      <w:r w:rsidR="00300FC2" w:rsidRPr="00E91381">
        <w:t xml:space="preserve"> The </w:t>
      </w:r>
      <w:r w:rsidR="00E91381" w:rsidRPr="00E91381">
        <w:t xml:space="preserve">assessment </w:t>
      </w:r>
      <w:r w:rsidR="00300FC2" w:rsidRPr="00E91381">
        <w:t>will help the Council to analyse the impact of the changes and mitigate any negative impact to promote equality.</w:t>
      </w:r>
    </w:p>
    <w:p w14:paraId="0F511749" w14:textId="54C8D685" w:rsidR="00932C64" w:rsidRDefault="00545DB7" w:rsidP="00233A35">
      <w:pPr>
        <w:spacing w:after="0"/>
        <w:ind w:left="720" w:hanging="720"/>
        <w:jc w:val="left"/>
        <w:rPr>
          <w:kern w:val="0"/>
          <w:szCs w:val="24"/>
          <w14:ligatures w14:val="none"/>
        </w:rPr>
      </w:pPr>
      <w:r w:rsidRPr="00E91381">
        <w:rPr>
          <w:kern w:val="0"/>
          <w:szCs w:val="24"/>
          <w14:ligatures w14:val="none"/>
        </w:rPr>
        <w:t>15.5</w:t>
      </w:r>
      <w:r w:rsidRPr="00E91381">
        <w:rPr>
          <w:kern w:val="0"/>
          <w:szCs w:val="24"/>
          <w14:ligatures w14:val="none"/>
        </w:rPr>
        <w:tab/>
      </w:r>
      <w:r w:rsidR="00844280" w:rsidRPr="00E91381">
        <w:rPr>
          <w:kern w:val="0"/>
          <w:szCs w:val="24"/>
          <w14:ligatures w14:val="none"/>
        </w:rPr>
        <w:t xml:space="preserve">The Council will in its operational business adhere to </w:t>
      </w:r>
      <w:bookmarkStart w:id="3" w:name="_Hlk140649864"/>
      <w:r w:rsidR="00844280" w:rsidRPr="00E91381">
        <w:rPr>
          <w:kern w:val="0"/>
          <w:szCs w:val="24"/>
          <w14:ligatures w14:val="none"/>
        </w:rPr>
        <w:t>the public sector equality duty to</w:t>
      </w:r>
      <w:r w:rsidR="008D143B">
        <w:rPr>
          <w:kern w:val="0"/>
          <w:szCs w:val="24"/>
          <w14:ligatures w14:val="none"/>
        </w:rPr>
        <w:t xml:space="preserve"> e</w:t>
      </w:r>
      <w:r w:rsidR="00844280" w:rsidRPr="00E91381">
        <w:rPr>
          <w:kern w:val="0"/>
          <w:szCs w:val="24"/>
          <w14:ligatures w14:val="none"/>
        </w:rPr>
        <w:t>liminate discrimination</w:t>
      </w:r>
      <w:bookmarkEnd w:id="3"/>
      <w:r w:rsidR="00844280" w:rsidRPr="00E91381">
        <w:rPr>
          <w:kern w:val="0"/>
          <w:szCs w:val="24"/>
          <w14:ligatures w14:val="none"/>
        </w:rPr>
        <w:t>, advance equality of opportunity between people who share relevant protected characteristics and foster good relations between people who share characteristics and those who do not share them.</w:t>
      </w:r>
    </w:p>
    <w:p w14:paraId="1125C751" w14:textId="77777777" w:rsidR="008C1606" w:rsidRDefault="008C1606" w:rsidP="00233A35">
      <w:pPr>
        <w:spacing w:after="0"/>
        <w:ind w:left="720" w:hanging="720"/>
        <w:jc w:val="left"/>
        <w:rPr>
          <w:kern w:val="0"/>
          <w:szCs w:val="24"/>
          <w14:ligatures w14:val="none"/>
        </w:rPr>
      </w:pPr>
    </w:p>
    <w:p w14:paraId="339127B8" w14:textId="65D4EF42" w:rsidR="00542C6A" w:rsidRPr="008C1606" w:rsidRDefault="008C1606" w:rsidP="008C1606">
      <w:pPr>
        <w:spacing w:after="0"/>
        <w:ind w:left="720" w:hanging="720"/>
        <w:jc w:val="left"/>
        <w:rPr>
          <w:b/>
          <w:bCs/>
          <w:szCs w:val="24"/>
        </w:rPr>
      </w:pPr>
      <w:r w:rsidRPr="008C1606">
        <w:rPr>
          <w:b/>
          <w:bCs/>
          <w:kern w:val="0"/>
          <w:szCs w:val="24"/>
          <w14:ligatures w14:val="none"/>
        </w:rPr>
        <w:t>16.0</w:t>
      </w:r>
      <w:r w:rsidRPr="008C1606">
        <w:rPr>
          <w:b/>
          <w:bCs/>
          <w:kern w:val="0"/>
          <w:szCs w:val="24"/>
          <w14:ligatures w14:val="none"/>
        </w:rPr>
        <w:tab/>
      </w:r>
      <w:r w:rsidR="00542C6A" w:rsidRPr="008C1606">
        <w:rPr>
          <w:b/>
          <w:bCs/>
          <w:szCs w:val="24"/>
        </w:rPr>
        <w:t>Monitoring and Review</w:t>
      </w:r>
    </w:p>
    <w:p w14:paraId="407903E4" w14:textId="77777777" w:rsidR="00A555AB" w:rsidRPr="00A555AB" w:rsidRDefault="00A555AB" w:rsidP="00233A35">
      <w:pPr>
        <w:spacing w:after="0"/>
        <w:jc w:val="left"/>
      </w:pPr>
    </w:p>
    <w:p w14:paraId="62AD9F66" w14:textId="31A9197E" w:rsidR="00542C6A" w:rsidRPr="00542C6A" w:rsidRDefault="008C1606" w:rsidP="008C1606">
      <w:pPr>
        <w:jc w:val="left"/>
        <w:rPr>
          <w:b/>
          <w:bCs/>
          <w:kern w:val="0"/>
          <w:szCs w:val="24"/>
          <w14:ligatures w14:val="none"/>
        </w:rPr>
      </w:pPr>
      <w:r>
        <w:rPr>
          <w:kern w:val="0"/>
          <w:szCs w:val="24"/>
          <w14:ligatures w14:val="none"/>
        </w:rPr>
        <w:tab/>
      </w:r>
      <w:r w:rsidR="00542C6A" w:rsidRPr="00542C6A">
        <w:rPr>
          <w:kern w:val="0"/>
          <w:szCs w:val="24"/>
          <w14:ligatures w14:val="none"/>
        </w:rPr>
        <w:t xml:space="preserve">This policy will be reviewed annually, unless there are any legislative changes </w:t>
      </w:r>
      <w:r>
        <w:rPr>
          <w:kern w:val="0"/>
          <w:szCs w:val="24"/>
          <w14:ligatures w14:val="none"/>
        </w:rPr>
        <w:tab/>
      </w:r>
      <w:r w:rsidR="00542C6A" w:rsidRPr="00542C6A">
        <w:rPr>
          <w:kern w:val="0"/>
          <w:szCs w:val="24"/>
          <w14:ligatures w14:val="none"/>
        </w:rPr>
        <w:t xml:space="preserve">requiring an earlier review. An equality impact assessment will be carried out after </w:t>
      </w:r>
      <w:r>
        <w:rPr>
          <w:kern w:val="0"/>
          <w:szCs w:val="24"/>
          <w14:ligatures w14:val="none"/>
        </w:rPr>
        <w:tab/>
      </w:r>
      <w:r w:rsidR="00542C6A" w:rsidRPr="00542C6A">
        <w:rPr>
          <w:kern w:val="0"/>
          <w:szCs w:val="24"/>
          <w14:ligatures w14:val="none"/>
        </w:rPr>
        <w:t xml:space="preserve">each review. </w:t>
      </w:r>
      <w:r w:rsidR="00542C6A" w:rsidRPr="00542C6A">
        <w:rPr>
          <w:b/>
          <w:bCs/>
          <w:kern w:val="0"/>
          <w:szCs w:val="24"/>
          <w14:ligatures w14:val="none"/>
        </w:rPr>
        <w:tab/>
      </w:r>
    </w:p>
    <w:p w14:paraId="2243695E" w14:textId="77777777" w:rsidR="00FA01D7" w:rsidRDefault="00FA01D7" w:rsidP="00233A35">
      <w:pPr>
        <w:pStyle w:val="Heading2"/>
        <w:jc w:val="left"/>
        <w:rPr>
          <w:sz w:val="24"/>
          <w:szCs w:val="24"/>
        </w:rPr>
      </w:pPr>
    </w:p>
    <w:p w14:paraId="7535054A" w14:textId="58286F51" w:rsidR="00BD3013" w:rsidRPr="00A555AB" w:rsidRDefault="00477CDB" w:rsidP="00233A35">
      <w:pPr>
        <w:pStyle w:val="Heading2"/>
        <w:jc w:val="left"/>
        <w:rPr>
          <w:sz w:val="24"/>
          <w:szCs w:val="24"/>
        </w:rPr>
      </w:pPr>
      <w:r>
        <w:rPr>
          <w:sz w:val="24"/>
          <w:szCs w:val="24"/>
        </w:rPr>
        <w:t>A</w:t>
      </w:r>
      <w:r w:rsidR="00B416C6" w:rsidRPr="00A555AB">
        <w:rPr>
          <w:sz w:val="24"/>
          <w:szCs w:val="24"/>
        </w:rPr>
        <w:t>ppendix</w:t>
      </w:r>
      <w:r w:rsidR="00966D0B" w:rsidRPr="00A555AB">
        <w:rPr>
          <w:sz w:val="24"/>
          <w:szCs w:val="24"/>
        </w:rPr>
        <w:t xml:space="preserve"> </w:t>
      </w:r>
      <w:r w:rsidR="00B416C6" w:rsidRPr="00A555AB">
        <w:rPr>
          <w:sz w:val="24"/>
          <w:szCs w:val="24"/>
        </w:rPr>
        <w:t xml:space="preserve">1 </w:t>
      </w:r>
    </w:p>
    <w:p w14:paraId="042C9F2A" w14:textId="77777777" w:rsidR="00A555AB" w:rsidRPr="00A555AB" w:rsidRDefault="00A555AB" w:rsidP="00233A35">
      <w:pPr>
        <w:jc w:val="left"/>
      </w:pPr>
    </w:p>
    <w:p w14:paraId="21B52EDD" w14:textId="0E18F008" w:rsidR="00B416C6" w:rsidRPr="00BD3013" w:rsidRDefault="00B416C6" w:rsidP="00233A35">
      <w:pPr>
        <w:jc w:val="left"/>
        <w:rPr>
          <w:b/>
          <w:bCs/>
        </w:rPr>
      </w:pPr>
      <w:r w:rsidRPr="00BD3013">
        <w:rPr>
          <w:b/>
          <w:bCs/>
        </w:rPr>
        <w:t xml:space="preserve">Examples of people who might be vulnerable: </w:t>
      </w:r>
    </w:p>
    <w:p w14:paraId="73031955" w14:textId="725873C2" w:rsidR="00B416C6" w:rsidRDefault="00B416C6" w:rsidP="00233A35">
      <w:pPr>
        <w:pStyle w:val="ListParagraph"/>
        <w:numPr>
          <w:ilvl w:val="0"/>
          <w:numId w:val="7"/>
        </w:numPr>
        <w:spacing w:after="0"/>
        <w:jc w:val="left"/>
      </w:pPr>
      <w:r>
        <w:t>People with physical or sensory disability</w:t>
      </w:r>
    </w:p>
    <w:p w14:paraId="14FCAD6F" w14:textId="2385286E" w:rsidR="00B416C6" w:rsidRDefault="00B416C6" w:rsidP="00233A35">
      <w:pPr>
        <w:pStyle w:val="ListParagraph"/>
        <w:numPr>
          <w:ilvl w:val="0"/>
          <w:numId w:val="7"/>
        </w:numPr>
        <w:spacing w:after="0"/>
        <w:jc w:val="left"/>
      </w:pPr>
      <w:r>
        <w:t>People with learning disability</w:t>
      </w:r>
    </w:p>
    <w:p w14:paraId="570A8FB9" w14:textId="2363A3A7" w:rsidR="00B416C6" w:rsidRDefault="00B416C6" w:rsidP="00233A35">
      <w:pPr>
        <w:pStyle w:val="ListParagraph"/>
        <w:numPr>
          <w:ilvl w:val="0"/>
          <w:numId w:val="7"/>
        </w:numPr>
        <w:spacing w:after="0"/>
        <w:jc w:val="left"/>
      </w:pPr>
      <w:r>
        <w:t>People with mental health issues</w:t>
      </w:r>
    </w:p>
    <w:p w14:paraId="099B4B99" w14:textId="29606AEA" w:rsidR="00B416C6" w:rsidRDefault="00B416C6" w:rsidP="00233A35">
      <w:pPr>
        <w:pStyle w:val="ListParagraph"/>
        <w:numPr>
          <w:ilvl w:val="0"/>
          <w:numId w:val="7"/>
        </w:numPr>
        <w:spacing w:after="0"/>
        <w:jc w:val="left"/>
      </w:pPr>
      <w:r>
        <w:t>People who are seriously ill</w:t>
      </w:r>
    </w:p>
    <w:p w14:paraId="63D0EEFD" w14:textId="725455FA" w:rsidR="0003339F" w:rsidRPr="00477CDB" w:rsidRDefault="0003339F" w:rsidP="00233A35">
      <w:pPr>
        <w:pStyle w:val="ListParagraph"/>
        <w:numPr>
          <w:ilvl w:val="0"/>
          <w:numId w:val="7"/>
        </w:numPr>
        <w:spacing w:after="0"/>
        <w:jc w:val="left"/>
      </w:pPr>
      <w:r w:rsidRPr="00477CDB">
        <w:t>People who are neurodivergent</w:t>
      </w:r>
    </w:p>
    <w:p w14:paraId="5791A629" w14:textId="2008B2F5" w:rsidR="00B416C6" w:rsidRPr="00477CDB" w:rsidRDefault="00B416C6" w:rsidP="00233A35">
      <w:pPr>
        <w:pStyle w:val="ListParagraph"/>
        <w:numPr>
          <w:ilvl w:val="0"/>
          <w:numId w:val="7"/>
        </w:numPr>
        <w:spacing w:after="0"/>
        <w:jc w:val="left"/>
      </w:pPr>
      <w:r w:rsidRPr="00477CDB">
        <w:t xml:space="preserve">People experiencing domestic </w:t>
      </w:r>
      <w:r w:rsidR="00A74460" w:rsidRPr="00477CDB">
        <w:t>abus</w:t>
      </w:r>
      <w:r w:rsidR="00F07C53" w:rsidRPr="00477CDB">
        <w:t>e</w:t>
      </w:r>
      <w:r w:rsidR="00A74460" w:rsidRPr="00477CDB">
        <w:t>.</w:t>
      </w:r>
    </w:p>
    <w:p w14:paraId="35FCD59E" w14:textId="2B7CE6C1" w:rsidR="0003339F" w:rsidRPr="00477CDB" w:rsidRDefault="0003339F" w:rsidP="00233A35">
      <w:pPr>
        <w:pStyle w:val="ListParagraph"/>
        <w:numPr>
          <w:ilvl w:val="0"/>
          <w:numId w:val="7"/>
        </w:numPr>
        <w:spacing w:after="0"/>
        <w:jc w:val="left"/>
      </w:pPr>
      <w:r w:rsidRPr="00477CDB">
        <w:t xml:space="preserve">Former victims of domestic abuse </w:t>
      </w:r>
    </w:p>
    <w:p w14:paraId="27854B72" w14:textId="6B916F2D" w:rsidR="00B416C6" w:rsidRPr="00477CDB" w:rsidRDefault="00B416C6" w:rsidP="00233A35">
      <w:pPr>
        <w:pStyle w:val="ListParagraph"/>
        <w:numPr>
          <w:ilvl w:val="0"/>
          <w:numId w:val="7"/>
        </w:numPr>
        <w:spacing w:after="0"/>
        <w:jc w:val="left"/>
      </w:pPr>
      <w:r w:rsidRPr="00477CDB">
        <w:t>Older people</w:t>
      </w:r>
    </w:p>
    <w:p w14:paraId="6231EA03" w14:textId="61BE4CCB" w:rsidR="00B416C6" w:rsidRPr="00477CDB" w:rsidRDefault="00B416C6" w:rsidP="00233A35">
      <w:pPr>
        <w:pStyle w:val="ListParagraph"/>
        <w:numPr>
          <w:ilvl w:val="0"/>
          <w:numId w:val="7"/>
        </w:numPr>
        <w:spacing w:after="0"/>
        <w:jc w:val="left"/>
      </w:pPr>
      <w:r w:rsidRPr="00477CDB">
        <w:t xml:space="preserve">People </w:t>
      </w:r>
      <w:r w:rsidR="002C678D" w:rsidRPr="00477CDB">
        <w:t xml:space="preserve">suffering from drugs and/or alcohol </w:t>
      </w:r>
      <w:r w:rsidR="00A74460" w:rsidRPr="00477CDB">
        <w:t>abuse</w:t>
      </w:r>
    </w:p>
    <w:p w14:paraId="04D05509" w14:textId="5BCE6F42" w:rsidR="00B416C6" w:rsidRPr="00477CDB" w:rsidRDefault="00B416C6" w:rsidP="00233A35">
      <w:pPr>
        <w:pStyle w:val="ListParagraph"/>
        <w:numPr>
          <w:ilvl w:val="0"/>
          <w:numId w:val="7"/>
        </w:numPr>
        <w:spacing w:after="0"/>
        <w:jc w:val="left"/>
      </w:pPr>
      <w:r w:rsidRPr="00477CDB">
        <w:t>Single parent families</w:t>
      </w:r>
    </w:p>
    <w:p w14:paraId="249B4486" w14:textId="3C340560" w:rsidR="00B416C6" w:rsidRPr="00477CDB" w:rsidRDefault="00B416C6" w:rsidP="00233A35">
      <w:pPr>
        <w:pStyle w:val="ListParagraph"/>
        <w:numPr>
          <w:ilvl w:val="0"/>
          <w:numId w:val="7"/>
        </w:numPr>
        <w:spacing w:after="0"/>
        <w:jc w:val="left"/>
      </w:pPr>
      <w:r w:rsidRPr="00477CDB">
        <w:t>Pregnant women (especially teenagers)</w:t>
      </w:r>
    </w:p>
    <w:p w14:paraId="65C03FB0" w14:textId="4759EAA1" w:rsidR="00B416C6" w:rsidRPr="00477CDB" w:rsidRDefault="00B416C6" w:rsidP="00233A35">
      <w:pPr>
        <w:pStyle w:val="ListParagraph"/>
        <w:numPr>
          <w:ilvl w:val="0"/>
          <w:numId w:val="7"/>
        </w:numPr>
        <w:spacing w:after="0"/>
        <w:jc w:val="left"/>
      </w:pPr>
      <w:r w:rsidRPr="00477CDB">
        <w:t>Unemployed people</w:t>
      </w:r>
    </w:p>
    <w:p w14:paraId="74D63377" w14:textId="17512457" w:rsidR="00B416C6" w:rsidRPr="00477CDB" w:rsidRDefault="00B416C6" w:rsidP="00233A35">
      <w:pPr>
        <w:pStyle w:val="ListParagraph"/>
        <w:numPr>
          <w:ilvl w:val="0"/>
          <w:numId w:val="7"/>
        </w:numPr>
        <w:spacing w:after="0"/>
        <w:jc w:val="left"/>
      </w:pPr>
      <w:r w:rsidRPr="00477CDB">
        <w:t>Former members of the armed forces</w:t>
      </w:r>
    </w:p>
    <w:p w14:paraId="5C333116" w14:textId="3BEA9D38" w:rsidR="00B416C6" w:rsidRPr="00477CDB" w:rsidRDefault="00B416C6" w:rsidP="00233A35">
      <w:pPr>
        <w:pStyle w:val="ListParagraph"/>
        <w:numPr>
          <w:ilvl w:val="0"/>
          <w:numId w:val="7"/>
        </w:numPr>
        <w:spacing w:after="0"/>
        <w:jc w:val="left"/>
      </w:pPr>
      <w:r w:rsidRPr="00477CDB">
        <w:t>People leaving care</w:t>
      </w:r>
      <w:r w:rsidR="00A74460" w:rsidRPr="00477CDB">
        <w:t>.</w:t>
      </w:r>
    </w:p>
    <w:p w14:paraId="06904764" w14:textId="0A7CDF8B" w:rsidR="00B416C6" w:rsidRPr="00477CDB" w:rsidRDefault="00B416C6" w:rsidP="00233A35">
      <w:pPr>
        <w:pStyle w:val="ListParagraph"/>
        <w:numPr>
          <w:ilvl w:val="0"/>
          <w:numId w:val="7"/>
        </w:numPr>
        <w:spacing w:after="0"/>
        <w:jc w:val="left"/>
      </w:pPr>
      <w:r w:rsidRPr="00477CDB">
        <w:t>Ex-offenders</w:t>
      </w:r>
      <w:r w:rsidR="00A74460" w:rsidRPr="00477CDB">
        <w:t>,</w:t>
      </w:r>
    </w:p>
    <w:p w14:paraId="30CA69E8" w14:textId="5EB49819" w:rsidR="00B416C6" w:rsidRPr="00477CDB" w:rsidRDefault="00B416C6" w:rsidP="00233A35">
      <w:pPr>
        <w:pStyle w:val="ListParagraph"/>
        <w:numPr>
          <w:ilvl w:val="0"/>
          <w:numId w:val="7"/>
        </w:numPr>
        <w:spacing w:after="0"/>
        <w:jc w:val="left"/>
      </w:pPr>
      <w:r w:rsidRPr="00477CDB">
        <w:t xml:space="preserve">People who </w:t>
      </w:r>
      <w:r w:rsidR="00F07C53" w:rsidRPr="00477CDB">
        <w:t>are</w:t>
      </w:r>
      <w:r w:rsidRPr="00477CDB">
        <w:t xml:space="preserve"> financially </w:t>
      </w:r>
      <w:r w:rsidR="00A74460" w:rsidRPr="00477CDB">
        <w:t>excluded</w:t>
      </w:r>
    </w:p>
    <w:p w14:paraId="4EAF8634" w14:textId="6DD62590" w:rsidR="00B416C6" w:rsidRPr="00477CDB" w:rsidRDefault="00B416C6" w:rsidP="00233A35">
      <w:pPr>
        <w:pStyle w:val="ListParagraph"/>
        <w:numPr>
          <w:ilvl w:val="0"/>
          <w:numId w:val="7"/>
        </w:numPr>
        <w:spacing w:after="0"/>
        <w:jc w:val="left"/>
      </w:pPr>
      <w:r w:rsidRPr="00477CDB">
        <w:t>People with substance abuse problems</w:t>
      </w:r>
    </w:p>
    <w:p w14:paraId="096FF277" w14:textId="4A9A4552" w:rsidR="00B416C6" w:rsidRPr="00477CDB" w:rsidRDefault="00B416C6" w:rsidP="00233A35">
      <w:pPr>
        <w:pStyle w:val="ListParagraph"/>
        <w:numPr>
          <w:ilvl w:val="0"/>
          <w:numId w:val="7"/>
        </w:numPr>
        <w:spacing w:after="0"/>
        <w:jc w:val="left"/>
      </w:pPr>
      <w:r w:rsidRPr="00477CDB">
        <w:t xml:space="preserve">People who have difficulties understanding, </w:t>
      </w:r>
      <w:r w:rsidR="00F07C53" w:rsidRPr="00477CDB">
        <w:t>speaking,</w:t>
      </w:r>
      <w:r w:rsidRPr="00477CDB">
        <w:t xml:space="preserve"> or reading English</w:t>
      </w:r>
    </w:p>
    <w:p w14:paraId="59DFF4F1" w14:textId="36EE94C2" w:rsidR="00550062" w:rsidRPr="00477CDB" w:rsidRDefault="00550062" w:rsidP="00233A35">
      <w:pPr>
        <w:pStyle w:val="ListParagraph"/>
        <w:numPr>
          <w:ilvl w:val="0"/>
          <w:numId w:val="7"/>
        </w:numPr>
        <w:spacing w:after="0"/>
        <w:jc w:val="left"/>
      </w:pPr>
      <w:r w:rsidRPr="00477CDB">
        <w:t xml:space="preserve">People </w:t>
      </w:r>
      <w:r w:rsidR="007A49E0" w:rsidRPr="00477CDB">
        <w:t>entering</w:t>
      </w:r>
      <w:r w:rsidRPr="00477CDB">
        <w:t xml:space="preserve"> a tenancy for the first time</w:t>
      </w:r>
    </w:p>
    <w:p w14:paraId="622057E9" w14:textId="77777777" w:rsidR="00B416C6" w:rsidRPr="00477CDB" w:rsidRDefault="00B416C6" w:rsidP="00233A35">
      <w:pPr>
        <w:jc w:val="left"/>
      </w:pPr>
    </w:p>
    <w:p w14:paraId="57C9DE38" w14:textId="3DFD6BB3" w:rsidR="00B416C6" w:rsidRPr="00477CDB" w:rsidRDefault="00B416C6" w:rsidP="00233A35">
      <w:pPr>
        <w:jc w:val="left"/>
        <w:rPr>
          <w:b/>
          <w:bCs/>
        </w:rPr>
      </w:pPr>
      <w:r w:rsidRPr="00477CDB">
        <w:rPr>
          <w:b/>
          <w:bCs/>
        </w:rPr>
        <w:t xml:space="preserve">During a </w:t>
      </w:r>
      <w:r w:rsidR="00D705F1" w:rsidRPr="00477CDB">
        <w:rPr>
          <w:b/>
          <w:bCs/>
        </w:rPr>
        <w:t>tenant’s</w:t>
      </w:r>
      <w:r w:rsidR="00A74460" w:rsidRPr="00477CDB">
        <w:rPr>
          <w:b/>
          <w:bCs/>
        </w:rPr>
        <w:t xml:space="preserve"> </w:t>
      </w:r>
      <w:r w:rsidRPr="00477CDB">
        <w:rPr>
          <w:b/>
          <w:bCs/>
        </w:rPr>
        <w:t>journey with Ashfield, indicators or points of vulnerability might include:</w:t>
      </w:r>
    </w:p>
    <w:p w14:paraId="028973AB" w14:textId="6C6E2503" w:rsidR="002C678D" w:rsidRDefault="002C678D" w:rsidP="00233A35">
      <w:pPr>
        <w:pStyle w:val="ListParagraph"/>
        <w:numPr>
          <w:ilvl w:val="0"/>
          <w:numId w:val="8"/>
        </w:numPr>
        <w:spacing w:after="0"/>
        <w:jc w:val="left"/>
      </w:pPr>
      <w:r>
        <w:t>Homelessness/repeated homelessness</w:t>
      </w:r>
    </w:p>
    <w:p w14:paraId="78389846" w14:textId="5208067E" w:rsidR="002C678D" w:rsidRDefault="002C678D" w:rsidP="00233A35">
      <w:pPr>
        <w:pStyle w:val="ListParagraph"/>
        <w:numPr>
          <w:ilvl w:val="0"/>
          <w:numId w:val="8"/>
        </w:numPr>
        <w:spacing w:after="0"/>
        <w:jc w:val="left"/>
      </w:pPr>
      <w:r>
        <w:t>Hospitalisation</w:t>
      </w:r>
    </w:p>
    <w:p w14:paraId="547E23AE" w14:textId="1060727E" w:rsidR="002C678D" w:rsidRDefault="002C678D" w:rsidP="00233A35">
      <w:pPr>
        <w:pStyle w:val="ListParagraph"/>
        <w:numPr>
          <w:ilvl w:val="0"/>
          <w:numId w:val="8"/>
        </w:numPr>
        <w:spacing w:after="0"/>
        <w:jc w:val="left"/>
      </w:pPr>
      <w:r>
        <w:t>Periods following discharge from hospital or other institutional care</w:t>
      </w:r>
    </w:p>
    <w:p w14:paraId="438CBC1E" w14:textId="4AE04954" w:rsidR="002C678D" w:rsidRDefault="002C678D" w:rsidP="00233A35">
      <w:pPr>
        <w:pStyle w:val="ListParagraph"/>
        <w:numPr>
          <w:ilvl w:val="0"/>
          <w:numId w:val="8"/>
        </w:numPr>
        <w:spacing w:after="0"/>
        <w:jc w:val="left"/>
      </w:pPr>
      <w:r>
        <w:t>Periods of sustained illness at home</w:t>
      </w:r>
    </w:p>
    <w:p w14:paraId="0FBA43F6" w14:textId="160B7415" w:rsidR="002C678D" w:rsidRDefault="002C678D" w:rsidP="00233A35">
      <w:pPr>
        <w:pStyle w:val="ListParagraph"/>
        <w:numPr>
          <w:ilvl w:val="0"/>
          <w:numId w:val="8"/>
        </w:numPr>
        <w:spacing w:after="0"/>
        <w:jc w:val="left"/>
      </w:pPr>
      <w:r>
        <w:t>Bereavement</w:t>
      </w:r>
    </w:p>
    <w:p w14:paraId="6FA5ACF2" w14:textId="5A3C9537" w:rsidR="002C678D" w:rsidRDefault="002C678D" w:rsidP="00233A35">
      <w:pPr>
        <w:pStyle w:val="ListParagraph"/>
        <w:numPr>
          <w:ilvl w:val="0"/>
          <w:numId w:val="8"/>
        </w:numPr>
        <w:spacing w:after="0"/>
        <w:jc w:val="left"/>
      </w:pPr>
      <w:r>
        <w:t>Period of change from supported accommodation to independent living</w:t>
      </w:r>
    </w:p>
    <w:p w14:paraId="5198248C" w14:textId="13B90FBE" w:rsidR="002C678D" w:rsidRDefault="002C678D" w:rsidP="00233A35">
      <w:pPr>
        <w:pStyle w:val="ListParagraph"/>
        <w:numPr>
          <w:ilvl w:val="0"/>
          <w:numId w:val="8"/>
        </w:numPr>
        <w:spacing w:after="0"/>
        <w:jc w:val="left"/>
      </w:pPr>
      <w:r>
        <w:t>Evidence of neighbour harassment or abuse toward the individual or household</w:t>
      </w:r>
    </w:p>
    <w:p w14:paraId="63BA7AA2" w14:textId="3F3FB508" w:rsidR="002C678D" w:rsidRDefault="002C678D" w:rsidP="00233A35">
      <w:pPr>
        <w:pStyle w:val="ListParagraph"/>
        <w:numPr>
          <w:ilvl w:val="0"/>
          <w:numId w:val="8"/>
        </w:numPr>
        <w:spacing w:after="0"/>
        <w:jc w:val="left"/>
      </w:pPr>
      <w:r>
        <w:t>Evidence of anti-social behaviour by the individual or household</w:t>
      </w:r>
    </w:p>
    <w:p w14:paraId="349211E7" w14:textId="74B99FE0" w:rsidR="002C678D" w:rsidRDefault="002C678D" w:rsidP="00233A35">
      <w:pPr>
        <w:pStyle w:val="ListParagraph"/>
        <w:numPr>
          <w:ilvl w:val="0"/>
          <w:numId w:val="8"/>
        </w:numPr>
        <w:spacing w:after="0"/>
        <w:jc w:val="left"/>
      </w:pPr>
      <w:r>
        <w:t>Unemployment/reduction in hours</w:t>
      </w:r>
    </w:p>
    <w:p w14:paraId="33D1993D" w14:textId="623ACF4D" w:rsidR="002C678D" w:rsidRDefault="002C678D" w:rsidP="00233A35">
      <w:pPr>
        <w:pStyle w:val="ListParagraph"/>
        <w:numPr>
          <w:ilvl w:val="0"/>
          <w:numId w:val="8"/>
        </w:numPr>
        <w:spacing w:after="0"/>
        <w:jc w:val="left"/>
      </w:pPr>
      <w:r>
        <w:t>Divorce/relationship breakdown</w:t>
      </w:r>
    </w:p>
    <w:p w14:paraId="0ECA8EF4" w14:textId="6C65DC40" w:rsidR="002C678D" w:rsidRDefault="002C678D" w:rsidP="00233A35">
      <w:pPr>
        <w:pStyle w:val="ListParagraph"/>
        <w:numPr>
          <w:ilvl w:val="0"/>
          <w:numId w:val="8"/>
        </w:numPr>
        <w:spacing w:after="0"/>
        <w:jc w:val="left"/>
      </w:pPr>
      <w:r>
        <w:t>Arrears of rent or other debt problems</w:t>
      </w:r>
    </w:p>
    <w:p w14:paraId="08060468" w14:textId="77777777" w:rsidR="00CA56F3" w:rsidRDefault="00CA56F3" w:rsidP="00233A35">
      <w:pPr>
        <w:spacing w:after="0"/>
        <w:jc w:val="left"/>
      </w:pPr>
    </w:p>
    <w:p w14:paraId="320A586D" w14:textId="77777777" w:rsidR="008D14AB" w:rsidRDefault="008D14AB" w:rsidP="00233A35">
      <w:pPr>
        <w:spacing w:after="0"/>
        <w:jc w:val="left"/>
      </w:pPr>
    </w:p>
    <w:p w14:paraId="5F97BC0C" w14:textId="77777777" w:rsidR="008D14AB" w:rsidRDefault="008D14AB" w:rsidP="00233A35">
      <w:pPr>
        <w:spacing w:after="0"/>
        <w:jc w:val="left"/>
      </w:pPr>
    </w:p>
    <w:p w14:paraId="756F0F62" w14:textId="77777777" w:rsidR="008D14AB" w:rsidRDefault="008D14AB" w:rsidP="00233A35">
      <w:pPr>
        <w:spacing w:after="0"/>
        <w:jc w:val="left"/>
      </w:pPr>
    </w:p>
    <w:p w14:paraId="6C7D1600" w14:textId="77777777" w:rsidR="00CA56F3" w:rsidRDefault="00CA56F3" w:rsidP="00233A35">
      <w:pPr>
        <w:spacing w:after="0"/>
        <w:jc w:val="left"/>
      </w:pPr>
    </w:p>
    <w:p w14:paraId="4C7BB712" w14:textId="77777777" w:rsidR="00CA56F3" w:rsidRDefault="00CA56F3" w:rsidP="00233A35">
      <w:pPr>
        <w:spacing w:after="0"/>
        <w:jc w:val="left"/>
      </w:pPr>
    </w:p>
    <w:p w14:paraId="637B40A5" w14:textId="77777777" w:rsidR="00CA56F3" w:rsidRDefault="00CA56F3" w:rsidP="00233A35">
      <w:pPr>
        <w:spacing w:after="0"/>
        <w:jc w:val="left"/>
      </w:pPr>
    </w:p>
    <w:p w14:paraId="660A2CEE" w14:textId="442D26AA" w:rsidR="00CA56F3" w:rsidRPr="00CA56F3" w:rsidRDefault="00CA56F3" w:rsidP="00233A35">
      <w:pPr>
        <w:spacing w:after="0"/>
        <w:jc w:val="left"/>
        <w:rPr>
          <w:u w:val="single"/>
        </w:rPr>
      </w:pPr>
      <w:r w:rsidRPr="00CA56F3">
        <w:rPr>
          <w:u w:val="single"/>
        </w:rPr>
        <w:t>Document Control</w:t>
      </w:r>
    </w:p>
    <w:p w14:paraId="08106B0F" w14:textId="77777777" w:rsidR="002C678D" w:rsidRDefault="002C678D" w:rsidP="00233A35">
      <w:pPr>
        <w:jc w:val="left"/>
      </w:pPr>
    </w:p>
    <w:p w14:paraId="750AA3FC" w14:textId="5F8E65C9" w:rsidR="00B416C6" w:rsidRDefault="00CA56F3" w:rsidP="00233A35">
      <w:pPr>
        <w:jc w:val="left"/>
      </w:pPr>
      <w:r>
        <w:t>Produced by: Nicky Moss, Assistant Director – Housing Management</w:t>
      </w:r>
    </w:p>
    <w:p w14:paraId="61BD886E" w14:textId="73FDF42E" w:rsidR="00D705F1" w:rsidRDefault="00CA56F3" w:rsidP="00233A35">
      <w:pPr>
        <w:jc w:val="left"/>
      </w:pPr>
      <w:r>
        <w:t>Date:</w:t>
      </w:r>
      <w:r>
        <w:tab/>
      </w:r>
      <w:r w:rsidR="008757F3">
        <w:t>2</w:t>
      </w:r>
      <w:r w:rsidR="008757F3" w:rsidRPr="008757F3">
        <w:rPr>
          <w:vertAlign w:val="superscript"/>
        </w:rPr>
        <w:t>nd</w:t>
      </w:r>
      <w:r w:rsidR="008757F3">
        <w:t xml:space="preserve"> September 2024</w:t>
      </w:r>
    </w:p>
    <w:p w14:paraId="60EA8B45" w14:textId="591CE9B8" w:rsidR="00CA56F3" w:rsidRDefault="00D705F1" w:rsidP="00233A35">
      <w:pPr>
        <w:jc w:val="left"/>
      </w:pPr>
      <w:r>
        <w:t>Re</w:t>
      </w:r>
      <w:r w:rsidR="00CA56F3">
        <w:t xml:space="preserve">view date: </w:t>
      </w:r>
      <w:r w:rsidR="008757F3">
        <w:t>September 2025</w:t>
      </w:r>
    </w:p>
    <w:p w14:paraId="5F429436" w14:textId="77777777" w:rsidR="00CA56F3" w:rsidRPr="00B416C6" w:rsidRDefault="00CA56F3" w:rsidP="00233A35">
      <w:pPr>
        <w:jc w:val="left"/>
      </w:pPr>
    </w:p>
    <w:sectPr w:rsidR="00CA56F3" w:rsidRPr="00B416C6" w:rsidSect="0032695B">
      <w:footerReference w:type="default" r:id="rId1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FD386" w14:textId="77777777" w:rsidR="00B21863" w:rsidRDefault="00B21863" w:rsidP="00AF3086">
      <w:pPr>
        <w:spacing w:after="0" w:line="240" w:lineRule="auto"/>
      </w:pPr>
      <w:r>
        <w:separator/>
      </w:r>
    </w:p>
  </w:endnote>
  <w:endnote w:type="continuationSeparator" w:id="0">
    <w:p w14:paraId="646B807C" w14:textId="77777777" w:rsidR="00B21863" w:rsidRDefault="00B21863" w:rsidP="00AF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33637"/>
      <w:docPartObj>
        <w:docPartGallery w:val="Page Numbers (Bottom of Page)"/>
        <w:docPartUnique/>
      </w:docPartObj>
    </w:sdtPr>
    <w:sdtEndPr>
      <w:rPr>
        <w:noProof/>
      </w:rPr>
    </w:sdtEndPr>
    <w:sdtContent>
      <w:p w14:paraId="598492EE" w14:textId="4A6CA0E3" w:rsidR="00AF3086" w:rsidRDefault="00AF30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B498AD" w14:textId="77777777" w:rsidR="00AF3086" w:rsidRDefault="00AF3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933DC" w14:textId="77777777" w:rsidR="00B21863" w:rsidRDefault="00B21863" w:rsidP="00AF3086">
      <w:pPr>
        <w:spacing w:after="0" w:line="240" w:lineRule="auto"/>
      </w:pPr>
      <w:r>
        <w:separator/>
      </w:r>
    </w:p>
  </w:footnote>
  <w:footnote w:type="continuationSeparator" w:id="0">
    <w:p w14:paraId="16A7C147" w14:textId="77777777" w:rsidR="00B21863" w:rsidRDefault="00B21863" w:rsidP="00AF3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5A5"/>
    <w:multiLevelType w:val="hybridMultilevel"/>
    <w:tmpl w:val="8474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91196"/>
    <w:multiLevelType w:val="hybridMultilevel"/>
    <w:tmpl w:val="A9B63926"/>
    <w:lvl w:ilvl="0" w:tplc="B8FC33C2">
      <w:start w:val="1"/>
      <w:numFmt w:val="decimal"/>
      <w:lvlText w:val="%1)"/>
      <w:lvlJc w:val="left"/>
      <w:pPr>
        <w:ind w:left="1440" w:hanging="360"/>
      </w:pPr>
      <w:rPr>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F1930A9"/>
    <w:multiLevelType w:val="hybridMultilevel"/>
    <w:tmpl w:val="E8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E71DF"/>
    <w:multiLevelType w:val="multilevel"/>
    <w:tmpl w:val="A7EC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358A5"/>
    <w:multiLevelType w:val="hybridMultilevel"/>
    <w:tmpl w:val="E70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C3D9D"/>
    <w:multiLevelType w:val="hybridMultilevel"/>
    <w:tmpl w:val="AC8AD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0A24AF"/>
    <w:multiLevelType w:val="hybridMultilevel"/>
    <w:tmpl w:val="9DEE2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720B2B"/>
    <w:multiLevelType w:val="hybridMultilevel"/>
    <w:tmpl w:val="4C7CC7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CD70C97"/>
    <w:multiLevelType w:val="hybridMultilevel"/>
    <w:tmpl w:val="776CE69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6668196">
    <w:abstractNumId w:val="6"/>
  </w:num>
  <w:num w:numId="2" w16cid:durableId="426540506">
    <w:abstractNumId w:val="5"/>
  </w:num>
  <w:num w:numId="3" w16cid:durableId="869998936">
    <w:abstractNumId w:val="1"/>
  </w:num>
  <w:num w:numId="4" w16cid:durableId="465507549">
    <w:abstractNumId w:val="0"/>
  </w:num>
  <w:num w:numId="5" w16cid:durableId="231015073">
    <w:abstractNumId w:val="8"/>
  </w:num>
  <w:num w:numId="6" w16cid:durableId="1946619274">
    <w:abstractNumId w:val="3"/>
  </w:num>
  <w:num w:numId="7" w16cid:durableId="1623923728">
    <w:abstractNumId w:val="4"/>
  </w:num>
  <w:num w:numId="8" w16cid:durableId="2118331592">
    <w:abstractNumId w:val="2"/>
  </w:num>
  <w:num w:numId="9" w16cid:durableId="16339066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37"/>
    <w:rsid w:val="0002134E"/>
    <w:rsid w:val="0003156C"/>
    <w:rsid w:val="0003339F"/>
    <w:rsid w:val="0003411F"/>
    <w:rsid w:val="0007428B"/>
    <w:rsid w:val="00085DD6"/>
    <w:rsid w:val="000951FD"/>
    <w:rsid w:val="00096CFF"/>
    <w:rsid w:val="000A2C37"/>
    <w:rsid w:val="000B55FF"/>
    <w:rsid w:val="000F1FB4"/>
    <w:rsid w:val="000F38FC"/>
    <w:rsid w:val="001112F6"/>
    <w:rsid w:val="00132B3D"/>
    <w:rsid w:val="00164D39"/>
    <w:rsid w:val="00167109"/>
    <w:rsid w:val="00192BA2"/>
    <w:rsid w:val="001953FF"/>
    <w:rsid w:val="001A4727"/>
    <w:rsid w:val="001B1954"/>
    <w:rsid w:val="001B7811"/>
    <w:rsid w:val="001C3C79"/>
    <w:rsid w:val="001D3231"/>
    <w:rsid w:val="001D3618"/>
    <w:rsid w:val="001E0387"/>
    <w:rsid w:val="001E26B5"/>
    <w:rsid w:val="001E2B0E"/>
    <w:rsid w:val="00200239"/>
    <w:rsid w:val="002074D4"/>
    <w:rsid w:val="0022752C"/>
    <w:rsid w:val="002332A6"/>
    <w:rsid w:val="00233A35"/>
    <w:rsid w:val="002413FD"/>
    <w:rsid w:val="002654A1"/>
    <w:rsid w:val="00287FE0"/>
    <w:rsid w:val="002B431A"/>
    <w:rsid w:val="002B6179"/>
    <w:rsid w:val="002C678D"/>
    <w:rsid w:val="002D13AA"/>
    <w:rsid w:val="002E342C"/>
    <w:rsid w:val="002E5A00"/>
    <w:rsid w:val="00300FC2"/>
    <w:rsid w:val="00311B43"/>
    <w:rsid w:val="0031537C"/>
    <w:rsid w:val="003169EB"/>
    <w:rsid w:val="003176D4"/>
    <w:rsid w:val="0032695B"/>
    <w:rsid w:val="003306B4"/>
    <w:rsid w:val="00335151"/>
    <w:rsid w:val="00342984"/>
    <w:rsid w:val="00373154"/>
    <w:rsid w:val="00383498"/>
    <w:rsid w:val="003B113E"/>
    <w:rsid w:val="003B3308"/>
    <w:rsid w:val="003C175B"/>
    <w:rsid w:val="003E2253"/>
    <w:rsid w:val="00403100"/>
    <w:rsid w:val="004068FF"/>
    <w:rsid w:val="004072FA"/>
    <w:rsid w:val="0041788F"/>
    <w:rsid w:val="00455A5E"/>
    <w:rsid w:val="00465675"/>
    <w:rsid w:val="00477CDB"/>
    <w:rsid w:val="00483296"/>
    <w:rsid w:val="004C06BD"/>
    <w:rsid w:val="004E6DA6"/>
    <w:rsid w:val="0052134B"/>
    <w:rsid w:val="00524F2D"/>
    <w:rsid w:val="005274C3"/>
    <w:rsid w:val="00531918"/>
    <w:rsid w:val="00542C6A"/>
    <w:rsid w:val="00545DB7"/>
    <w:rsid w:val="00550062"/>
    <w:rsid w:val="0059179E"/>
    <w:rsid w:val="005A3D28"/>
    <w:rsid w:val="005A7F3B"/>
    <w:rsid w:val="005C21B5"/>
    <w:rsid w:val="005C2E65"/>
    <w:rsid w:val="005D2AD7"/>
    <w:rsid w:val="00627202"/>
    <w:rsid w:val="0064483B"/>
    <w:rsid w:val="00654FD3"/>
    <w:rsid w:val="00657CDB"/>
    <w:rsid w:val="00661375"/>
    <w:rsid w:val="006666E7"/>
    <w:rsid w:val="00690F35"/>
    <w:rsid w:val="006953B7"/>
    <w:rsid w:val="006A04B2"/>
    <w:rsid w:val="006D3AD0"/>
    <w:rsid w:val="006E728F"/>
    <w:rsid w:val="006F05FA"/>
    <w:rsid w:val="007005F8"/>
    <w:rsid w:val="00707DCD"/>
    <w:rsid w:val="0071254C"/>
    <w:rsid w:val="0072434C"/>
    <w:rsid w:val="00733ABD"/>
    <w:rsid w:val="00734674"/>
    <w:rsid w:val="00737B12"/>
    <w:rsid w:val="00741AE3"/>
    <w:rsid w:val="00745EEE"/>
    <w:rsid w:val="007551EF"/>
    <w:rsid w:val="0076244E"/>
    <w:rsid w:val="0076318D"/>
    <w:rsid w:val="00774EDA"/>
    <w:rsid w:val="00777F63"/>
    <w:rsid w:val="00782A07"/>
    <w:rsid w:val="00783C88"/>
    <w:rsid w:val="007914F3"/>
    <w:rsid w:val="007A49E0"/>
    <w:rsid w:val="007D22CB"/>
    <w:rsid w:val="00800AC0"/>
    <w:rsid w:val="008018F9"/>
    <w:rsid w:val="00810B4A"/>
    <w:rsid w:val="00817A43"/>
    <w:rsid w:val="0082092F"/>
    <w:rsid w:val="00827BBF"/>
    <w:rsid w:val="0084319E"/>
    <w:rsid w:val="00844280"/>
    <w:rsid w:val="00846DD1"/>
    <w:rsid w:val="00856728"/>
    <w:rsid w:val="00864558"/>
    <w:rsid w:val="0087271D"/>
    <w:rsid w:val="008745F6"/>
    <w:rsid w:val="008757F3"/>
    <w:rsid w:val="008955D1"/>
    <w:rsid w:val="00896C56"/>
    <w:rsid w:val="008A5647"/>
    <w:rsid w:val="008C1606"/>
    <w:rsid w:val="008C5B3F"/>
    <w:rsid w:val="008D143B"/>
    <w:rsid w:val="008D14AB"/>
    <w:rsid w:val="008D212E"/>
    <w:rsid w:val="008F0BCE"/>
    <w:rsid w:val="008F1F45"/>
    <w:rsid w:val="0090011D"/>
    <w:rsid w:val="00902FF0"/>
    <w:rsid w:val="00903577"/>
    <w:rsid w:val="00903D1C"/>
    <w:rsid w:val="00912904"/>
    <w:rsid w:val="00920AEC"/>
    <w:rsid w:val="00932A37"/>
    <w:rsid w:val="00932C64"/>
    <w:rsid w:val="00932F36"/>
    <w:rsid w:val="00934DE6"/>
    <w:rsid w:val="00953953"/>
    <w:rsid w:val="0095723C"/>
    <w:rsid w:val="0096029D"/>
    <w:rsid w:val="00961570"/>
    <w:rsid w:val="00966D0B"/>
    <w:rsid w:val="009A4BC2"/>
    <w:rsid w:val="009D1A49"/>
    <w:rsid w:val="009E2576"/>
    <w:rsid w:val="009E2770"/>
    <w:rsid w:val="009E356E"/>
    <w:rsid w:val="009E596E"/>
    <w:rsid w:val="00A01C5E"/>
    <w:rsid w:val="00A06B7A"/>
    <w:rsid w:val="00A13641"/>
    <w:rsid w:val="00A22880"/>
    <w:rsid w:val="00A24C37"/>
    <w:rsid w:val="00A33DE3"/>
    <w:rsid w:val="00A44EED"/>
    <w:rsid w:val="00A50055"/>
    <w:rsid w:val="00A555AB"/>
    <w:rsid w:val="00A5577E"/>
    <w:rsid w:val="00A74460"/>
    <w:rsid w:val="00A767A1"/>
    <w:rsid w:val="00A82DA3"/>
    <w:rsid w:val="00AA266A"/>
    <w:rsid w:val="00AA7AAE"/>
    <w:rsid w:val="00AC261C"/>
    <w:rsid w:val="00AD2DC6"/>
    <w:rsid w:val="00AF3086"/>
    <w:rsid w:val="00B14B61"/>
    <w:rsid w:val="00B14F7F"/>
    <w:rsid w:val="00B21863"/>
    <w:rsid w:val="00B2299D"/>
    <w:rsid w:val="00B25481"/>
    <w:rsid w:val="00B34F4E"/>
    <w:rsid w:val="00B37F5C"/>
    <w:rsid w:val="00B416C6"/>
    <w:rsid w:val="00B46B2C"/>
    <w:rsid w:val="00B55DFE"/>
    <w:rsid w:val="00B56645"/>
    <w:rsid w:val="00B60EA8"/>
    <w:rsid w:val="00B81761"/>
    <w:rsid w:val="00B86ED0"/>
    <w:rsid w:val="00BA0253"/>
    <w:rsid w:val="00BD3013"/>
    <w:rsid w:val="00BD4241"/>
    <w:rsid w:val="00BD6863"/>
    <w:rsid w:val="00BE4D36"/>
    <w:rsid w:val="00BF5A84"/>
    <w:rsid w:val="00BF5CD1"/>
    <w:rsid w:val="00C01226"/>
    <w:rsid w:val="00C0729C"/>
    <w:rsid w:val="00C07841"/>
    <w:rsid w:val="00C521DC"/>
    <w:rsid w:val="00C56937"/>
    <w:rsid w:val="00C85505"/>
    <w:rsid w:val="00C85CE1"/>
    <w:rsid w:val="00C925CB"/>
    <w:rsid w:val="00C96039"/>
    <w:rsid w:val="00C97419"/>
    <w:rsid w:val="00CA56F3"/>
    <w:rsid w:val="00CB015E"/>
    <w:rsid w:val="00CB391D"/>
    <w:rsid w:val="00CC40D3"/>
    <w:rsid w:val="00CC5D7C"/>
    <w:rsid w:val="00CE5BA4"/>
    <w:rsid w:val="00D064AB"/>
    <w:rsid w:val="00D17501"/>
    <w:rsid w:val="00D258A2"/>
    <w:rsid w:val="00D45F49"/>
    <w:rsid w:val="00D56EDF"/>
    <w:rsid w:val="00D705F1"/>
    <w:rsid w:val="00D85E14"/>
    <w:rsid w:val="00DA63EB"/>
    <w:rsid w:val="00DA7AE7"/>
    <w:rsid w:val="00DD2BDB"/>
    <w:rsid w:val="00DD61C9"/>
    <w:rsid w:val="00DF7353"/>
    <w:rsid w:val="00E34F95"/>
    <w:rsid w:val="00E470E1"/>
    <w:rsid w:val="00E5701F"/>
    <w:rsid w:val="00E602D4"/>
    <w:rsid w:val="00E63B23"/>
    <w:rsid w:val="00E70525"/>
    <w:rsid w:val="00E772D2"/>
    <w:rsid w:val="00E91381"/>
    <w:rsid w:val="00E94633"/>
    <w:rsid w:val="00EA7992"/>
    <w:rsid w:val="00EB1EDD"/>
    <w:rsid w:val="00EC0AFE"/>
    <w:rsid w:val="00EC0FC0"/>
    <w:rsid w:val="00EE248B"/>
    <w:rsid w:val="00F05813"/>
    <w:rsid w:val="00F07C53"/>
    <w:rsid w:val="00F15E7E"/>
    <w:rsid w:val="00F2557E"/>
    <w:rsid w:val="00F3427B"/>
    <w:rsid w:val="00F34C60"/>
    <w:rsid w:val="00F43206"/>
    <w:rsid w:val="00F509D8"/>
    <w:rsid w:val="00F534F3"/>
    <w:rsid w:val="00F55B57"/>
    <w:rsid w:val="00F64D9D"/>
    <w:rsid w:val="00F94287"/>
    <w:rsid w:val="00FA01D7"/>
    <w:rsid w:val="00FA60C9"/>
    <w:rsid w:val="00FB10CC"/>
    <w:rsid w:val="00FC19DD"/>
    <w:rsid w:val="00FD0B52"/>
    <w:rsid w:val="00FD1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3D07"/>
  <w15:chartTrackingRefBased/>
  <w15:docId w15:val="{CFB341CD-4DCD-42E6-9579-D2A01510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41"/>
    <w:rPr>
      <w:rFonts w:ascii="Arial" w:hAnsi="Arial"/>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gkelc">
    <w:name w:val="hgkelc"/>
    <w:basedOn w:val="DefaultParagraphFont"/>
    <w:rsid w:val="007D22CB"/>
  </w:style>
  <w:style w:type="paragraph" w:styleId="Header">
    <w:name w:val="header"/>
    <w:basedOn w:val="Normal"/>
    <w:link w:val="HeaderChar"/>
    <w:uiPriority w:val="99"/>
    <w:unhideWhenUsed/>
    <w:rsid w:val="00AF3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086"/>
    <w:rPr>
      <w:rFonts w:ascii="Arial" w:hAnsi="Arial"/>
      <w:sz w:val="24"/>
    </w:rPr>
  </w:style>
  <w:style w:type="paragraph" w:styleId="Footer">
    <w:name w:val="footer"/>
    <w:basedOn w:val="Normal"/>
    <w:link w:val="FooterChar"/>
    <w:uiPriority w:val="99"/>
    <w:unhideWhenUsed/>
    <w:rsid w:val="00AF3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086"/>
    <w:rPr>
      <w:rFonts w:ascii="Arial" w:hAnsi="Arial"/>
      <w:sz w:val="24"/>
    </w:rPr>
  </w:style>
  <w:style w:type="character" w:styleId="Hyperlink">
    <w:name w:val="Hyperlink"/>
    <w:basedOn w:val="DefaultParagraphFont"/>
    <w:uiPriority w:val="99"/>
    <w:unhideWhenUsed/>
    <w:rsid w:val="00B37F5C"/>
    <w:rPr>
      <w:color w:val="0563C1" w:themeColor="hyperlink"/>
      <w:u w:val="single"/>
    </w:rPr>
  </w:style>
  <w:style w:type="character" w:styleId="UnresolvedMention">
    <w:name w:val="Unresolved Mention"/>
    <w:basedOn w:val="DefaultParagraphFont"/>
    <w:uiPriority w:val="99"/>
    <w:semiHidden/>
    <w:unhideWhenUsed/>
    <w:rsid w:val="00B37F5C"/>
    <w:rPr>
      <w:color w:val="605E5C"/>
      <w:shd w:val="clear" w:color="auto" w:fill="E1DFDD"/>
    </w:rPr>
  </w:style>
  <w:style w:type="character" w:styleId="CommentReference">
    <w:name w:val="annotation reference"/>
    <w:basedOn w:val="DefaultParagraphFont"/>
    <w:uiPriority w:val="99"/>
    <w:semiHidden/>
    <w:unhideWhenUsed/>
    <w:rsid w:val="00777F63"/>
    <w:rPr>
      <w:sz w:val="16"/>
      <w:szCs w:val="16"/>
    </w:rPr>
  </w:style>
  <w:style w:type="paragraph" w:styleId="CommentText">
    <w:name w:val="annotation text"/>
    <w:basedOn w:val="Normal"/>
    <w:link w:val="CommentTextChar"/>
    <w:uiPriority w:val="99"/>
    <w:unhideWhenUsed/>
    <w:rsid w:val="00777F63"/>
    <w:pPr>
      <w:spacing w:line="240" w:lineRule="auto"/>
    </w:pPr>
    <w:rPr>
      <w:sz w:val="20"/>
      <w:szCs w:val="20"/>
    </w:rPr>
  </w:style>
  <w:style w:type="character" w:customStyle="1" w:styleId="CommentTextChar">
    <w:name w:val="Comment Text Char"/>
    <w:basedOn w:val="DefaultParagraphFont"/>
    <w:link w:val="CommentText"/>
    <w:uiPriority w:val="99"/>
    <w:rsid w:val="00777F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7F63"/>
    <w:rPr>
      <w:b/>
      <w:bCs/>
    </w:rPr>
  </w:style>
  <w:style w:type="character" w:customStyle="1" w:styleId="CommentSubjectChar">
    <w:name w:val="Comment Subject Char"/>
    <w:basedOn w:val="CommentTextChar"/>
    <w:link w:val="CommentSubject"/>
    <w:uiPriority w:val="99"/>
    <w:semiHidden/>
    <w:rsid w:val="00777F63"/>
    <w:rPr>
      <w:rFonts w:ascii="Arial" w:hAnsi="Arial"/>
      <w:b/>
      <w:bCs/>
      <w:sz w:val="20"/>
      <w:szCs w:val="20"/>
    </w:rPr>
  </w:style>
  <w:style w:type="paragraph" w:styleId="Revision">
    <w:name w:val="Revision"/>
    <w:hidden/>
    <w:uiPriority w:val="99"/>
    <w:semiHidden/>
    <w:rsid w:val="00CB015E"/>
    <w:pPr>
      <w:spacing w:after="0" w:line="240" w:lineRule="auto"/>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5927">
      <w:bodyDiv w:val="1"/>
      <w:marLeft w:val="0"/>
      <w:marRight w:val="0"/>
      <w:marTop w:val="0"/>
      <w:marBottom w:val="0"/>
      <w:divBdr>
        <w:top w:val="none" w:sz="0" w:space="0" w:color="auto"/>
        <w:left w:val="none" w:sz="0" w:space="0" w:color="auto"/>
        <w:bottom w:val="none" w:sz="0" w:space="0" w:color="auto"/>
        <w:right w:val="none" w:sz="0" w:space="0" w:color="auto"/>
      </w:divBdr>
    </w:div>
    <w:div w:id="493884973">
      <w:bodyDiv w:val="1"/>
      <w:marLeft w:val="0"/>
      <w:marRight w:val="0"/>
      <w:marTop w:val="0"/>
      <w:marBottom w:val="0"/>
      <w:divBdr>
        <w:top w:val="none" w:sz="0" w:space="0" w:color="auto"/>
        <w:left w:val="none" w:sz="0" w:space="0" w:color="auto"/>
        <w:bottom w:val="none" w:sz="0" w:space="0" w:color="auto"/>
        <w:right w:val="none" w:sz="0" w:space="0" w:color="auto"/>
      </w:divBdr>
    </w:div>
    <w:div w:id="15068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hfiel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hfiel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field.gov.uk/your-council/legal-information-public-data/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Council" TargetMode="External"/><Relationship Id="rId4" Type="http://schemas.openxmlformats.org/officeDocument/2006/relationships/settings" Target="settings.xml"/><Relationship Id="rId9" Type="http://schemas.openxmlformats.org/officeDocument/2006/relationships/hyperlink" Target="https://en.wikipedia.org/wiki/Homel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5853-2D28-4CD5-A102-A38CCD5B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3555</Words>
  <Characters>20266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Tenants Policy</dc:title>
  <dc:subject/>
  <dc:creator>Clinton.Simmons</dc:creator>
  <cp:keywords/>
  <dc:description/>
  <cp:lastModifiedBy>Sharon.Simcox</cp:lastModifiedBy>
  <cp:revision>2</cp:revision>
  <cp:lastPrinted>2024-06-05T10:01:00Z</cp:lastPrinted>
  <dcterms:created xsi:type="dcterms:W3CDTF">2024-09-17T12:22:00Z</dcterms:created>
  <dcterms:modified xsi:type="dcterms:W3CDTF">2024-09-17T12:22:00Z</dcterms:modified>
</cp:coreProperties>
</file>