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4281" w:type="pct"/>
        <w:tblLook w:val="04A0" w:firstRow="1" w:lastRow="0" w:firstColumn="1" w:lastColumn="0" w:noHBand="0" w:noVBand="1"/>
      </w:tblPr>
      <w:tblGrid>
        <w:gridCol w:w="8009"/>
      </w:tblGrid>
      <w:tr w:rsidR="00CB57AC" w14:paraId="3994DF8A" w14:textId="77777777" w:rsidTr="00A97B16">
        <w:trPr>
          <w:cantSplit/>
          <w:trHeight w:hRule="exact" w:val="2948"/>
        </w:trPr>
        <w:tc>
          <w:tcPr>
            <w:tcW w:w="5000" w:type="pct"/>
          </w:tcPr>
          <w:p w14:paraId="2ECAEA8D" w14:textId="0A765887" w:rsidR="00CB57AC" w:rsidRPr="00961732" w:rsidRDefault="00CB57AC" w:rsidP="00A97B16">
            <w:pPr>
              <w:pStyle w:val="Logo"/>
            </w:pPr>
            <w:bookmarkStart w:id="0" w:name="_Hlk109143932"/>
          </w:p>
        </w:tc>
      </w:tr>
      <w:tr w:rsidR="00422DB7" w14:paraId="71351583" w14:textId="77777777" w:rsidTr="00A97B16">
        <w:trPr>
          <w:cantSplit/>
          <w:trHeight w:hRule="exact" w:val="1361"/>
        </w:trPr>
        <w:tc>
          <w:tcPr>
            <w:tcW w:w="5000" w:type="pct"/>
          </w:tcPr>
          <w:p w14:paraId="1F509371" w14:textId="3D7EAA06" w:rsidR="00422DB7" w:rsidRPr="00C07BC6" w:rsidRDefault="00735F4C" w:rsidP="00A97B16">
            <w:pPr>
              <w:pStyle w:val="Title"/>
            </w:pPr>
            <w:r>
              <w:t>Nottinghamshire Core &amp; Outer HMA Logistics Study</w:t>
            </w:r>
            <w:r w:rsidR="00985FE4">
              <w:t xml:space="preserve"> </w:t>
            </w:r>
          </w:p>
        </w:tc>
      </w:tr>
      <w:tr w:rsidR="00422DB7" w14:paraId="0B3CE188" w14:textId="77777777" w:rsidTr="00A97B16">
        <w:trPr>
          <w:cantSplit/>
          <w:trHeight w:hRule="exact" w:val="782"/>
        </w:trPr>
        <w:tc>
          <w:tcPr>
            <w:tcW w:w="5000" w:type="pct"/>
            <w:vMerge w:val="restart"/>
          </w:tcPr>
          <w:p w14:paraId="1C873D06" w14:textId="76CA3724" w:rsidR="00422DB7" w:rsidRPr="00EE347A" w:rsidRDefault="00A6398A" w:rsidP="00A97B16">
            <w:pPr>
              <w:pStyle w:val="Sub-title"/>
            </w:pPr>
            <w:r>
              <w:t xml:space="preserve">Final </w:t>
            </w:r>
            <w:r w:rsidR="00985FE4">
              <w:t xml:space="preserve">Report </w:t>
            </w:r>
          </w:p>
        </w:tc>
      </w:tr>
      <w:tr w:rsidR="00422DB7" w14:paraId="00E9D5BD" w14:textId="77777777" w:rsidTr="00A97B16">
        <w:trPr>
          <w:cantSplit/>
          <w:trHeight w:hRule="exact" w:val="1633"/>
        </w:trPr>
        <w:tc>
          <w:tcPr>
            <w:tcW w:w="5000" w:type="pct"/>
            <w:vMerge/>
          </w:tcPr>
          <w:p w14:paraId="39A4C36C" w14:textId="77777777" w:rsidR="00422DB7" w:rsidRPr="00C07BC6" w:rsidRDefault="00422DB7" w:rsidP="00A97B16">
            <w:pPr>
              <w:pStyle w:val="Subtitle"/>
            </w:pPr>
          </w:p>
        </w:tc>
      </w:tr>
      <w:tr w:rsidR="00422DB7" w14:paraId="531B6DE1" w14:textId="77777777" w:rsidTr="00A97B16">
        <w:trPr>
          <w:cantSplit/>
          <w:trHeight w:hRule="exact" w:val="1304"/>
        </w:trPr>
        <w:tc>
          <w:tcPr>
            <w:tcW w:w="5000" w:type="pct"/>
            <w:tcBorders>
              <w:bottom w:val="nil"/>
            </w:tcBorders>
          </w:tcPr>
          <w:p w14:paraId="4F72617C" w14:textId="37AE9DA7" w:rsidR="00735F4C" w:rsidRDefault="00422DB7" w:rsidP="00A97B16">
            <w:pPr>
              <w:pStyle w:val="Clientlinktofooter"/>
            </w:pPr>
            <w:r w:rsidRPr="009D14A4">
              <w:t xml:space="preserve">Iceni Projects </w:t>
            </w:r>
            <w:r w:rsidRPr="00F35753">
              <w:t>Limited</w:t>
            </w:r>
            <w:r w:rsidRPr="009D14A4">
              <w:t xml:space="preserve"> </w:t>
            </w:r>
            <w:r w:rsidR="00A6398A">
              <w:t xml:space="preserve">with MDST Transmodal Limited </w:t>
            </w:r>
            <w:r w:rsidRPr="009D14A4">
              <w:t xml:space="preserve">on behalf of </w:t>
            </w:r>
            <w:r w:rsidR="00735F4C">
              <w:t>Nottinghamshire County Council</w:t>
            </w:r>
          </w:p>
          <w:p w14:paraId="2A1FD64E" w14:textId="77777777" w:rsidR="00735F4C" w:rsidRDefault="00735F4C" w:rsidP="00A97B16">
            <w:pPr>
              <w:pStyle w:val="Clientlinktofooter"/>
            </w:pPr>
          </w:p>
          <w:p w14:paraId="25B95C6C" w14:textId="7207A3B2" w:rsidR="00422DB7" w:rsidRPr="00230C7F" w:rsidRDefault="00985FE4" w:rsidP="00A97B16">
            <w:pPr>
              <w:pStyle w:val="Clientlinktofooter"/>
            </w:pPr>
            <w:r>
              <w:t xml:space="preserve"> </w:t>
            </w:r>
          </w:p>
        </w:tc>
      </w:tr>
      <w:tr w:rsidR="00422DB7" w14:paraId="3B510666" w14:textId="77777777" w:rsidTr="00A97B16">
        <w:trPr>
          <w:cantSplit/>
          <w:trHeight w:hRule="exact" w:val="1036"/>
        </w:trPr>
        <w:tc>
          <w:tcPr>
            <w:tcW w:w="5000" w:type="pct"/>
          </w:tcPr>
          <w:p w14:paraId="5E53437D" w14:textId="12F23D34" w:rsidR="00422DB7" w:rsidRPr="00C07BC6" w:rsidRDefault="0072026C" w:rsidP="00A97B16">
            <w:pPr>
              <w:pStyle w:val="Datelinktofooter"/>
            </w:pPr>
            <w:r>
              <w:t>August</w:t>
            </w:r>
            <w:r w:rsidR="007E01A6">
              <w:t xml:space="preserve"> </w:t>
            </w:r>
            <w:r w:rsidR="00735F4C">
              <w:t>2022</w:t>
            </w:r>
          </w:p>
        </w:tc>
      </w:tr>
    </w:tbl>
    <w:p w14:paraId="16CFDE0C" w14:textId="77777777" w:rsidR="00124618" w:rsidRPr="00246BF0" w:rsidRDefault="00124618" w:rsidP="00124618">
      <w:pPr>
        <w:pStyle w:val="Disclaimerheading1"/>
      </w:pPr>
      <w:r w:rsidRPr="00246BF0">
        <w:lastRenderedPageBreak/>
        <w:t>Disclaimer</w:t>
      </w:r>
    </w:p>
    <w:p w14:paraId="1C3D6830" w14:textId="77777777" w:rsidR="00124618" w:rsidRPr="00246BF0" w:rsidRDefault="00124618" w:rsidP="00124618">
      <w:r w:rsidRPr="00246BF0">
        <w:t xml:space="preserve">This document </w:t>
      </w:r>
      <w:r>
        <w:t xml:space="preserve">or some parts of it </w:t>
      </w:r>
      <w:r w:rsidRPr="00246BF0">
        <w:t>may not be accessible when using adaptive technology.</w:t>
      </w:r>
    </w:p>
    <w:p w14:paraId="7AD2B680" w14:textId="77777777" w:rsidR="00124618" w:rsidRPr="00246BF0" w:rsidRDefault="00124618" w:rsidP="00124618"/>
    <w:p w14:paraId="00B04E21" w14:textId="77777777" w:rsidR="00124618" w:rsidRPr="007137AC" w:rsidRDefault="00124618" w:rsidP="00124618">
      <w:pPr>
        <w:rPr>
          <w:color w:val="0A0A0A"/>
          <w:szCs w:val="24"/>
        </w:rPr>
      </w:pPr>
      <w:r w:rsidRPr="00246BF0">
        <w:t>If you require assistance with accessing the content of the document, please contact</w:t>
      </w:r>
      <w:r>
        <w:t xml:space="preserve"> the Planning team </w:t>
      </w:r>
      <w:r>
        <w:rPr>
          <w:color w:val="0A0A0A"/>
          <w:szCs w:val="24"/>
        </w:rPr>
        <w:t>and quote the document name and the web page you found it on:</w:t>
      </w:r>
    </w:p>
    <w:p w14:paraId="06B204C2" w14:textId="77777777" w:rsidR="00124618" w:rsidRDefault="00124618" w:rsidP="00124618">
      <w:pPr>
        <w:numPr>
          <w:ilvl w:val="0"/>
          <w:numId w:val="20"/>
        </w:numPr>
        <w:shd w:val="clear" w:color="auto" w:fill="FEFEFE"/>
        <w:spacing w:after="0" w:line="480" w:lineRule="auto"/>
        <w:jc w:val="left"/>
        <w:rPr>
          <w:color w:val="0A0A0A"/>
        </w:rPr>
      </w:pPr>
      <w:r>
        <w:rPr>
          <w:color w:val="0A0A0A"/>
        </w:rPr>
        <w:t xml:space="preserve">email: </w:t>
      </w:r>
      <w:hyperlink r:id="rId11" w:history="1">
        <w:r w:rsidRPr="0023421E">
          <w:rPr>
            <w:rStyle w:val="Hyperlink"/>
          </w:rPr>
          <w:t>localplan@ashfield.gov.uk</w:t>
        </w:r>
      </w:hyperlink>
    </w:p>
    <w:p w14:paraId="766D45DD" w14:textId="77777777" w:rsidR="00124618" w:rsidRDefault="00124618" w:rsidP="00124618">
      <w:pPr>
        <w:numPr>
          <w:ilvl w:val="0"/>
          <w:numId w:val="20"/>
        </w:numPr>
        <w:shd w:val="clear" w:color="auto" w:fill="FEFEFE"/>
        <w:spacing w:after="0" w:line="480" w:lineRule="auto"/>
        <w:jc w:val="left"/>
        <w:rPr>
          <w:color w:val="0A0A0A"/>
        </w:rPr>
      </w:pPr>
      <w:r>
        <w:rPr>
          <w:color w:val="0A0A0A"/>
        </w:rPr>
        <w:t>telephone: 01623 457381 or 01623 457382 or 01623 457383.</w:t>
      </w:r>
    </w:p>
    <w:p w14:paraId="2E6F57CA" w14:textId="77777777" w:rsidR="00534411" w:rsidRDefault="00A97B16" w:rsidP="00F35753">
      <w:pPr>
        <w:pStyle w:val="TOCtitle"/>
        <w:sectPr w:rsidR="00534411" w:rsidSect="00D30CCF">
          <w:footerReference w:type="default" r:id="rId12"/>
          <w:headerReference w:type="first" r:id="rId13"/>
          <w:footerReference w:type="first" r:id="rId14"/>
          <w:pgSz w:w="11906" w:h="16838" w:code="9"/>
          <w:pgMar w:top="1134" w:right="567" w:bottom="567" w:left="1985" w:header="567" w:footer="397" w:gutter="0"/>
          <w:cols w:space="708"/>
          <w:titlePg/>
          <w:docGrid w:linePitch="360"/>
        </w:sectPr>
      </w:pPr>
      <w:r>
        <w:lastRenderedPageBreak/>
        <w:br w:type="textWrapping" w:clear="all"/>
      </w:r>
    </w:p>
    <w:p w14:paraId="7F934BA8" w14:textId="77777777" w:rsidR="004935F3" w:rsidRPr="00855FBC" w:rsidRDefault="004935F3" w:rsidP="004935F3">
      <w:pPr>
        <w:pStyle w:val="Contents"/>
        <w:rPr>
          <w:rFonts w:cstheme="minorHAnsi"/>
          <w:sz w:val="24"/>
          <w:szCs w:val="24"/>
        </w:rPr>
      </w:pPr>
      <w:bookmarkStart w:id="1" w:name="_Toc89076418"/>
      <w:r w:rsidRPr="00855FBC">
        <w:rPr>
          <w:rFonts w:cstheme="minorHAnsi"/>
          <w:sz w:val="24"/>
          <w:szCs w:val="24"/>
        </w:rPr>
        <w:lastRenderedPageBreak/>
        <w:t>Contents</w:t>
      </w:r>
    </w:p>
    <w:p w14:paraId="1D92792A" w14:textId="63783E0A" w:rsidR="0072026C" w:rsidRPr="00C4250F" w:rsidRDefault="004935F3">
      <w:pPr>
        <w:pStyle w:val="TOC1"/>
        <w:rPr>
          <w:rFonts w:eastAsiaTheme="minorEastAsia" w:cstheme="minorBidi"/>
          <w:caps w:val="0"/>
          <w:sz w:val="24"/>
          <w:szCs w:val="24"/>
        </w:rPr>
      </w:pPr>
      <w:r w:rsidRPr="00C4250F">
        <w:rPr>
          <w:rFonts w:cstheme="minorHAnsi"/>
          <w:sz w:val="24"/>
          <w:szCs w:val="24"/>
        </w:rPr>
        <w:fldChar w:fldCharType="begin"/>
      </w:r>
      <w:r w:rsidRPr="00C4250F">
        <w:rPr>
          <w:rFonts w:cstheme="minorHAnsi"/>
          <w:sz w:val="24"/>
          <w:szCs w:val="24"/>
        </w:rPr>
        <w:instrText xml:space="preserve"> TOC \o "1-1" \h \z \u </w:instrText>
      </w:r>
      <w:r w:rsidRPr="00C4250F">
        <w:rPr>
          <w:rFonts w:cstheme="minorHAnsi"/>
          <w:sz w:val="24"/>
          <w:szCs w:val="24"/>
        </w:rPr>
        <w:fldChar w:fldCharType="separate"/>
      </w:r>
      <w:hyperlink w:anchor="_Toc111453569"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w:t>
        </w:r>
        <w:r w:rsidR="0072026C" w:rsidRPr="00C4250F">
          <w:rPr>
            <w:rFonts w:eastAsiaTheme="minorEastAsia" w:cstheme="minorBidi"/>
            <w:caps w:val="0"/>
            <w:sz w:val="24"/>
            <w:szCs w:val="24"/>
          </w:rPr>
          <w:tab/>
        </w:r>
        <w:r w:rsidR="0072026C" w:rsidRPr="00C4250F">
          <w:rPr>
            <w:rStyle w:val="Hyperlink"/>
            <w:sz w:val="24"/>
            <w:szCs w:val="24"/>
          </w:rPr>
          <w:t>introduction</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_Toc111453569 \h </w:instrText>
        </w:r>
        <w:r w:rsidR="0072026C" w:rsidRPr="00C4250F">
          <w:rPr>
            <w:webHidden/>
            <w:sz w:val="24"/>
            <w:szCs w:val="24"/>
          </w:rPr>
        </w:r>
        <w:r w:rsidR="0072026C" w:rsidRPr="00C4250F">
          <w:rPr>
            <w:webHidden/>
            <w:sz w:val="24"/>
            <w:szCs w:val="24"/>
          </w:rPr>
          <w:fldChar w:fldCharType="separate"/>
        </w:r>
        <w:r w:rsidR="00B5620B">
          <w:rPr>
            <w:webHidden/>
            <w:sz w:val="24"/>
            <w:szCs w:val="24"/>
          </w:rPr>
          <w:t>1</w:t>
        </w:r>
        <w:r w:rsidR="0072026C" w:rsidRPr="00C4250F">
          <w:rPr>
            <w:webHidden/>
            <w:sz w:val="24"/>
            <w:szCs w:val="24"/>
          </w:rPr>
          <w:fldChar w:fldCharType="end"/>
        </w:r>
      </w:hyperlink>
    </w:p>
    <w:p w14:paraId="173F0EEF" w14:textId="6D27ED87" w:rsidR="0072026C" w:rsidRPr="00C4250F" w:rsidRDefault="007F4187">
      <w:pPr>
        <w:pStyle w:val="TOC1"/>
        <w:rPr>
          <w:rFonts w:eastAsiaTheme="minorEastAsia" w:cstheme="minorBidi"/>
          <w:caps w:val="0"/>
          <w:sz w:val="24"/>
          <w:szCs w:val="24"/>
        </w:rPr>
      </w:pPr>
      <w:hyperlink w:anchor="_Toc111453570"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2.</w:t>
        </w:r>
        <w:r w:rsidR="0072026C" w:rsidRPr="00C4250F">
          <w:rPr>
            <w:rFonts w:eastAsiaTheme="minorEastAsia" w:cstheme="minorBidi"/>
            <w:caps w:val="0"/>
            <w:sz w:val="24"/>
            <w:szCs w:val="24"/>
          </w:rPr>
          <w:tab/>
        </w:r>
        <w:r w:rsidR="0072026C" w:rsidRPr="00C4250F">
          <w:rPr>
            <w:rStyle w:val="Hyperlink"/>
            <w:sz w:val="24"/>
            <w:szCs w:val="24"/>
          </w:rPr>
          <w:t>relevant evidence and literature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_Toc111453570 \h </w:instrText>
        </w:r>
        <w:r w:rsidR="0072026C" w:rsidRPr="00C4250F">
          <w:rPr>
            <w:webHidden/>
            <w:sz w:val="24"/>
            <w:szCs w:val="24"/>
          </w:rPr>
        </w:r>
        <w:r w:rsidR="0072026C" w:rsidRPr="00C4250F">
          <w:rPr>
            <w:webHidden/>
            <w:sz w:val="24"/>
            <w:szCs w:val="24"/>
          </w:rPr>
          <w:fldChar w:fldCharType="separate"/>
        </w:r>
        <w:r w:rsidR="00B5620B">
          <w:rPr>
            <w:webHidden/>
            <w:sz w:val="24"/>
            <w:szCs w:val="24"/>
          </w:rPr>
          <w:t>4</w:t>
        </w:r>
        <w:r w:rsidR="0072026C" w:rsidRPr="00C4250F">
          <w:rPr>
            <w:webHidden/>
            <w:sz w:val="24"/>
            <w:szCs w:val="24"/>
          </w:rPr>
          <w:fldChar w:fldCharType="end"/>
        </w:r>
      </w:hyperlink>
    </w:p>
    <w:p w14:paraId="692CB605" w14:textId="61D31988" w:rsidR="0072026C" w:rsidRPr="00C4250F" w:rsidRDefault="007F4187">
      <w:pPr>
        <w:pStyle w:val="TOC1"/>
        <w:rPr>
          <w:rFonts w:eastAsiaTheme="minorEastAsia" w:cstheme="minorBidi"/>
          <w:caps w:val="0"/>
          <w:sz w:val="24"/>
          <w:szCs w:val="24"/>
        </w:rPr>
      </w:pPr>
      <w:hyperlink w:anchor="_Toc111453571"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3.</w:t>
        </w:r>
        <w:r w:rsidR="0072026C" w:rsidRPr="00C4250F">
          <w:rPr>
            <w:rFonts w:eastAsiaTheme="minorEastAsia" w:cstheme="minorBidi"/>
            <w:caps w:val="0"/>
            <w:sz w:val="24"/>
            <w:szCs w:val="24"/>
          </w:rPr>
          <w:tab/>
        </w:r>
        <w:r w:rsidR="0072026C" w:rsidRPr="00C4250F">
          <w:rPr>
            <w:rStyle w:val="Hyperlink"/>
            <w:sz w:val="24"/>
            <w:szCs w:val="24"/>
          </w:rPr>
          <w:t>property market review</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_Toc111453571 \h </w:instrText>
        </w:r>
        <w:r w:rsidR="0072026C" w:rsidRPr="00C4250F">
          <w:rPr>
            <w:webHidden/>
            <w:sz w:val="24"/>
            <w:szCs w:val="24"/>
          </w:rPr>
        </w:r>
        <w:r w:rsidR="0072026C" w:rsidRPr="00C4250F">
          <w:rPr>
            <w:webHidden/>
            <w:sz w:val="24"/>
            <w:szCs w:val="24"/>
          </w:rPr>
          <w:fldChar w:fldCharType="separate"/>
        </w:r>
        <w:r w:rsidR="00B5620B">
          <w:rPr>
            <w:webHidden/>
            <w:sz w:val="24"/>
            <w:szCs w:val="24"/>
          </w:rPr>
          <w:t>14</w:t>
        </w:r>
        <w:r w:rsidR="0072026C" w:rsidRPr="00C4250F">
          <w:rPr>
            <w:webHidden/>
            <w:sz w:val="24"/>
            <w:szCs w:val="24"/>
          </w:rPr>
          <w:fldChar w:fldCharType="end"/>
        </w:r>
      </w:hyperlink>
    </w:p>
    <w:p w14:paraId="734FDDCB" w14:textId="3762CCED" w:rsidR="0072026C" w:rsidRPr="00C4250F" w:rsidRDefault="007F4187">
      <w:pPr>
        <w:pStyle w:val="TOC1"/>
        <w:rPr>
          <w:rFonts w:eastAsiaTheme="minorEastAsia" w:cstheme="minorBidi"/>
          <w:caps w:val="0"/>
          <w:sz w:val="24"/>
          <w:szCs w:val="24"/>
        </w:rPr>
      </w:pPr>
      <w:hyperlink w:anchor="_Toc111453572"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4.</w:t>
        </w:r>
        <w:r w:rsidR="0072026C" w:rsidRPr="00C4250F">
          <w:rPr>
            <w:rFonts w:eastAsiaTheme="minorEastAsia" w:cstheme="minorBidi"/>
            <w:caps w:val="0"/>
            <w:sz w:val="24"/>
            <w:szCs w:val="24"/>
          </w:rPr>
          <w:tab/>
        </w:r>
        <w:r w:rsidR="0072026C" w:rsidRPr="00C4250F">
          <w:rPr>
            <w:rStyle w:val="Hyperlink"/>
            <w:sz w:val="24"/>
            <w:szCs w:val="24"/>
          </w:rPr>
          <w:t>drivers for change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_Toc111453572 \h </w:instrText>
        </w:r>
        <w:r w:rsidR="0072026C" w:rsidRPr="00C4250F">
          <w:rPr>
            <w:webHidden/>
            <w:sz w:val="24"/>
            <w:szCs w:val="24"/>
          </w:rPr>
        </w:r>
        <w:r w:rsidR="0072026C" w:rsidRPr="00C4250F">
          <w:rPr>
            <w:webHidden/>
            <w:sz w:val="24"/>
            <w:szCs w:val="24"/>
          </w:rPr>
          <w:fldChar w:fldCharType="separate"/>
        </w:r>
        <w:r w:rsidR="00B5620B">
          <w:rPr>
            <w:webHidden/>
            <w:sz w:val="24"/>
            <w:szCs w:val="24"/>
          </w:rPr>
          <w:t>37</w:t>
        </w:r>
        <w:r w:rsidR="0072026C" w:rsidRPr="00C4250F">
          <w:rPr>
            <w:webHidden/>
            <w:sz w:val="24"/>
            <w:szCs w:val="24"/>
          </w:rPr>
          <w:fldChar w:fldCharType="end"/>
        </w:r>
      </w:hyperlink>
    </w:p>
    <w:p w14:paraId="59FC97E0" w14:textId="49320FB5" w:rsidR="0072026C" w:rsidRPr="00C4250F" w:rsidRDefault="007F4187">
      <w:pPr>
        <w:pStyle w:val="TOC1"/>
        <w:rPr>
          <w:rFonts w:eastAsiaTheme="minorEastAsia" w:cstheme="minorBidi"/>
          <w:caps w:val="0"/>
          <w:sz w:val="24"/>
          <w:szCs w:val="24"/>
        </w:rPr>
      </w:pPr>
      <w:hyperlink w:anchor="_Toc111453573"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5.</w:t>
        </w:r>
        <w:r w:rsidR="0072026C" w:rsidRPr="00C4250F">
          <w:rPr>
            <w:rFonts w:eastAsiaTheme="minorEastAsia" w:cstheme="minorBidi"/>
            <w:caps w:val="0"/>
            <w:sz w:val="24"/>
            <w:szCs w:val="24"/>
          </w:rPr>
          <w:tab/>
        </w:r>
        <w:r w:rsidR="0072026C" w:rsidRPr="00C4250F">
          <w:rPr>
            <w:rStyle w:val="Hyperlink"/>
            <w:sz w:val="24"/>
            <w:szCs w:val="24"/>
          </w:rPr>
          <w:t>future land supply</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_Toc111453573 \h </w:instrText>
        </w:r>
        <w:r w:rsidR="0072026C" w:rsidRPr="00C4250F">
          <w:rPr>
            <w:webHidden/>
            <w:sz w:val="24"/>
            <w:szCs w:val="24"/>
          </w:rPr>
        </w:r>
        <w:r w:rsidR="0072026C" w:rsidRPr="00C4250F">
          <w:rPr>
            <w:webHidden/>
            <w:sz w:val="24"/>
            <w:szCs w:val="24"/>
          </w:rPr>
          <w:fldChar w:fldCharType="separate"/>
        </w:r>
        <w:r w:rsidR="00B5620B">
          <w:rPr>
            <w:webHidden/>
            <w:sz w:val="24"/>
            <w:szCs w:val="24"/>
          </w:rPr>
          <w:t>54</w:t>
        </w:r>
        <w:r w:rsidR="0072026C" w:rsidRPr="00C4250F">
          <w:rPr>
            <w:webHidden/>
            <w:sz w:val="24"/>
            <w:szCs w:val="24"/>
          </w:rPr>
          <w:fldChar w:fldCharType="end"/>
        </w:r>
      </w:hyperlink>
    </w:p>
    <w:p w14:paraId="4A5B5234" w14:textId="04EBE14F" w:rsidR="0072026C" w:rsidRPr="00C4250F" w:rsidRDefault="007F4187">
      <w:pPr>
        <w:pStyle w:val="TOC1"/>
        <w:rPr>
          <w:rFonts w:eastAsiaTheme="minorEastAsia" w:cstheme="minorBidi"/>
          <w:caps w:val="0"/>
          <w:sz w:val="24"/>
          <w:szCs w:val="24"/>
        </w:rPr>
      </w:pPr>
      <w:hyperlink w:anchor="_Toc111453574"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6.</w:t>
        </w:r>
        <w:r w:rsidR="0072026C" w:rsidRPr="00C4250F">
          <w:rPr>
            <w:rFonts w:eastAsiaTheme="minorEastAsia" w:cstheme="minorBidi"/>
            <w:caps w:val="0"/>
            <w:sz w:val="24"/>
            <w:szCs w:val="24"/>
          </w:rPr>
          <w:tab/>
        </w:r>
        <w:r w:rsidR="0072026C" w:rsidRPr="00C4250F">
          <w:rPr>
            <w:rStyle w:val="Hyperlink"/>
            <w:sz w:val="24"/>
            <w:szCs w:val="24"/>
          </w:rPr>
          <w:t>ESTIMATES FOR FUTURE STRATEGIC WAREHOUSING NEED – REPLACEMENT AND TRAFFIC GROWTH</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_Toc111453574 \h </w:instrText>
        </w:r>
        <w:r w:rsidR="0072026C" w:rsidRPr="00C4250F">
          <w:rPr>
            <w:webHidden/>
            <w:sz w:val="24"/>
            <w:szCs w:val="24"/>
          </w:rPr>
        </w:r>
        <w:r w:rsidR="0072026C" w:rsidRPr="00C4250F">
          <w:rPr>
            <w:webHidden/>
            <w:sz w:val="24"/>
            <w:szCs w:val="24"/>
          </w:rPr>
          <w:fldChar w:fldCharType="separate"/>
        </w:r>
        <w:r w:rsidR="00B5620B">
          <w:rPr>
            <w:webHidden/>
            <w:sz w:val="24"/>
            <w:szCs w:val="24"/>
          </w:rPr>
          <w:t>60</w:t>
        </w:r>
        <w:r w:rsidR="0072026C" w:rsidRPr="00C4250F">
          <w:rPr>
            <w:webHidden/>
            <w:sz w:val="24"/>
            <w:szCs w:val="24"/>
          </w:rPr>
          <w:fldChar w:fldCharType="end"/>
        </w:r>
      </w:hyperlink>
    </w:p>
    <w:p w14:paraId="2C6D68F6" w14:textId="7A85071A" w:rsidR="0072026C" w:rsidRPr="00C4250F" w:rsidRDefault="007F4187">
      <w:pPr>
        <w:pStyle w:val="TOC1"/>
        <w:rPr>
          <w:rFonts w:eastAsiaTheme="minorEastAsia" w:cstheme="minorBidi"/>
          <w:caps w:val="0"/>
          <w:sz w:val="24"/>
          <w:szCs w:val="24"/>
        </w:rPr>
      </w:pPr>
      <w:hyperlink w:anchor="_Toc111453575"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7.</w:t>
        </w:r>
        <w:r w:rsidR="0072026C" w:rsidRPr="00C4250F">
          <w:rPr>
            <w:rFonts w:eastAsiaTheme="minorEastAsia" w:cstheme="minorBidi"/>
            <w:caps w:val="0"/>
            <w:sz w:val="24"/>
            <w:szCs w:val="24"/>
          </w:rPr>
          <w:tab/>
        </w:r>
        <w:r w:rsidR="0072026C" w:rsidRPr="00C4250F">
          <w:rPr>
            <w:rStyle w:val="Hyperlink"/>
            <w:sz w:val="24"/>
            <w:szCs w:val="24"/>
          </w:rPr>
          <w:t>ESTIMATES FOR FUTURE STRATEGIC WAREHOUSING NEED – labour demand, completions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_Toc111453575 \h </w:instrText>
        </w:r>
        <w:r w:rsidR="0072026C" w:rsidRPr="00C4250F">
          <w:rPr>
            <w:webHidden/>
            <w:sz w:val="24"/>
            <w:szCs w:val="24"/>
          </w:rPr>
        </w:r>
        <w:r w:rsidR="0072026C" w:rsidRPr="00C4250F">
          <w:rPr>
            <w:webHidden/>
            <w:sz w:val="24"/>
            <w:szCs w:val="24"/>
          </w:rPr>
          <w:fldChar w:fldCharType="separate"/>
        </w:r>
        <w:r w:rsidR="00B5620B">
          <w:rPr>
            <w:webHidden/>
            <w:sz w:val="24"/>
            <w:szCs w:val="24"/>
          </w:rPr>
          <w:t>78</w:t>
        </w:r>
        <w:r w:rsidR="0072026C" w:rsidRPr="00C4250F">
          <w:rPr>
            <w:webHidden/>
            <w:sz w:val="24"/>
            <w:szCs w:val="24"/>
          </w:rPr>
          <w:fldChar w:fldCharType="end"/>
        </w:r>
      </w:hyperlink>
    </w:p>
    <w:p w14:paraId="7C60778F" w14:textId="10B406C9" w:rsidR="0072026C" w:rsidRPr="00C4250F" w:rsidRDefault="007F4187">
      <w:pPr>
        <w:pStyle w:val="TOC1"/>
        <w:rPr>
          <w:rFonts w:eastAsiaTheme="minorEastAsia" w:cstheme="minorBidi"/>
          <w:caps w:val="0"/>
          <w:sz w:val="24"/>
          <w:szCs w:val="24"/>
        </w:rPr>
      </w:pPr>
      <w:hyperlink w:anchor="_Toc111453576"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8.</w:t>
        </w:r>
        <w:r w:rsidR="0072026C" w:rsidRPr="00C4250F">
          <w:rPr>
            <w:rFonts w:eastAsiaTheme="minorEastAsia" w:cstheme="minorBidi"/>
            <w:caps w:val="0"/>
            <w:sz w:val="24"/>
            <w:szCs w:val="24"/>
          </w:rPr>
          <w:tab/>
        </w:r>
        <w:r w:rsidR="0072026C" w:rsidRPr="00C4250F">
          <w:rPr>
            <w:rStyle w:val="Hyperlink"/>
            <w:sz w:val="24"/>
            <w:szCs w:val="24"/>
          </w:rPr>
          <w:t>ESTIMATES FOR FUTURE STRATEGIC WAREHOUSING NEED – Market Signals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_Toc111453576 \h </w:instrText>
        </w:r>
        <w:r w:rsidR="0072026C" w:rsidRPr="00C4250F">
          <w:rPr>
            <w:webHidden/>
            <w:sz w:val="24"/>
            <w:szCs w:val="24"/>
          </w:rPr>
        </w:r>
        <w:r w:rsidR="0072026C" w:rsidRPr="00C4250F">
          <w:rPr>
            <w:webHidden/>
            <w:sz w:val="24"/>
            <w:szCs w:val="24"/>
          </w:rPr>
          <w:fldChar w:fldCharType="separate"/>
        </w:r>
        <w:r w:rsidR="00B5620B">
          <w:rPr>
            <w:webHidden/>
            <w:sz w:val="24"/>
            <w:szCs w:val="24"/>
          </w:rPr>
          <w:t>84</w:t>
        </w:r>
        <w:r w:rsidR="0072026C" w:rsidRPr="00C4250F">
          <w:rPr>
            <w:webHidden/>
            <w:sz w:val="24"/>
            <w:szCs w:val="24"/>
          </w:rPr>
          <w:fldChar w:fldCharType="end"/>
        </w:r>
      </w:hyperlink>
    </w:p>
    <w:p w14:paraId="1BD7B31F" w14:textId="52C68F26" w:rsidR="0072026C" w:rsidRPr="00C4250F" w:rsidRDefault="007F4187">
      <w:pPr>
        <w:pStyle w:val="TOC1"/>
        <w:rPr>
          <w:rFonts w:eastAsiaTheme="minorEastAsia" w:cstheme="minorBidi"/>
          <w:caps w:val="0"/>
          <w:sz w:val="24"/>
          <w:szCs w:val="24"/>
        </w:rPr>
      </w:pPr>
      <w:hyperlink w:anchor="_Toc111453577"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9.</w:t>
        </w:r>
        <w:r w:rsidR="0072026C" w:rsidRPr="00C4250F">
          <w:rPr>
            <w:rFonts w:eastAsiaTheme="minorEastAsia" w:cstheme="minorBidi"/>
            <w:caps w:val="0"/>
            <w:sz w:val="24"/>
            <w:szCs w:val="24"/>
          </w:rPr>
          <w:tab/>
        </w:r>
        <w:r w:rsidR="0072026C" w:rsidRPr="00C4250F">
          <w:rPr>
            <w:rStyle w:val="Hyperlink"/>
            <w:sz w:val="24"/>
            <w:szCs w:val="24"/>
          </w:rPr>
          <w:t>FUTURE WAREHOUSE FLOORSPACE GROWTH SCENARIOS: SUMMARY and supply balance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_Toc111453577 \h </w:instrText>
        </w:r>
        <w:r w:rsidR="0072026C" w:rsidRPr="00C4250F">
          <w:rPr>
            <w:webHidden/>
            <w:sz w:val="24"/>
            <w:szCs w:val="24"/>
          </w:rPr>
        </w:r>
        <w:r w:rsidR="0072026C" w:rsidRPr="00C4250F">
          <w:rPr>
            <w:webHidden/>
            <w:sz w:val="24"/>
            <w:szCs w:val="24"/>
          </w:rPr>
          <w:fldChar w:fldCharType="separate"/>
        </w:r>
        <w:r w:rsidR="00B5620B">
          <w:rPr>
            <w:webHidden/>
            <w:sz w:val="24"/>
            <w:szCs w:val="24"/>
          </w:rPr>
          <w:t>96</w:t>
        </w:r>
        <w:r w:rsidR="0072026C" w:rsidRPr="00C4250F">
          <w:rPr>
            <w:webHidden/>
            <w:sz w:val="24"/>
            <w:szCs w:val="24"/>
          </w:rPr>
          <w:fldChar w:fldCharType="end"/>
        </w:r>
      </w:hyperlink>
    </w:p>
    <w:p w14:paraId="3CFF5DA4" w14:textId="7656C49F" w:rsidR="0072026C" w:rsidRPr="00C4250F" w:rsidRDefault="007F4187">
      <w:pPr>
        <w:pStyle w:val="TOC1"/>
        <w:rPr>
          <w:rFonts w:eastAsiaTheme="minorEastAsia" w:cstheme="minorBidi"/>
          <w:caps w:val="0"/>
          <w:sz w:val="24"/>
          <w:szCs w:val="24"/>
        </w:rPr>
      </w:pPr>
      <w:hyperlink w:anchor="_Toc111453578"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10.</w:t>
        </w:r>
        <w:r w:rsidR="0072026C" w:rsidRPr="00C4250F">
          <w:rPr>
            <w:rFonts w:eastAsiaTheme="minorEastAsia" w:cstheme="minorBidi"/>
            <w:caps w:val="0"/>
            <w:sz w:val="24"/>
            <w:szCs w:val="24"/>
          </w:rPr>
          <w:tab/>
        </w:r>
        <w:r w:rsidR="0072026C" w:rsidRPr="00C4250F">
          <w:rPr>
            <w:rStyle w:val="Hyperlink"/>
            <w:sz w:val="24"/>
            <w:szCs w:val="24"/>
          </w:rPr>
          <w:t>areas of opportunity</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_Toc111453578 \h </w:instrText>
        </w:r>
        <w:r w:rsidR="0072026C" w:rsidRPr="00C4250F">
          <w:rPr>
            <w:webHidden/>
            <w:sz w:val="24"/>
            <w:szCs w:val="24"/>
          </w:rPr>
        </w:r>
        <w:r w:rsidR="0072026C" w:rsidRPr="00C4250F">
          <w:rPr>
            <w:webHidden/>
            <w:sz w:val="24"/>
            <w:szCs w:val="24"/>
          </w:rPr>
          <w:fldChar w:fldCharType="separate"/>
        </w:r>
        <w:r w:rsidR="00B5620B">
          <w:rPr>
            <w:webHidden/>
            <w:sz w:val="24"/>
            <w:szCs w:val="24"/>
          </w:rPr>
          <w:t>99</w:t>
        </w:r>
        <w:r w:rsidR="0072026C" w:rsidRPr="00C4250F">
          <w:rPr>
            <w:webHidden/>
            <w:sz w:val="24"/>
            <w:szCs w:val="24"/>
          </w:rPr>
          <w:fldChar w:fldCharType="end"/>
        </w:r>
      </w:hyperlink>
    </w:p>
    <w:p w14:paraId="2BB82AF4" w14:textId="22738F2B" w:rsidR="0072026C" w:rsidRPr="00C4250F" w:rsidRDefault="007F4187">
      <w:pPr>
        <w:pStyle w:val="TOC1"/>
        <w:rPr>
          <w:rFonts w:eastAsiaTheme="minorEastAsia" w:cstheme="minorBidi"/>
          <w:caps w:val="0"/>
          <w:sz w:val="24"/>
          <w:szCs w:val="24"/>
        </w:rPr>
      </w:pPr>
      <w:hyperlink w:anchor="_Toc111453579"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11.</w:t>
        </w:r>
        <w:r w:rsidR="0072026C" w:rsidRPr="00C4250F">
          <w:rPr>
            <w:rFonts w:eastAsiaTheme="minorEastAsia" w:cstheme="minorBidi"/>
            <w:caps w:val="0"/>
            <w:sz w:val="24"/>
            <w:szCs w:val="24"/>
          </w:rPr>
          <w:tab/>
        </w:r>
        <w:r w:rsidR="0072026C" w:rsidRPr="00C4250F">
          <w:rPr>
            <w:rStyle w:val="Hyperlink"/>
            <w:sz w:val="24"/>
            <w:szCs w:val="24"/>
          </w:rPr>
          <w:t>labour market</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_Toc111453579 \h </w:instrText>
        </w:r>
        <w:r w:rsidR="0072026C" w:rsidRPr="00C4250F">
          <w:rPr>
            <w:webHidden/>
            <w:sz w:val="24"/>
            <w:szCs w:val="24"/>
          </w:rPr>
        </w:r>
        <w:r w:rsidR="0072026C" w:rsidRPr="00C4250F">
          <w:rPr>
            <w:webHidden/>
            <w:sz w:val="24"/>
            <w:szCs w:val="24"/>
          </w:rPr>
          <w:fldChar w:fldCharType="separate"/>
        </w:r>
        <w:r w:rsidR="00B5620B">
          <w:rPr>
            <w:webHidden/>
            <w:sz w:val="24"/>
            <w:szCs w:val="24"/>
          </w:rPr>
          <w:t>107</w:t>
        </w:r>
        <w:r w:rsidR="0072026C" w:rsidRPr="00C4250F">
          <w:rPr>
            <w:webHidden/>
            <w:sz w:val="24"/>
            <w:szCs w:val="24"/>
          </w:rPr>
          <w:fldChar w:fldCharType="end"/>
        </w:r>
      </w:hyperlink>
    </w:p>
    <w:p w14:paraId="5354AC54" w14:textId="59A5A82A" w:rsidR="0072026C" w:rsidRPr="00C4250F" w:rsidRDefault="007F4187">
      <w:pPr>
        <w:pStyle w:val="TOC1"/>
        <w:rPr>
          <w:rFonts w:eastAsiaTheme="minorEastAsia" w:cstheme="minorBidi"/>
          <w:caps w:val="0"/>
          <w:sz w:val="24"/>
          <w:szCs w:val="24"/>
        </w:rPr>
      </w:pPr>
      <w:hyperlink w:anchor="_Toc111453580"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12.</w:t>
        </w:r>
        <w:r w:rsidR="0072026C" w:rsidRPr="00C4250F">
          <w:rPr>
            <w:rFonts w:eastAsiaTheme="minorEastAsia" w:cstheme="minorBidi"/>
            <w:caps w:val="0"/>
            <w:sz w:val="24"/>
            <w:szCs w:val="24"/>
          </w:rPr>
          <w:tab/>
        </w:r>
        <w:r w:rsidR="0072026C" w:rsidRPr="00C4250F">
          <w:rPr>
            <w:rStyle w:val="Hyperlink"/>
            <w:sz w:val="24"/>
            <w:szCs w:val="24"/>
          </w:rPr>
          <w:t>Logistics skills &amp; employment profile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_Toc111453580 \h </w:instrText>
        </w:r>
        <w:r w:rsidR="0072026C" w:rsidRPr="00C4250F">
          <w:rPr>
            <w:webHidden/>
            <w:sz w:val="24"/>
            <w:szCs w:val="24"/>
          </w:rPr>
        </w:r>
        <w:r w:rsidR="0072026C" w:rsidRPr="00C4250F">
          <w:rPr>
            <w:webHidden/>
            <w:sz w:val="24"/>
            <w:szCs w:val="24"/>
          </w:rPr>
          <w:fldChar w:fldCharType="separate"/>
        </w:r>
        <w:r w:rsidR="00B5620B">
          <w:rPr>
            <w:webHidden/>
            <w:sz w:val="24"/>
            <w:szCs w:val="24"/>
          </w:rPr>
          <w:t>121</w:t>
        </w:r>
        <w:r w:rsidR="0072026C" w:rsidRPr="00C4250F">
          <w:rPr>
            <w:webHidden/>
            <w:sz w:val="24"/>
            <w:szCs w:val="24"/>
          </w:rPr>
          <w:fldChar w:fldCharType="end"/>
        </w:r>
      </w:hyperlink>
    </w:p>
    <w:p w14:paraId="7263FC9D" w14:textId="50232F2F" w:rsidR="0072026C" w:rsidRPr="00C4250F" w:rsidRDefault="007F4187">
      <w:pPr>
        <w:pStyle w:val="TOC1"/>
        <w:rPr>
          <w:rFonts w:eastAsiaTheme="minorEastAsia" w:cstheme="minorBidi"/>
          <w:caps w:val="0"/>
          <w:sz w:val="24"/>
          <w:szCs w:val="24"/>
        </w:rPr>
      </w:pPr>
      <w:hyperlink w:anchor="_Toc111453581"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13.</w:t>
        </w:r>
        <w:r w:rsidR="0072026C" w:rsidRPr="00C4250F">
          <w:rPr>
            <w:rFonts w:eastAsiaTheme="minorEastAsia" w:cstheme="minorBidi"/>
            <w:caps w:val="0"/>
            <w:sz w:val="24"/>
            <w:szCs w:val="24"/>
          </w:rPr>
          <w:tab/>
        </w:r>
        <w:r w:rsidR="0072026C" w:rsidRPr="00C4250F">
          <w:rPr>
            <w:rStyle w:val="Hyperlink"/>
            <w:sz w:val="24"/>
            <w:szCs w:val="24"/>
          </w:rPr>
          <w:t>managing logistics needs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_Toc111453581 \h </w:instrText>
        </w:r>
        <w:r w:rsidR="0072026C" w:rsidRPr="00C4250F">
          <w:rPr>
            <w:webHidden/>
            <w:sz w:val="24"/>
            <w:szCs w:val="24"/>
          </w:rPr>
        </w:r>
        <w:r w:rsidR="0072026C" w:rsidRPr="00C4250F">
          <w:rPr>
            <w:webHidden/>
            <w:sz w:val="24"/>
            <w:szCs w:val="24"/>
          </w:rPr>
          <w:fldChar w:fldCharType="separate"/>
        </w:r>
        <w:r w:rsidR="00B5620B">
          <w:rPr>
            <w:webHidden/>
            <w:sz w:val="24"/>
            <w:szCs w:val="24"/>
          </w:rPr>
          <w:t>132</w:t>
        </w:r>
        <w:r w:rsidR="0072026C" w:rsidRPr="00C4250F">
          <w:rPr>
            <w:webHidden/>
            <w:sz w:val="24"/>
            <w:szCs w:val="24"/>
          </w:rPr>
          <w:fldChar w:fldCharType="end"/>
        </w:r>
      </w:hyperlink>
    </w:p>
    <w:p w14:paraId="00DEF4AC" w14:textId="5E747C92" w:rsidR="0072026C" w:rsidRPr="00C4250F" w:rsidRDefault="007F4187">
      <w:pPr>
        <w:pStyle w:val="TOC1"/>
        <w:rPr>
          <w:rFonts w:eastAsiaTheme="minorEastAsia" w:cstheme="minorBidi"/>
          <w:caps w:val="0"/>
          <w:sz w:val="24"/>
          <w:szCs w:val="24"/>
        </w:rPr>
      </w:pPr>
      <w:hyperlink w:anchor="_Toc111453582"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14.</w:t>
        </w:r>
        <w:r w:rsidR="0072026C" w:rsidRPr="00C4250F">
          <w:rPr>
            <w:rFonts w:eastAsiaTheme="minorEastAsia" w:cstheme="minorBidi"/>
            <w:caps w:val="0"/>
            <w:sz w:val="24"/>
            <w:szCs w:val="24"/>
          </w:rPr>
          <w:tab/>
        </w:r>
        <w:r w:rsidR="0072026C" w:rsidRPr="00C4250F">
          <w:rPr>
            <w:rStyle w:val="Hyperlink"/>
            <w:sz w:val="24"/>
            <w:szCs w:val="24"/>
          </w:rPr>
          <w:t>summary and conclusions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_Toc111453582 \h </w:instrText>
        </w:r>
        <w:r w:rsidR="0072026C" w:rsidRPr="00C4250F">
          <w:rPr>
            <w:webHidden/>
            <w:sz w:val="24"/>
            <w:szCs w:val="24"/>
          </w:rPr>
        </w:r>
        <w:r w:rsidR="0072026C" w:rsidRPr="00C4250F">
          <w:rPr>
            <w:webHidden/>
            <w:sz w:val="24"/>
            <w:szCs w:val="24"/>
          </w:rPr>
          <w:fldChar w:fldCharType="separate"/>
        </w:r>
        <w:r w:rsidR="00B5620B">
          <w:rPr>
            <w:webHidden/>
            <w:sz w:val="24"/>
            <w:szCs w:val="24"/>
          </w:rPr>
          <w:t>135</w:t>
        </w:r>
        <w:r w:rsidR="0072026C" w:rsidRPr="00C4250F">
          <w:rPr>
            <w:webHidden/>
            <w:sz w:val="24"/>
            <w:szCs w:val="24"/>
          </w:rPr>
          <w:fldChar w:fldCharType="end"/>
        </w:r>
      </w:hyperlink>
    </w:p>
    <w:p w14:paraId="045D11AD" w14:textId="4E3DD6D2" w:rsidR="0072026C" w:rsidRPr="00C4250F" w:rsidRDefault="007F4187">
      <w:pPr>
        <w:pStyle w:val="TOC1"/>
        <w:rPr>
          <w:rFonts w:eastAsiaTheme="minorEastAsia" w:cstheme="minorBidi"/>
          <w:caps w:val="0"/>
          <w:sz w:val="24"/>
          <w:szCs w:val="24"/>
        </w:rPr>
      </w:pPr>
      <w:hyperlink w:anchor="_Toc111453583"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15.</w:t>
        </w:r>
        <w:r w:rsidR="0072026C" w:rsidRPr="00C4250F">
          <w:rPr>
            <w:rFonts w:eastAsiaTheme="minorEastAsia" w:cstheme="minorBidi"/>
            <w:caps w:val="0"/>
            <w:sz w:val="24"/>
            <w:szCs w:val="24"/>
          </w:rPr>
          <w:tab/>
        </w:r>
        <w:r w:rsidR="0072026C" w:rsidRPr="00C4250F">
          <w:rPr>
            <w:rStyle w:val="Hyperlink"/>
            <w:sz w:val="24"/>
            <w:szCs w:val="24"/>
          </w:rPr>
          <w:t>glossary and abbreviations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_Toc111453583 \h </w:instrText>
        </w:r>
        <w:r w:rsidR="0072026C" w:rsidRPr="00C4250F">
          <w:rPr>
            <w:webHidden/>
            <w:sz w:val="24"/>
            <w:szCs w:val="24"/>
          </w:rPr>
        </w:r>
        <w:r w:rsidR="0072026C" w:rsidRPr="00C4250F">
          <w:rPr>
            <w:webHidden/>
            <w:sz w:val="24"/>
            <w:szCs w:val="24"/>
          </w:rPr>
          <w:fldChar w:fldCharType="separate"/>
        </w:r>
        <w:r w:rsidR="00B5620B">
          <w:rPr>
            <w:webHidden/>
            <w:sz w:val="24"/>
            <w:szCs w:val="24"/>
          </w:rPr>
          <w:t>145</w:t>
        </w:r>
        <w:r w:rsidR="0072026C" w:rsidRPr="00C4250F">
          <w:rPr>
            <w:webHidden/>
            <w:sz w:val="24"/>
            <w:szCs w:val="24"/>
          </w:rPr>
          <w:fldChar w:fldCharType="end"/>
        </w:r>
      </w:hyperlink>
    </w:p>
    <w:p w14:paraId="017BCD41" w14:textId="4D69D917" w:rsidR="0072026C" w:rsidRPr="00C4250F" w:rsidRDefault="007F4187">
      <w:pPr>
        <w:pStyle w:val="TOC1"/>
        <w:rPr>
          <w:rFonts w:eastAsiaTheme="minorEastAsia" w:cstheme="minorBidi"/>
          <w:caps w:val="0"/>
          <w:sz w:val="24"/>
          <w:szCs w:val="24"/>
        </w:rPr>
      </w:pPr>
      <w:hyperlink w:anchor="_Toc111453584"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16.</w:t>
        </w:r>
        <w:r w:rsidR="0072026C" w:rsidRPr="00C4250F">
          <w:rPr>
            <w:rFonts w:eastAsiaTheme="minorEastAsia" w:cstheme="minorBidi"/>
            <w:caps w:val="0"/>
            <w:sz w:val="24"/>
            <w:szCs w:val="24"/>
          </w:rPr>
          <w:tab/>
        </w:r>
        <w:r w:rsidR="0072026C" w:rsidRPr="00C4250F">
          <w:rPr>
            <w:rStyle w:val="Hyperlink"/>
            <w:sz w:val="24"/>
            <w:szCs w:val="24"/>
          </w:rPr>
          <w:t>Appendices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_Toc111453584 \h </w:instrText>
        </w:r>
        <w:r w:rsidR="0072026C" w:rsidRPr="00C4250F">
          <w:rPr>
            <w:webHidden/>
            <w:sz w:val="24"/>
            <w:szCs w:val="24"/>
          </w:rPr>
        </w:r>
        <w:r w:rsidR="0072026C" w:rsidRPr="00C4250F">
          <w:rPr>
            <w:webHidden/>
            <w:sz w:val="24"/>
            <w:szCs w:val="24"/>
          </w:rPr>
          <w:fldChar w:fldCharType="separate"/>
        </w:r>
        <w:r w:rsidR="00B5620B">
          <w:rPr>
            <w:webHidden/>
            <w:sz w:val="24"/>
            <w:szCs w:val="24"/>
          </w:rPr>
          <w:t>148</w:t>
        </w:r>
        <w:r w:rsidR="0072026C" w:rsidRPr="00C4250F">
          <w:rPr>
            <w:webHidden/>
            <w:sz w:val="24"/>
            <w:szCs w:val="24"/>
          </w:rPr>
          <w:fldChar w:fldCharType="end"/>
        </w:r>
      </w:hyperlink>
    </w:p>
    <w:p w14:paraId="1F8FCA87" w14:textId="4F804EA6" w:rsidR="004935F3" w:rsidRPr="004935F3" w:rsidRDefault="004935F3" w:rsidP="004935F3">
      <w:pPr>
        <w:rPr>
          <w:rFonts w:cstheme="minorHAnsi"/>
        </w:rPr>
      </w:pPr>
      <w:r w:rsidRPr="00C4250F">
        <w:rPr>
          <w:rFonts w:cstheme="minorHAnsi"/>
          <w:sz w:val="24"/>
          <w:szCs w:val="24"/>
        </w:rPr>
        <w:fldChar w:fldCharType="end"/>
      </w:r>
    </w:p>
    <w:p w14:paraId="6A597156" w14:textId="77777777" w:rsidR="004935F3" w:rsidRPr="00EB51BB" w:rsidRDefault="004935F3" w:rsidP="004935F3">
      <w:pPr>
        <w:pStyle w:val="Normalbeforebullet"/>
        <w:rPr>
          <w:rFonts w:ascii="Calibri" w:hAnsi="Calibri" w:cs="Calibri"/>
        </w:rPr>
      </w:pPr>
    </w:p>
    <w:p w14:paraId="43303067" w14:textId="3E1729DF" w:rsidR="00234352" w:rsidRDefault="00234352" w:rsidP="00B03B2E">
      <w:pPr>
        <w:pStyle w:val="Heading1"/>
      </w:pPr>
      <w:bookmarkStart w:id="2" w:name="_Toc111453569"/>
      <w:r>
        <w:lastRenderedPageBreak/>
        <w:t>introduction</w:t>
      </w:r>
      <w:bookmarkEnd w:id="2"/>
    </w:p>
    <w:p w14:paraId="08FB6714" w14:textId="4201AA4A" w:rsidR="00B96A69" w:rsidRPr="006302B1" w:rsidRDefault="005C1A4F" w:rsidP="00E61B66">
      <w:pPr>
        <w:pStyle w:val="BodyText"/>
        <w:jc w:val="left"/>
        <w:rPr>
          <w:sz w:val="24"/>
          <w:szCs w:val="24"/>
        </w:rPr>
      </w:pPr>
      <w:r w:rsidRPr="006302B1">
        <w:rPr>
          <w:sz w:val="24"/>
          <w:szCs w:val="24"/>
        </w:rPr>
        <w:t>This study has been commissioned by Nottinghamshire County Council on behalf of the authorities comprising the Nottinghamshire Core and Outer Housing Market Area (HMA) being</w:t>
      </w:r>
      <w:r w:rsidR="00B96A69" w:rsidRPr="006302B1">
        <w:rPr>
          <w:sz w:val="24"/>
          <w:szCs w:val="24"/>
        </w:rPr>
        <w:t xml:space="preserve"> Broxtowe, Rushcliffe, Nottingham City, Gedling, Erewash, (Core) plus Newark &amp; Sherwood, Ashfield and Mansfield (Outer) HMA</w:t>
      </w:r>
      <w:r w:rsidR="001B2D36" w:rsidRPr="006302B1">
        <w:rPr>
          <w:sz w:val="24"/>
          <w:szCs w:val="24"/>
        </w:rPr>
        <w:t xml:space="preserve"> (the Study Area)</w:t>
      </w:r>
      <w:r w:rsidR="00B96A69" w:rsidRPr="006302B1">
        <w:rPr>
          <w:sz w:val="24"/>
          <w:szCs w:val="24"/>
        </w:rPr>
        <w:t>.</w:t>
      </w:r>
    </w:p>
    <w:p w14:paraId="656A6A7E" w14:textId="18A42055" w:rsidR="00234352" w:rsidRPr="006302B1" w:rsidRDefault="00B96A69" w:rsidP="00E61B66">
      <w:pPr>
        <w:pStyle w:val="BodyText"/>
        <w:jc w:val="left"/>
        <w:rPr>
          <w:sz w:val="24"/>
          <w:szCs w:val="24"/>
        </w:rPr>
      </w:pPr>
      <w:r w:rsidRPr="006302B1">
        <w:rPr>
          <w:sz w:val="24"/>
          <w:szCs w:val="24"/>
        </w:rPr>
        <w:t xml:space="preserve">The purpose of this study is to understand the future demand for strategic warehousing and logistics facilities within the </w:t>
      </w:r>
      <w:r w:rsidR="001B2D36" w:rsidRPr="006302B1">
        <w:rPr>
          <w:sz w:val="24"/>
          <w:szCs w:val="24"/>
        </w:rPr>
        <w:t>Study</w:t>
      </w:r>
      <w:r w:rsidRPr="006302B1">
        <w:rPr>
          <w:sz w:val="24"/>
          <w:szCs w:val="24"/>
        </w:rPr>
        <w:t xml:space="preserve"> </w:t>
      </w:r>
      <w:r w:rsidR="001B2D36" w:rsidRPr="006302B1">
        <w:rPr>
          <w:sz w:val="24"/>
          <w:szCs w:val="24"/>
        </w:rPr>
        <w:t>A</w:t>
      </w:r>
      <w:r w:rsidRPr="006302B1">
        <w:rPr>
          <w:sz w:val="24"/>
          <w:szCs w:val="24"/>
        </w:rPr>
        <w:t xml:space="preserve">rea. </w:t>
      </w:r>
      <w:r w:rsidR="001B2D36" w:rsidRPr="006302B1">
        <w:rPr>
          <w:sz w:val="24"/>
          <w:szCs w:val="24"/>
        </w:rPr>
        <w:t>The objectives</w:t>
      </w:r>
      <w:r w:rsidRPr="006302B1">
        <w:rPr>
          <w:sz w:val="24"/>
          <w:szCs w:val="24"/>
        </w:rPr>
        <w:t xml:space="preserve"> of the brief are:</w:t>
      </w:r>
    </w:p>
    <w:p w14:paraId="17D7E066" w14:textId="77777777" w:rsidR="00B96A69" w:rsidRPr="006302B1" w:rsidRDefault="00B96A69" w:rsidP="00204700">
      <w:pPr>
        <w:pStyle w:val="ListBullet"/>
        <w:rPr>
          <w:sz w:val="24"/>
          <w:szCs w:val="24"/>
        </w:rPr>
      </w:pPr>
      <w:r w:rsidRPr="006302B1">
        <w:rPr>
          <w:sz w:val="24"/>
          <w:szCs w:val="24"/>
        </w:rPr>
        <w:t>To confirm the baseline strategic distribution stock position and current role of logistics floor-space</w:t>
      </w:r>
    </w:p>
    <w:p w14:paraId="31015D21" w14:textId="6569D8E5" w:rsidR="00B96A69" w:rsidRPr="006302B1" w:rsidRDefault="007E01A6" w:rsidP="00204700">
      <w:pPr>
        <w:pStyle w:val="ListBullet"/>
        <w:rPr>
          <w:sz w:val="24"/>
          <w:szCs w:val="24"/>
        </w:rPr>
      </w:pPr>
      <w:r w:rsidRPr="006302B1">
        <w:rPr>
          <w:sz w:val="24"/>
          <w:szCs w:val="24"/>
        </w:rPr>
        <w:t xml:space="preserve">To identify </w:t>
      </w:r>
      <w:r w:rsidR="00B96A69" w:rsidRPr="006302B1">
        <w:rPr>
          <w:sz w:val="24"/>
          <w:szCs w:val="24"/>
        </w:rPr>
        <w:t xml:space="preserve">how the role of the logistics sector may change </w:t>
      </w:r>
    </w:p>
    <w:p w14:paraId="1C5E94C1" w14:textId="7172FFC0" w:rsidR="00B96A69" w:rsidRPr="006302B1" w:rsidRDefault="00B96A69" w:rsidP="00B96A69">
      <w:pPr>
        <w:pStyle w:val="ListBullet"/>
        <w:rPr>
          <w:sz w:val="24"/>
          <w:szCs w:val="24"/>
        </w:rPr>
      </w:pPr>
      <w:r w:rsidRPr="006302B1">
        <w:rPr>
          <w:sz w:val="24"/>
          <w:szCs w:val="24"/>
        </w:rPr>
        <w:t>T</w:t>
      </w:r>
      <w:r w:rsidR="007E01A6" w:rsidRPr="006302B1">
        <w:rPr>
          <w:sz w:val="24"/>
          <w:szCs w:val="24"/>
        </w:rPr>
        <w:t>o assess t</w:t>
      </w:r>
      <w:r w:rsidRPr="006302B1">
        <w:rPr>
          <w:sz w:val="24"/>
          <w:szCs w:val="24"/>
        </w:rPr>
        <w:t xml:space="preserve">he impact / influence of the East Midlands Freeport on future demand in the area </w:t>
      </w:r>
    </w:p>
    <w:p w14:paraId="737D7AD0" w14:textId="396523E8" w:rsidR="00B96A69" w:rsidRPr="006302B1" w:rsidRDefault="00B96A69" w:rsidP="00B96A69">
      <w:pPr>
        <w:pStyle w:val="ListBullet"/>
        <w:rPr>
          <w:sz w:val="24"/>
          <w:szCs w:val="24"/>
        </w:rPr>
      </w:pPr>
      <w:r w:rsidRPr="006302B1">
        <w:rPr>
          <w:sz w:val="24"/>
          <w:szCs w:val="24"/>
        </w:rPr>
        <w:t xml:space="preserve">Forecast future need, demand and growth in the strategic distribution/ logistics sector in </w:t>
      </w:r>
      <w:r w:rsidR="001B2D36" w:rsidRPr="006302B1">
        <w:rPr>
          <w:sz w:val="24"/>
          <w:szCs w:val="24"/>
        </w:rPr>
        <w:t>the Study Area</w:t>
      </w:r>
      <w:r w:rsidRPr="006302B1">
        <w:rPr>
          <w:sz w:val="24"/>
          <w:szCs w:val="24"/>
        </w:rPr>
        <w:t xml:space="preserve"> to 2040 </w:t>
      </w:r>
    </w:p>
    <w:p w14:paraId="2FDD8170" w14:textId="404AC20F" w:rsidR="00B96A69" w:rsidRPr="006302B1" w:rsidRDefault="00B96A69" w:rsidP="00B96A69">
      <w:pPr>
        <w:pStyle w:val="ListBullet"/>
        <w:rPr>
          <w:sz w:val="24"/>
          <w:szCs w:val="24"/>
        </w:rPr>
      </w:pPr>
      <w:r w:rsidRPr="006302B1">
        <w:rPr>
          <w:sz w:val="24"/>
          <w:szCs w:val="24"/>
        </w:rPr>
        <w:t>Recommend a sound approach to sustainably plan for and manage logistics growth over the period to 2040</w:t>
      </w:r>
    </w:p>
    <w:p w14:paraId="5FBB7389" w14:textId="7AA43A59" w:rsidR="00B96A69" w:rsidRPr="006302B1" w:rsidRDefault="00B96A69" w:rsidP="00B96A69">
      <w:pPr>
        <w:pStyle w:val="ListBullet"/>
        <w:rPr>
          <w:sz w:val="24"/>
          <w:szCs w:val="24"/>
        </w:rPr>
      </w:pPr>
      <w:r w:rsidRPr="006302B1">
        <w:rPr>
          <w:sz w:val="24"/>
          <w:szCs w:val="24"/>
        </w:rPr>
        <w:t>Identify barriers to and opportunities for growth, which enable planning for freight optimisation and;</w:t>
      </w:r>
    </w:p>
    <w:p w14:paraId="354C4468" w14:textId="65F1B276" w:rsidR="00B96A69" w:rsidRPr="006302B1" w:rsidRDefault="00B96A69" w:rsidP="00B96A69">
      <w:pPr>
        <w:pStyle w:val="ListBullet"/>
        <w:rPr>
          <w:sz w:val="24"/>
          <w:szCs w:val="24"/>
        </w:rPr>
      </w:pPr>
      <w:r w:rsidRPr="006302B1">
        <w:rPr>
          <w:sz w:val="24"/>
          <w:szCs w:val="24"/>
        </w:rPr>
        <w:t xml:space="preserve">Develop approaches to ensure maximum benefits from sector growth are derived locally. </w:t>
      </w:r>
    </w:p>
    <w:p w14:paraId="6C2D4F4E" w14:textId="24DF7567" w:rsidR="00B96A69" w:rsidRPr="006302B1" w:rsidRDefault="00B96A69" w:rsidP="00B96A69">
      <w:pPr>
        <w:pStyle w:val="BodyText"/>
        <w:rPr>
          <w:sz w:val="24"/>
          <w:szCs w:val="24"/>
        </w:rPr>
      </w:pPr>
      <w:r w:rsidRPr="006302B1">
        <w:rPr>
          <w:sz w:val="24"/>
          <w:szCs w:val="24"/>
        </w:rPr>
        <w:t>The study is made up of the following sections:</w:t>
      </w:r>
    </w:p>
    <w:p w14:paraId="2D4B7FD0" w14:textId="5333E85F" w:rsidR="00B96A69" w:rsidRPr="006302B1" w:rsidRDefault="00B96A69" w:rsidP="00B96A69">
      <w:pPr>
        <w:pStyle w:val="ListBullet"/>
        <w:rPr>
          <w:sz w:val="24"/>
          <w:szCs w:val="24"/>
        </w:rPr>
      </w:pPr>
      <w:r w:rsidRPr="006302B1">
        <w:rPr>
          <w:sz w:val="24"/>
          <w:szCs w:val="24"/>
        </w:rPr>
        <w:t xml:space="preserve">2: </w:t>
      </w:r>
      <w:r w:rsidR="007E01A6" w:rsidRPr="006302B1">
        <w:rPr>
          <w:sz w:val="24"/>
          <w:szCs w:val="24"/>
        </w:rPr>
        <w:t xml:space="preserve">  </w:t>
      </w:r>
      <w:r w:rsidR="00B62467" w:rsidRPr="006302B1">
        <w:rPr>
          <w:sz w:val="24"/>
          <w:szCs w:val="24"/>
        </w:rPr>
        <w:t>R</w:t>
      </w:r>
      <w:r w:rsidRPr="006302B1">
        <w:rPr>
          <w:sz w:val="24"/>
          <w:szCs w:val="24"/>
        </w:rPr>
        <w:t>eview of relevant evidence and literature</w:t>
      </w:r>
      <w:r w:rsidR="005E487F" w:rsidRPr="006302B1">
        <w:rPr>
          <w:sz w:val="24"/>
          <w:szCs w:val="24"/>
        </w:rPr>
        <w:t>, including notably logistic studies for Leicestershire and Bassetlaw, as well as general property market reports</w:t>
      </w:r>
    </w:p>
    <w:p w14:paraId="44730EB4" w14:textId="3FDDA08A" w:rsidR="00B96A69" w:rsidRPr="006302B1" w:rsidRDefault="00B96A69" w:rsidP="00B96A69">
      <w:pPr>
        <w:pStyle w:val="ListBullet"/>
        <w:rPr>
          <w:sz w:val="24"/>
          <w:szCs w:val="24"/>
        </w:rPr>
      </w:pPr>
      <w:r w:rsidRPr="006302B1">
        <w:rPr>
          <w:sz w:val="24"/>
          <w:szCs w:val="24"/>
        </w:rPr>
        <w:lastRenderedPageBreak/>
        <w:t>3.</w:t>
      </w:r>
      <w:r w:rsidR="005E487F" w:rsidRPr="006302B1">
        <w:rPr>
          <w:sz w:val="24"/>
          <w:szCs w:val="24"/>
        </w:rPr>
        <w:t xml:space="preserve"> </w:t>
      </w:r>
      <w:r w:rsidR="007E01A6" w:rsidRPr="006302B1">
        <w:rPr>
          <w:sz w:val="24"/>
          <w:szCs w:val="24"/>
        </w:rPr>
        <w:t xml:space="preserve"> </w:t>
      </w:r>
      <w:r w:rsidR="005E487F" w:rsidRPr="006302B1">
        <w:rPr>
          <w:sz w:val="24"/>
          <w:szCs w:val="24"/>
        </w:rPr>
        <w:t>P</w:t>
      </w:r>
      <w:r w:rsidRPr="006302B1">
        <w:rPr>
          <w:sz w:val="24"/>
          <w:szCs w:val="24"/>
        </w:rPr>
        <w:t>roperty market review</w:t>
      </w:r>
      <w:r w:rsidR="005E487F" w:rsidRPr="006302B1">
        <w:rPr>
          <w:sz w:val="24"/>
          <w:szCs w:val="24"/>
        </w:rPr>
        <w:t xml:space="preserve"> covering key indicators for logistics relevant to the national, East Midlands, Nottinghamshire and </w:t>
      </w:r>
      <w:r w:rsidR="001B2D36" w:rsidRPr="006302B1">
        <w:rPr>
          <w:sz w:val="24"/>
          <w:szCs w:val="24"/>
        </w:rPr>
        <w:t>S</w:t>
      </w:r>
      <w:r w:rsidR="005E487F" w:rsidRPr="006302B1">
        <w:rPr>
          <w:sz w:val="24"/>
          <w:szCs w:val="24"/>
        </w:rPr>
        <w:t xml:space="preserve">tudy </w:t>
      </w:r>
      <w:r w:rsidR="001B2D36" w:rsidRPr="006302B1">
        <w:rPr>
          <w:sz w:val="24"/>
          <w:szCs w:val="24"/>
        </w:rPr>
        <w:t>A</w:t>
      </w:r>
      <w:r w:rsidR="005E487F" w:rsidRPr="006302B1">
        <w:rPr>
          <w:sz w:val="24"/>
          <w:szCs w:val="24"/>
        </w:rPr>
        <w:t xml:space="preserve">rea position </w:t>
      </w:r>
    </w:p>
    <w:p w14:paraId="0D07EC74" w14:textId="52BC4076" w:rsidR="00B96A69" w:rsidRPr="006302B1" w:rsidRDefault="00B96A69" w:rsidP="00B96A69">
      <w:pPr>
        <w:pStyle w:val="ListBullet"/>
        <w:rPr>
          <w:sz w:val="24"/>
          <w:szCs w:val="24"/>
        </w:rPr>
      </w:pPr>
      <w:r w:rsidRPr="006302B1">
        <w:rPr>
          <w:sz w:val="24"/>
          <w:szCs w:val="24"/>
        </w:rPr>
        <w:t>4</w:t>
      </w:r>
      <w:r w:rsidR="000B6A37" w:rsidRPr="006302B1">
        <w:rPr>
          <w:sz w:val="24"/>
          <w:szCs w:val="24"/>
        </w:rPr>
        <w:t>:</w:t>
      </w:r>
      <w:r w:rsidRPr="006302B1">
        <w:rPr>
          <w:sz w:val="24"/>
          <w:szCs w:val="24"/>
        </w:rPr>
        <w:tab/>
      </w:r>
      <w:r w:rsidR="005E487F" w:rsidRPr="006302B1">
        <w:rPr>
          <w:sz w:val="24"/>
          <w:szCs w:val="24"/>
        </w:rPr>
        <w:t>D</w:t>
      </w:r>
      <w:r w:rsidRPr="006302B1">
        <w:rPr>
          <w:sz w:val="24"/>
          <w:szCs w:val="24"/>
        </w:rPr>
        <w:t>rivers for change</w:t>
      </w:r>
      <w:r w:rsidR="005E487F" w:rsidRPr="006302B1">
        <w:rPr>
          <w:sz w:val="24"/>
          <w:szCs w:val="24"/>
        </w:rPr>
        <w:t xml:space="preserve"> discussion reflecting on the key issues facing the logistics sector</w:t>
      </w:r>
    </w:p>
    <w:p w14:paraId="0406E88C" w14:textId="2E2FFCEB" w:rsidR="00B96A69" w:rsidRPr="006302B1" w:rsidRDefault="00B96A69" w:rsidP="00B96A69">
      <w:pPr>
        <w:pStyle w:val="ListBullet"/>
        <w:rPr>
          <w:sz w:val="24"/>
          <w:szCs w:val="24"/>
        </w:rPr>
      </w:pPr>
      <w:r w:rsidRPr="006302B1">
        <w:rPr>
          <w:sz w:val="24"/>
          <w:szCs w:val="24"/>
        </w:rPr>
        <w:t>5</w:t>
      </w:r>
      <w:r w:rsidR="000B6A37" w:rsidRPr="006302B1">
        <w:rPr>
          <w:sz w:val="24"/>
          <w:szCs w:val="24"/>
        </w:rPr>
        <w:t>:</w:t>
      </w:r>
      <w:r w:rsidRPr="006302B1">
        <w:rPr>
          <w:sz w:val="24"/>
          <w:szCs w:val="24"/>
        </w:rPr>
        <w:tab/>
      </w:r>
      <w:r w:rsidR="005E487F" w:rsidRPr="006302B1">
        <w:rPr>
          <w:sz w:val="24"/>
          <w:szCs w:val="24"/>
        </w:rPr>
        <w:t>F</w:t>
      </w:r>
      <w:r w:rsidRPr="006302B1">
        <w:rPr>
          <w:sz w:val="24"/>
          <w:szCs w:val="24"/>
        </w:rPr>
        <w:t>uture land supply</w:t>
      </w:r>
      <w:r w:rsidR="005E487F" w:rsidRPr="006302B1">
        <w:rPr>
          <w:sz w:val="24"/>
          <w:szCs w:val="24"/>
        </w:rPr>
        <w:t xml:space="preserve"> assessment within the study area and adjoining locations </w:t>
      </w:r>
    </w:p>
    <w:p w14:paraId="18140480" w14:textId="3004A256" w:rsidR="00B96A69" w:rsidRPr="006302B1" w:rsidRDefault="00B96A69" w:rsidP="00B96A69">
      <w:pPr>
        <w:pStyle w:val="ListBullet"/>
        <w:rPr>
          <w:sz w:val="24"/>
          <w:szCs w:val="24"/>
        </w:rPr>
      </w:pPr>
      <w:r w:rsidRPr="006302B1">
        <w:rPr>
          <w:sz w:val="24"/>
          <w:szCs w:val="24"/>
        </w:rPr>
        <w:t>6</w:t>
      </w:r>
      <w:r w:rsidR="000B6A37" w:rsidRPr="006302B1">
        <w:rPr>
          <w:sz w:val="24"/>
          <w:szCs w:val="24"/>
        </w:rPr>
        <w:t>:</w:t>
      </w:r>
      <w:r w:rsidRPr="006302B1">
        <w:rPr>
          <w:sz w:val="24"/>
          <w:szCs w:val="24"/>
        </w:rPr>
        <w:tab/>
      </w:r>
      <w:r w:rsidR="005E487F" w:rsidRPr="006302B1">
        <w:rPr>
          <w:sz w:val="24"/>
          <w:szCs w:val="24"/>
        </w:rPr>
        <w:t>E</w:t>
      </w:r>
      <w:r w:rsidRPr="006302B1">
        <w:rPr>
          <w:sz w:val="24"/>
          <w:szCs w:val="24"/>
        </w:rPr>
        <w:t xml:space="preserve">stimates for future strategic warehousing need – </w:t>
      </w:r>
      <w:r w:rsidR="005E487F" w:rsidRPr="006302B1">
        <w:rPr>
          <w:sz w:val="24"/>
          <w:szCs w:val="24"/>
        </w:rPr>
        <w:t xml:space="preserve">model: unit </w:t>
      </w:r>
      <w:r w:rsidRPr="006302B1">
        <w:rPr>
          <w:sz w:val="24"/>
          <w:szCs w:val="24"/>
        </w:rPr>
        <w:t xml:space="preserve">replacement </w:t>
      </w:r>
      <w:r w:rsidR="005E487F" w:rsidRPr="006302B1">
        <w:rPr>
          <w:sz w:val="24"/>
          <w:szCs w:val="24"/>
        </w:rPr>
        <w:t xml:space="preserve">demand </w:t>
      </w:r>
      <w:r w:rsidRPr="006302B1">
        <w:rPr>
          <w:sz w:val="24"/>
          <w:szCs w:val="24"/>
        </w:rPr>
        <w:t xml:space="preserve">and </w:t>
      </w:r>
      <w:bookmarkStart w:id="3" w:name="_Hlk103331104"/>
      <w:r w:rsidRPr="006302B1">
        <w:rPr>
          <w:sz w:val="24"/>
          <w:szCs w:val="24"/>
        </w:rPr>
        <w:t>traffic growth</w:t>
      </w:r>
    </w:p>
    <w:p w14:paraId="52FD5A78" w14:textId="42296893" w:rsidR="00B96A69" w:rsidRPr="006302B1" w:rsidRDefault="00B96A69" w:rsidP="00B96A69">
      <w:pPr>
        <w:pStyle w:val="ListBullet"/>
        <w:rPr>
          <w:sz w:val="24"/>
          <w:szCs w:val="24"/>
        </w:rPr>
      </w:pPr>
      <w:r w:rsidRPr="006302B1">
        <w:rPr>
          <w:sz w:val="24"/>
          <w:szCs w:val="24"/>
        </w:rPr>
        <w:t>7</w:t>
      </w:r>
      <w:r w:rsidR="000B6A37" w:rsidRPr="006302B1">
        <w:rPr>
          <w:sz w:val="24"/>
          <w:szCs w:val="24"/>
        </w:rPr>
        <w:t>:</w:t>
      </w:r>
      <w:r w:rsidRPr="006302B1">
        <w:rPr>
          <w:sz w:val="24"/>
          <w:szCs w:val="24"/>
        </w:rPr>
        <w:tab/>
      </w:r>
      <w:r w:rsidR="005E487F" w:rsidRPr="006302B1">
        <w:rPr>
          <w:sz w:val="24"/>
          <w:szCs w:val="24"/>
        </w:rPr>
        <w:t>E</w:t>
      </w:r>
      <w:r w:rsidRPr="006302B1">
        <w:rPr>
          <w:sz w:val="24"/>
          <w:szCs w:val="24"/>
        </w:rPr>
        <w:t xml:space="preserve">stimates for future strategic warehousing need – </w:t>
      </w:r>
      <w:r w:rsidR="005E487F" w:rsidRPr="006302B1">
        <w:rPr>
          <w:sz w:val="24"/>
          <w:szCs w:val="24"/>
        </w:rPr>
        <w:t xml:space="preserve">models using </w:t>
      </w:r>
      <w:r w:rsidRPr="006302B1">
        <w:rPr>
          <w:sz w:val="24"/>
          <w:szCs w:val="24"/>
        </w:rPr>
        <w:t>labour demand</w:t>
      </w:r>
      <w:r w:rsidR="005E487F" w:rsidRPr="006302B1">
        <w:rPr>
          <w:sz w:val="24"/>
          <w:szCs w:val="24"/>
        </w:rPr>
        <w:t xml:space="preserve"> and historic completions trends </w:t>
      </w:r>
    </w:p>
    <w:p w14:paraId="5C84A1BB" w14:textId="3EB4F53E" w:rsidR="00B96A69" w:rsidRPr="006302B1" w:rsidRDefault="00B96A69" w:rsidP="00B96A69">
      <w:pPr>
        <w:pStyle w:val="ListBullet"/>
        <w:rPr>
          <w:sz w:val="24"/>
          <w:szCs w:val="24"/>
        </w:rPr>
      </w:pPr>
      <w:r w:rsidRPr="006302B1">
        <w:rPr>
          <w:sz w:val="24"/>
          <w:szCs w:val="24"/>
        </w:rPr>
        <w:t>8</w:t>
      </w:r>
      <w:r w:rsidR="000B6A37" w:rsidRPr="006302B1">
        <w:rPr>
          <w:sz w:val="24"/>
          <w:szCs w:val="24"/>
        </w:rPr>
        <w:t>:</w:t>
      </w:r>
      <w:r w:rsidRPr="006302B1">
        <w:rPr>
          <w:sz w:val="24"/>
          <w:szCs w:val="24"/>
        </w:rPr>
        <w:tab/>
      </w:r>
      <w:r w:rsidR="005E487F" w:rsidRPr="006302B1">
        <w:rPr>
          <w:sz w:val="24"/>
          <w:szCs w:val="24"/>
        </w:rPr>
        <w:t>E</w:t>
      </w:r>
      <w:r w:rsidRPr="006302B1">
        <w:rPr>
          <w:sz w:val="24"/>
          <w:szCs w:val="24"/>
        </w:rPr>
        <w:t xml:space="preserve">stimates for future strategic warehousing need – </w:t>
      </w:r>
      <w:r w:rsidR="005E487F" w:rsidRPr="006302B1">
        <w:rPr>
          <w:sz w:val="24"/>
          <w:szCs w:val="24"/>
        </w:rPr>
        <w:t xml:space="preserve">modelling techniques drawing on </w:t>
      </w:r>
      <w:r w:rsidRPr="006302B1">
        <w:rPr>
          <w:sz w:val="24"/>
          <w:szCs w:val="24"/>
        </w:rPr>
        <w:t>market signal</w:t>
      </w:r>
      <w:r w:rsidR="005E487F" w:rsidRPr="006302B1">
        <w:rPr>
          <w:sz w:val="24"/>
          <w:szCs w:val="24"/>
        </w:rPr>
        <w:t>s</w:t>
      </w:r>
    </w:p>
    <w:p w14:paraId="673D719A" w14:textId="595F6A62" w:rsidR="00B96A69" w:rsidRPr="006302B1" w:rsidRDefault="00B96A69" w:rsidP="00B96A69">
      <w:pPr>
        <w:pStyle w:val="ListBullet"/>
        <w:rPr>
          <w:sz w:val="24"/>
          <w:szCs w:val="24"/>
        </w:rPr>
      </w:pPr>
      <w:r w:rsidRPr="006302B1">
        <w:rPr>
          <w:sz w:val="24"/>
          <w:szCs w:val="24"/>
        </w:rPr>
        <w:t>9</w:t>
      </w:r>
      <w:r w:rsidR="000B6A37" w:rsidRPr="006302B1">
        <w:rPr>
          <w:sz w:val="24"/>
          <w:szCs w:val="24"/>
        </w:rPr>
        <w:t>:</w:t>
      </w:r>
      <w:r w:rsidRPr="006302B1">
        <w:rPr>
          <w:sz w:val="24"/>
          <w:szCs w:val="24"/>
        </w:rPr>
        <w:tab/>
      </w:r>
      <w:r w:rsidR="00B62467" w:rsidRPr="006302B1">
        <w:rPr>
          <w:sz w:val="24"/>
          <w:szCs w:val="24"/>
        </w:rPr>
        <w:t>F</w:t>
      </w:r>
      <w:r w:rsidRPr="006302B1">
        <w:rPr>
          <w:sz w:val="24"/>
          <w:szCs w:val="24"/>
        </w:rPr>
        <w:t>uture warehouse floorspace growth scenarios</w:t>
      </w:r>
      <w:r w:rsidR="00B62467" w:rsidRPr="006302B1">
        <w:rPr>
          <w:sz w:val="24"/>
          <w:szCs w:val="24"/>
        </w:rPr>
        <w:t>:</w:t>
      </w:r>
      <w:r w:rsidRPr="006302B1">
        <w:rPr>
          <w:sz w:val="24"/>
          <w:szCs w:val="24"/>
        </w:rPr>
        <w:t xml:space="preserve"> summary </w:t>
      </w:r>
      <w:r w:rsidR="00B62467" w:rsidRPr="006302B1">
        <w:rPr>
          <w:sz w:val="24"/>
          <w:szCs w:val="24"/>
        </w:rPr>
        <w:t xml:space="preserve">of modelled scenarios and implications for need derived from the </w:t>
      </w:r>
      <w:r w:rsidRPr="006302B1">
        <w:rPr>
          <w:sz w:val="24"/>
          <w:szCs w:val="24"/>
        </w:rPr>
        <w:t xml:space="preserve">supply </w:t>
      </w:r>
      <w:r w:rsidR="00B62467" w:rsidRPr="006302B1">
        <w:rPr>
          <w:sz w:val="24"/>
          <w:szCs w:val="24"/>
        </w:rPr>
        <w:t xml:space="preserve">/ demand </w:t>
      </w:r>
      <w:r w:rsidRPr="006302B1">
        <w:rPr>
          <w:sz w:val="24"/>
          <w:szCs w:val="24"/>
        </w:rPr>
        <w:t>balance</w:t>
      </w:r>
    </w:p>
    <w:p w14:paraId="3B3C05A6" w14:textId="6D1342DD" w:rsidR="00B96A69" w:rsidRPr="006302B1" w:rsidRDefault="00B96A69" w:rsidP="00B96A69">
      <w:pPr>
        <w:pStyle w:val="ListBullet"/>
        <w:rPr>
          <w:sz w:val="24"/>
          <w:szCs w:val="24"/>
        </w:rPr>
      </w:pPr>
      <w:r w:rsidRPr="006302B1">
        <w:rPr>
          <w:sz w:val="24"/>
          <w:szCs w:val="24"/>
        </w:rPr>
        <w:t>10</w:t>
      </w:r>
      <w:r w:rsidR="000B6A37" w:rsidRPr="006302B1">
        <w:rPr>
          <w:sz w:val="24"/>
          <w:szCs w:val="24"/>
        </w:rPr>
        <w:t>:</w:t>
      </w:r>
      <w:r w:rsidRPr="006302B1">
        <w:rPr>
          <w:sz w:val="24"/>
          <w:szCs w:val="24"/>
        </w:rPr>
        <w:tab/>
      </w:r>
      <w:r w:rsidR="00B62467" w:rsidRPr="006302B1">
        <w:rPr>
          <w:sz w:val="24"/>
          <w:szCs w:val="24"/>
        </w:rPr>
        <w:t>A</w:t>
      </w:r>
      <w:r w:rsidRPr="006302B1">
        <w:rPr>
          <w:sz w:val="24"/>
          <w:szCs w:val="24"/>
        </w:rPr>
        <w:t>reas of opportunity</w:t>
      </w:r>
      <w:r w:rsidR="00B62467" w:rsidRPr="006302B1">
        <w:rPr>
          <w:sz w:val="24"/>
          <w:szCs w:val="24"/>
        </w:rPr>
        <w:t xml:space="preserve"> (spatial) for future development of logistics units </w:t>
      </w:r>
    </w:p>
    <w:p w14:paraId="381F35C9" w14:textId="04C0A4C8" w:rsidR="00F767CF" w:rsidRPr="006302B1" w:rsidRDefault="00B96A69" w:rsidP="00B96A69">
      <w:pPr>
        <w:pStyle w:val="ListBullet"/>
        <w:rPr>
          <w:sz w:val="24"/>
          <w:szCs w:val="24"/>
        </w:rPr>
      </w:pPr>
      <w:r w:rsidRPr="006302B1">
        <w:rPr>
          <w:sz w:val="24"/>
          <w:szCs w:val="24"/>
        </w:rPr>
        <w:t>11</w:t>
      </w:r>
      <w:r w:rsidR="000B6A37" w:rsidRPr="006302B1">
        <w:rPr>
          <w:sz w:val="24"/>
          <w:szCs w:val="24"/>
        </w:rPr>
        <w:t>:</w:t>
      </w:r>
      <w:r w:rsidRPr="006302B1">
        <w:rPr>
          <w:sz w:val="24"/>
          <w:szCs w:val="24"/>
        </w:rPr>
        <w:tab/>
      </w:r>
      <w:r w:rsidR="00B62467" w:rsidRPr="006302B1">
        <w:rPr>
          <w:sz w:val="24"/>
          <w:szCs w:val="24"/>
        </w:rPr>
        <w:t xml:space="preserve">Discussion on </w:t>
      </w:r>
      <w:r w:rsidRPr="006302B1">
        <w:rPr>
          <w:sz w:val="24"/>
          <w:szCs w:val="24"/>
        </w:rPr>
        <w:t xml:space="preserve">labour </w:t>
      </w:r>
      <w:r w:rsidR="00F767CF" w:rsidRPr="006302B1">
        <w:rPr>
          <w:sz w:val="24"/>
          <w:szCs w:val="24"/>
        </w:rPr>
        <w:t>markets and travel to work for major logistics parks</w:t>
      </w:r>
    </w:p>
    <w:p w14:paraId="16550EAE" w14:textId="00D062E5" w:rsidR="00F767CF" w:rsidRDefault="00F767CF" w:rsidP="00B96A69">
      <w:pPr>
        <w:pStyle w:val="ListBullet"/>
        <w:rPr>
          <w:sz w:val="24"/>
          <w:szCs w:val="24"/>
        </w:rPr>
      </w:pPr>
      <w:r w:rsidRPr="006302B1">
        <w:rPr>
          <w:sz w:val="24"/>
          <w:szCs w:val="24"/>
        </w:rPr>
        <w:t xml:space="preserve">12: Review of </w:t>
      </w:r>
      <w:r w:rsidR="00B96A69" w:rsidRPr="006302B1">
        <w:rPr>
          <w:sz w:val="24"/>
          <w:szCs w:val="24"/>
        </w:rPr>
        <w:t>skills</w:t>
      </w:r>
      <w:r w:rsidR="00B62467" w:rsidRPr="006302B1">
        <w:rPr>
          <w:sz w:val="24"/>
          <w:szCs w:val="24"/>
        </w:rPr>
        <w:t xml:space="preserve"> in terms of current logistics workforce composition and future requirements </w:t>
      </w:r>
    </w:p>
    <w:p w14:paraId="556E97C6" w14:textId="45DDFD09" w:rsidR="00C701DA" w:rsidRPr="006302B1" w:rsidRDefault="00C701DA" w:rsidP="00B96A69">
      <w:pPr>
        <w:pStyle w:val="ListBullet"/>
        <w:rPr>
          <w:sz w:val="24"/>
          <w:szCs w:val="24"/>
        </w:rPr>
      </w:pPr>
      <w:r>
        <w:rPr>
          <w:sz w:val="24"/>
          <w:szCs w:val="24"/>
        </w:rPr>
        <w:t xml:space="preserve">13: Proposals for managing and monitoring logistics development </w:t>
      </w:r>
    </w:p>
    <w:p w14:paraId="74A33083" w14:textId="68F9AB81" w:rsidR="0020561A" w:rsidRPr="006302B1" w:rsidRDefault="00F767CF" w:rsidP="00750FF7">
      <w:pPr>
        <w:pStyle w:val="ListBullet"/>
        <w:rPr>
          <w:sz w:val="24"/>
          <w:szCs w:val="24"/>
        </w:rPr>
      </w:pPr>
      <w:r w:rsidRPr="006302B1">
        <w:rPr>
          <w:sz w:val="24"/>
          <w:szCs w:val="24"/>
        </w:rPr>
        <w:t>13: Conclusions</w:t>
      </w:r>
    </w:p>
    <w:p w14:paraId="34EAE81D" w14:textId="77777777" w:rsidR="00750FF7" w:rsidRPr="006302B1" w:rsidRDefault="0020561A" w:rsidP="00E61B66">
      <w:pPr>
        <w:pStyle w:val="BodyText"/>
        <w:jc w:val="left"/>
        <w:rPr>
          <w:sz w:val="24"/>
          <w:szCs w:val="24"/>
        </w:rPr>
      </w:pPr>
      <w:r w:rsidRPr="006302B1">
        <w:rPr>
          <w:sz w:val="24"/>
          <w:szCs w:val="24"/>
        </w:rPr>
        <w:t xml:space="preserve">It is important to note at the outset that this study has been undertaken from a ‘policy off’ perspective. This means that constraints most notably in terms of the Green Belt have not been considered in the ability of the area to accommodate future logistic requirements. </w:t>
      </w:r>
      <w:r w:rsidR="00750FF7" w:rsidRPr="006302B1">
        <w:rPr>
          <w:sz w:val="24"/>
          <w:szCs w:val="24"/>
        </w:rPr>
        <w:t xml:space="preserve">It will be for individual planning authorities to consider the role of the Green Belt and the accommodation of future needs. </w:t>
      </w:r>
    </w:p>
    <w:p w14:paraId="5192B4AA" w14:textId="57997358" w:rsidR="0020561A" w:rsidRPr="006302B1" w:rsidRDefault="00750FF7" w:rsidP="00E61B66">
      <w:pPr>
        <w:pStyle w:val="BodyText"/>
        <w:jc w:val="left"/>
        <w:rPr>
          <w:sz w:val="24"/>
          <w:szCs w:val="24"/>
        </w:rPr>
      </w:pPr>
      <w:r w:rsidRPr="006302B1">
        <w:rPr>
          <w:sz w:val="24"/>
          <w:szCs w:val="24"/>
        </w:rPr>
        <w:t>Furthermore the study has not involved modelling capacity of the road network or individual junctions and there may be capacity constraints that need to be considered in terms of any potential areas of future development identified.</w:t>
      </w:r>
    </w:p>
    <w:p w14:paraId="2316FC2D" w14:textId="3DE07FB9" w:rsidR="0094051E" w:rsidRDefault="0094051E" w:rsidP="00E61B66">
      <w:pPr>
        <w:pStyle w:val="Heading1"/>
        <w:jc w:val="left"/>
      </w:pPr>
      <w:bookmarkStart w:id="4" w:name="_Toc111453570"/>
      <w:r>
        <w:t>relevant evidence and literature</w:t>
      </w:r>
      <w:bookmarkEnd w:id="4"/>
    </w:p>
    <w:p w14:paraId="7964596E" w14:textId="477FE8E2" w:rsidR="0094051E" w:rsidRPr="0070157B" w:rsidRDefault="0094051E" w:rsidP="00E61B66">
      <w:pPr>
        <w:pStyle w:val="BodyText"/>
        <w:jc w:val="left"/>
        <w:rPr>
          <w:sz w:val="24"/>
          <w:szCs w:val="24"/>
        </w:rPr>
      </w:pPr>
      <w:r w:rsidRPr="0070157B">
        <w:rPr>
          <w:sz w:val="24"/>
          <w:szCs w:val="24"/>
        </w:rPr>
        <w:t xml:space="preserve">A limited and focused review of </w:t>
      </w:r>
      <w:r w:rsidR="00210E92" w:rsidRPr="0070157B">
        <w:rPr>
          <w:sz w:val="24"/>
          <w:szCs w:val="24"/>
        </w:rPr>
        <w:t xml:space="preserve">policy, </w:t>
      </w:r>
      <w:r w:rsidR="008B7974" w:rsidRPr="0070157B">
        <w:rPr>
          <w:sz w:val="24"/>
          <w:szCs w:val="24"/>
        </w:rPr>
        <w:t xml:space="preserve">evidence and literature is considered below. This is focused on the most recent studies and market literature in relation to the logistics sector. </w:t>
      </w:r>
    </w:p>
    <w:p w14:paraId="4568B08C" w14:textId="77777777" w:rsidR="00210E92" w:rsidRPr="0070157B" w:rsidRDefault="00210E92" w:rsidP="00E61B66">
      <w:pPr>
        <w:pStyle w:val="Heading3"/>
        <w:jc w:val="left"/>
        <w:rPr>
          <w:sz w:val="24"/>
          <w:szCs w:val="24"/>
        </w:rPr>
      </w:pPr>
      <w:r w:rsidRPr="002F5585">
        <w:rPr>
          <w:sz w:val="24"/>
          <w:szCs w:val="24"/>
        </w:rPr>
        <w:t>National Planning Policy Framework (NPPF) 2021</w:t>
      </w:r>
    </w:p>
    <w:p w14:paraId="5C49C047" w14:textId="4DEB94AE" w:rsidR="00210E92" w:rsidRPr="0070157B" w:rsidRDefault="00210E92" w:rsidP="00E61B66">
      <w:pPr>
        <w:pStyle w:val="BodyText"/>
        <w:jc w:val="left"/>
        <w:rPr>
          <w:sz w:val="24"/>
          <w:szCs w:val="24"/>
        </w:rPr>
      </w:pPr>
      <w:r w:rsidRPr="0070157B">
        <w:rPr>
          <w:sz w:val="24"/>
          <w:szCs w:val="24"/>
        </w:rPr>
        <w:t>The National Planning Policy Framework sets out the Government’s planning policies for England and how these should be applied. It provides a framework within which locally-prepared plans for housing and other development can be produced.</w:t>
      </w:r>
    </w:p>
    <w:p w14:paraId="4E538DBE" w14:textId="0119E221" w:rsidR="00210E92" w:rsidRPr="0070157B" w:rsidRDefault="00210E92" w:rsidP="00E61B66">
      <w:pPr>
        <w:pStyle w:val="BodyText"/>
        <w:jc w:val="left"/>
        <w:rPr>
          <w:sz w:val="24"/>
          <w:szCs w:val="24"/>
        </w:rPr>
      </w:pPr>
      <w:r w:rsidRPr="0070157B">
        <w:rPr>
          <w:sz w:val="24"/>
          <w:szCs w:val="24"/>
        </w:rPr>
        <w:t xml:space="preserve">Chapter 6 it states that “planning policies and decisions should recognise and address the specific locational requirements of different sectors. This includes making provision for clusters or networks of knowledge and data-driven, creative or high technology industries; and for storage and distribution operations at a variety of scales and in suitably accessible locations.” </w:t>
      </w:r>
    </w:p>
    <w:p w14:paraId="7BD61D0D" w14:textId="77777777" w:rsidR="00210E92" w:rsidRPr="0070157B" w:rsidRDefault="00210E92" w:rsidP="00E61B66">
      <w:pPr>
        <w:pStyle w:val="Heading3"/>
        <w:jc w:val="left"/>
        <w:rPr>
          <w:sz w:val="24"/>
          <w:szCs w:val="24"/>
        </w:rPr>
      </w:pPr>
      <w:r w:rsidRPr="0070157B">
        <w:rPr>
          <w:sz w:val="24"/>
          <w:szCs w:val="24"/>
        </w:rPr>
        <w:t>Planning Practice Guidance – Housing and Economic Needs Assessment</w:t>
      </w:r>
    </w:p>
    <w:p w14:paraId="009F1FAF" w14:textId="77777777" w:rsidR="00297EB2" w:rsidRPr="0070157B" w:rsidRDefault="00210E92" w:rsidP="00E61B66">
      <w:pPr>
        <w:pStyle w:val="BodyText"/>
        <w:jc w:val="left"/>
        <w:rPr>
          <w:sz w:val="24"/>
          <w:szCs w:val="24"/>
        </w:rPr>
      </w:pPr>
      <w:r w:rsidRPr="0070157B">
        <w:rPr>
          <w:sz w:val="24"/>
          <w:szCs w:val="24"/>
        </w:rPr>
        <w:t>This document provides guidance on how the economic needs of local authorities should be assessed and is structured as questions and answers.</w:t>
      </w:r>
    </w:p>
    <w:p w14:paraId="71C01C88" w14:textId="17C2F186" w:rsidR="00210E92" w:rsidRPr="0070157B" w:rsidRDefault="00210E92" w:rsidP="00E61B66">
      <w:pPr>
        <w:pStyle w:val="BodyText"/>
        <w:jc w:val="left"/>
        <w:rPr>
          <w:sz w:val="24"/>
          <w:szCs w:val="24"/>
        </w:rPr>
      </w:pPr>
      <w:r w:rsidRPr="0070157B">
        <w:rPr>
          <w:i/>
          <w:iCs/>
          <w:sz w:val="24"/>
          <w:szCs w:val="24"/>
        </w:rPr>
        <w:t>How can market signals be used to forecast future need?</w:t>
      </w:r>
      <w:r w:rsidRPr="0070157B">
        <w:rPr>
          <w:sz w:val="24"/>
          <w:szCs w:val="24"/>
        </w:rPr>
        <w:t xml:space="preserve"> </w:t>
      </w:r>
      <w:r w:rsidRPr="0070157B">
        <w:rPr>
          <w:rFonts w:ascii="Arial" w:hAnsi="Arial" w:cs="Arial"/>
          <w:color w:val="0B0C0C"/>
          <w:sz w:val="24"/>
          <w:szCs w:val="24"/>
          <w:shd w:val="clear" w:color="auto" w:fill="FFFFFF"/>
        </w:rPr>
        <w:t xml:space="preserve">It is stated that researchers will need to “use a range of data which is current and robust such as”; sectoral and employment forecasts; local labour supply forecasts; past-take up of employment land and property and/or future property market requirements; consultation with stakeholders; and studies of business trends and changing business models. </w:t>
      </w:r>
      <w:r w:rsidRPr="0070157B">
        <w:rPr>
          <w:i/>
          <w:iCs/>
          <w:sz w:val="24"/>
          <w:szCs w:val="24"/>
        </w:rPr>
        <w:t>How can authorities assess need and allocate space for logistics?</w:t>
      </w:r>
      <w:r w:rsidRPr="0070157B">
        <w:rPr>
          <w:sz w:val="24"/>
          <w:szCs w:val="24"/>
        </w:rPr>
        <w:t xml:space="preserve"> </w:t>
      </w:r>
      <w:r w:rsidR="00297EB2" w:rsidRPr="0070157B">
        <w:rPr>
          <w:sz w:val="24"/>
          <w:szCs w:val="24"/>
        </w:rPr>
        <w:t>T</w:t>
      </w:r>
      <w:r w:rsidRPr="0070157B">
        <w:rPr>
          <w:sz w:val="24"/>
          <w:szCs w:val="24"/>
        </w:rPr>
        <w:t>he</w:t>
      </w:r>
      <w:r w:rsidR="00297EB2" w:rsidRPr="0070157B">
        <w:rPr>
          <w:sz w:val="24"/>
          <w:szCs w:val="24"/>
        </w:rPr>
        <w:t xml:space="preserve"> guidance notes that the</w:t>
      </w:r>
      <w:r w:rsidRPr="0070157B">
        <w:rPr>
          <w:sz w:val="24"/>
          <w:szCs w:val="24"/>
        </w:rPr>
        <w:t xml:space="preserve"> scale of land required for logistics need to be considered separately from the general industrial needs </w:t>
      </w:r>
      <w:r w:rsidR="00297EB2" w:rsidRPr="0070157B">
        <w:rPr>
          <w:sz w:val="24"/>
          <w:szCs w:val="24"/>
        </w:rPr>
        <w:t>which</w:t>
      </w:r>
      <w:r w:rsidRPr="0070157B">
        <w:rPr>
          <w:sz w:val="24"/>
          <w:szCs w:val="24"/>
        </w:rPr>
        <w:t xml:space="preserve"> can be informed by</w:t>
      </w:r>
      <w:r w:rsidR="00297EB2" w:rsidRPr="0070157B">
        <w:rPr>
          <w:sz w:val="24"/>
          <w:szCs w:val="24"/>
        </w:rPr>
        <w:t>:</w:t>
      </w:r>
      <w:r w:rsidRPr="0070157B">
        <w:rPr>
          <w:sz w:val="24"/>
          <w:szCs w:val="24"/>
        </w:rPr>
        <w:t xml:space="preserve"> engagement with logistics developers and occupiers to understand the changing nature of requirements; analysis of market signals including trends in take up and availability of logistics land and floorspace; analysis of economic forecasts; and engagement with Local Enterprise Partnerships and review of their plans and strategies.</w:t>
      </w:r>
    </w:p>
    <w:p w14:paraId="3135ED3D" w14:textId="4C51624D" w:rsidR="00297EB2" w:rsidRPr="0070157B" w:rsidRDefault="00297EB2" w:rsidP="00E61B66">
      <w:pPr>
        <w:pStyle w:val="Heading3"/>
        <w:jc w:val="left"/>
        <w:rPr>
          <w:sz w:val="24"/>
          <w:szCs w:val="24"/>
        </w:rPr>
      </w:pPr>
      <w:r w:rsidRPr="0070157B">
        <w:rPr>
          <w:sz w:val="24"/>
          <w:szCs w:val="24"/>
        </w:rPr>
        <w:t>Future of Freight: a long-term plan 2022 (DfT)</w:t>
      </w:r>
    </w:p>
    <w:p w14:paraId="005AB4A8" w14:textId="0BDFF3A4" w:rsidR="0098199A" w:rsidRPr="0070157B" w:rsidRDefault="00297EB2" w:rsidP="00E61B66">
      <w:pPr>
        <w:pStyle w:val="BodyText"/>
        <w:jc w:val="left"/>
        <w:rPr>
          <w:sz w:val="24"/>
          <w:szCs w:val="24"/>
        </w:rPr>
      </w:pPr>
      <w:r w:rsidRPr="0070157B">
        <w:rPr>
          <w:sz w:val="24"/>
          <w:szCs w:val="24"/>
        </w:rPr>
        <w:t>This Future of Freight Plan is government and the sector’s joint response to th</w:t>
      </w:r>
      <w:r w:rsidR="0098199A" w:rsidRPr="0070157B">
        <w:rPr>
          <w:sz w:val="24"/>
          <w:szCs w:val="24"/>
        </w:rPr>
        <w:t>e</w:t>
      </w:r>
      <w:r w:rsidRPr="0070157B">
        <w:rPr>
          <w:sz w:val="24"/>
          <w:szCs w:val="24"/>
        </w:rPr>
        <w:t xml:space="preserve"> challenges</w:t>
      </w:r>
      <w:r w:rsidR="0098199A" w:rsidRPr="0070157B">
        <w:rPr>
          <w:sz w:val="24"/>
          <w:szCs w:val="24"/>
        </w:rPr>
        <w:t xml:space="preserve"> facing the freight and logistics sector</w:t>
      </w:r>
      <w:r w:rsidRPr="0070157B">
        <w:rPr>
          <w:sz w:val="24"/>
          <w:szCs w:val="24"/>
        </w:rPr>
        <w:t xml:space="preserve">. </w:t>
      </w:r>
      <w:r w:rsidR="0098199A" w:rsidRPr="0070157B">
        <w:rPr>
          <w:sz w:val="24"/>
          <w:szCs w:val="24"/>
        </w:rPr>
        <w:t>The priority areas and actions include:</w:t>
      </w:r>
    </w:p>
    <w:p w14:paraId="1E6A87AB" w14:textId="77777777" w:rsidR="0098199A" w:rsidRPr="0070157B" w:rsidRDefault="0098199A" w:rsidP="00E61B66">
      <w:pPr>
        <w:pStyle w:val="ListBullet"/>
        <w:jc w:val="left"/>
        <w:rPr>
          <w:sz w:val="24"/>
          <w:szCs w:val="24"/>
        </w:rPr>
      </w:pPr>
      <w:r w:rsidRPr="0070157B">
        <w:rPr>
          <w:b/>
          <w:bCs/>
          <w:sz w:val="24"/>
          <w:szCs w:val="24"/>
        </w:rPr>
        <w:t xml:space="preserve">A National Freight Network </w:t>
      </w:r>
      <w:r w:rsidRPr="0070157B">
        <w:rPr>
          <w:sz w:val="24"/>
          <w:szCs w:val="24"/>
        </w:rPr>
        <w:t xml:space="preserve">Challenge: Lack of visibility and understanding of the freight network as a cross-modal system... </w:t>
      </w:r>
      <w:r w:rsidRPr="0070157B">
        <w:rPr>
          <w:b/>
          <w:bCs/>
          <w:sz w:val="24"/>
          <w:szCs w:val="24"/>
        </w:rPr>
        <w:t>Goal</w:t>
      </w:r>
      <w:r w:rsidRPr="0070157B">
        <w:rPr>
          <w:sz w:val="24"/>
          <w:szCs w:val="24"/>
        </w:rPr>
        <w:t xml:space="preserve">: Government and industry collaboration securing a system-level approach to the freight network supporting end-to-end freight journeys that are more efficient, reliable and resilient. Full consideration of the role of freight in strategic infrastructure investment and planning. </w:t>
      </w:r>
    </w:p>
    <w:p w14:paraId="273A8F5F" w14:textId="77777777" w:rsidR="0098199A" w:rsidRPr="0070157B" w:rsidRDefault="0098199A" w:rsidP="00E61B66">
      <w:pPr>
        <w:pStyle w:val="ListBullet"/>
        <w:jc w:val="left"/>
        <w:rPr>
          <w:sz w:val="24"/>
          <w:szCs w:val="24"/>
        </w:rPr>
      </w:pPr>
      <w:r w:rsidRPr="0070157B">
        <w:rPr>
          <w:b/>
          <w:bCs/>
          <w:sz w:val="24"/>
          <w:szCs w:val="24"/>
        </w:rPr>
        <w:t>Transition to Net Zero</w:t>
      </w:r>
      <w:r w:rsidRPr="0070157B">
        <w:rPr>
          <w:sz w:val="24"/>
          <w:szCs w:val="24"/>
        </w:rPr>
        <w:t xml:space="preserve"> Challenge: A cleaner, greener freight system will deliver opportunities, including cutting emissions and supporting high quality green jobs. The freight and logistics sector has opportunities to lead the world in developing and rolling out zero emission solutions for freight, gaining global first mover advantages in some of the most challenging areas</w:t>
      </w:r>
    </w:p>
    <w:p w14:paraId="2201F179" w14:textId="77777777" w:rsidR="002B0C09" w:rsidRPr="0070157B" w:rsidRDefault="0098199A" w:rsidP="00E61B66">
      <w:pPr>
        <w:pStyle w:val="ListBullet"/>
        <w:jc w:val="left"/>
        <w:rPr>
          <w:sz w:val="24"/>
          <w:szCs w:val="24"/>
        </w:rPr>
      </w:pPr>
      <w:r w:rsidRPr="0070157B">
        <w:rPr>
          <w:b/>
          <w:bCs/>
          <w:sz w:val="24"/>
          <w:szCs w:val="24"/>
        </w:rPr>
        <w:t>Planning</w:t>
      </w:r>
      <w:r w:rsidRPr="0070157B">
        <w:rPr>
          <w:sz w:val="24"/>
          <w:szCs w:val="24"/>
        </w:rPr>
        <w:t xml:space="preserve"> Challenge: A disconnect exists between industry, that is not equipped to properly engage with planning processes, and local planning authorities, that are unable to understand the needs of a changing an innovative freight and logistics sector. This leads to increased complexity, cost and time for promoters bringing forward schemes that are in the national interest. </w:t>
      </w:r>
      <w:r w:rsidRPr="0070157B">
        <w:rPr>
          <w:b/>
          <w:bCs/>
          <w:sz w:val="24"/>
          <w:szCs w:val="24"/>
        </w:rPr>
        <w:t>Goal</w:t>
      </w:r>
      <w:r w:rsidRPr="0070157B">
        <w:rPr>
          <w:sz w:val="24"/>
          <w:szCs w:val="24"/>
        </w:rPr>
        <w:t xml:space="preserve">: A planning system which fully recognises the needs of the freight and logistics sector now and in the future and empowers the relevant planning authority to plan for those needs. </w:t>
      </w:r>
      <w:r w:rsidRPr="0070157B">
        <w:rPr>
          <w:b/>
          <w:bCs/>
          <w:sz w:val="24"/>
          <w:szCs w:val="24"/>
        </w:rPr>
        <w:t>Actions</w:t>
      </w:r>
      <w:r w:rsidRPr="0070157B">
        <w:rPr>
          <w:sz w:val="24"/>
          <w:szCs w:val="24"/>
        </w:rPr>
        <w:t xml:space="preserve">: Government and industry will deliver this by: Collaborating to support a programme of engagement with local planning authorities; Reviewing and amending Planning Practice Guidance; Publishing a freight specific call for evidence to understand what is working well and what requires improvement in planning; Engaging with a consultation on updated guidance for Local Transport Plans; Engaging with the review of National Networks National Policy Statement; and Engaging with the Department for Levelling Up, Housing and Communities programme of changes to the planning system. </w:t>
      </w:r>
    </w:p>
    <w:p w14:paraId="20B1F2F2" w14:textId="3E335CD4" w:rsidR="002B0C09" w:rsidRPr="0070157B" w:rsidRDefault="0098199A" w:rsidP="00E61B66">
      <w:pPr>
        <w:pStyle w:val="ListBullet"/>
        <w:jc w:val="left"/>
        <w:rPr>
          <w:sz w:val="24"/>
          <w:szCs w:val="24"/>
        </w:rPr>
      </w:pPr>
      <w:r w:rsidRPr="0070157B">
        <w:rPr>
          <w:b/>
          <w:bCs/>
          <w:sz w:val="24"/>
          <w:szCs w:val="24"/>
        </w:rPr>
        <w:t>People &amp; Skills</w:t>
      </w:r>
      <w:r w:rsidRPr="0070157B">
        <w:rPr>
          <w:sz w:val="24"/>
          <w:szCs w:val="24"/>
        </w:rPr>
        <w:t xml:space="preserve"> Challenge: Immediate and future skills shortages across the sector could undermine resilience of UK supply chains. There is a need to: Produce a pipeline of talent across the freight sector by improving the training and employment options; addressing awareness and negative perceptions of the industry; and promote the availability of attractive, fulfilling jobs at all levels of the industry. </w:t>
      </w:r>
      <w:r w:rsidRPr="0070157B">
        <w:rPr>
          <w:b/>
          <w:bCs/>
          <w:sz w:val="24"/>
          <w:szCs w:val="24"/>
        </w:rPr>
        <w:t>Goal</w:t>
      </w:r>
      <w:r w:rsidRPr="0070157B">
        <w:rPr>
          <w:sz w:val="24"/>
          <w:szCs w:val="24"/>
        </w:rPr>
        <w:t xml:space="preserve">: The freight and logistics sector is seen as an industry of choice for talented, diverse, and skilled people at all stages of their career, so that the sector can meet the demand for the distribution of goods to, from and in the UK. </w:t>
      </w:r>
      <w:r w:rsidRPr="0070157B">
        <w:rPr>
          <w:b/>
          <w:bCs/>
          <w:sz w:val="24"/>
          <w:szCs w:val="24"/>
        </w:rPr>
        <w:t>Actions</w:t>
      </w:r>
      <w:r w:rsidRPr="0070157B">
        <w:rPr>
          <w:sz w:val="24"/>
          <w:szCs w:val="24"/>
        </w:rPr>
        <w:t xml:space="preserve">: Collaborating to deliver a programme of employer engagement and reforming the Freight and Logistics training offers to encourage transferable qualifications. </w:t>
      </w:r>
    </w:p>
    <w:p w14:paraId="79BB2770" w14:textId="48944E4B" w:rsidR="00297EB2" w:rsidRPr="0070157B" w:rsidRDefault="0098199A" w:rsidP="00E61B66">
      <w:pPr>
        <w:pStyle w:val="ListBullet"/>
        <w:jc w:val="left"/>
        <w:rPr>
          <w:sz w:val="24"/>
          <w:szCs w:val="24"/>
        </w:rPr>
      </w:pPr>
      <w:r w:rsidRPr="0070157B">
        <w:rPr>
          <w:b/>
          <w:bCs/>
          <w:sz w:val="24"/>
          <w:szCs w:val="24"/>
        </w:rPr>
        <w:t>Data &amp; Technology</w:t>
      </w:r>
      <w:r w:rsidRPr="0070157B">
        <w:rPr>
          <w:sz w:val="24"/>
          <w:szCs w:val="24"/>
        </w:rPr>
        <w:t xml:space="preserve"> Challenge: There is limited awareness in the sector of innovative solutions coming to market, and of the sector’s needs amongst innovators. Goal: Greater awareness of the sector amongst innovators and greater sector awareness of </w:t>
      </w:r>
      <w:r w:rsidRPr="0070157B">
        <w:rPr>
          <w:b/>
          <w:bCs/>
          <w:sz w:val="24"/>
          <w:szCs w:val="24"/>
        </w:rPr>
        <w:t>innovations</w:t>
      </w:r>
      <w:r w:rsidRPr="0070157B">
        <w:rPr>
          <w:sz w:val="24"/>
          <w:szCs w:val="24"/>
        </w:rPr>
        <w:t xml:space="preserve">. Accelerating the adoption of currently available solutions within the sector and developing the future pipeline in line with real-world needs. </w:t>
      </w:r>
    </w:p>
    <w:p w14:paraId="0A0F338C" w14:textId="1E624AD3" w:rsidR="0094051E" w:rsidRPr="0070157B" w:rsidRDefault="0094051E" w:rsidP="00E61B66">
      <w:pPr>
        <w:pStyle w:val="Heading3"/>
        <w:jc w:val="left"/>
        <w:rPr>
          <w:sz w:val="24"/>
          <w:szCs w:val="24"/>
        </w:rPr>
      </w:pPr>
      <w:r w:rsidRPr="0070157B">
        <w:rPr>
          <w:sz w:val="24"/>
          <w:szCs w:val="24"/>
        </w:rPr>
        <w:t>Warehousing and Logistics in Leicester and Leicestershire: Managing growth and change 2021</w:t>
      </w:r>
    </w:p>
    <w:p w14:paraId="004A9019" w14:textId="134586D9" w:rsidR="00FF2CF6" w:rsidRPr="0070157B" w:rsidRDefault="008B7974" w:rsidP="00E61B66">
      <w:pPr>
        <w:pStyle w:val="BodyText"/>
        <w:jc w:val="left"/>
        <w:rPr>
          <w:sz w:val="24"/>
          <w:szCs w:val="24"/>
        </w:rPr>
      </w:pPr>
      <w:r w:rsidRPr="0070157B">
        <w:rPr>
          <w:sz w:val="24"/>
          <w:szCs w:val="24"/>
        </w:rPr>
        <w:t>This study looks at the 202</w:t>
      </w:r>
      <w:r w:rsidR="00DA6894" w:rsidRPr="0070157B">
        <w:rPr>
          <w:sz w:val="24"/>
          <w:szCs w:val="24"/>
        </w:rPr>
        <w:t>0-41 need for large</w:t>
      </w:r>
      <w:r w:rsidR="008407F5" w:rsidRPr="0070157B">
        <w:rPr>
          <w:sz w:val="24"/>
          <w:szCs w:val="24"/>
        </w:rPr>
        <w:t xml:space="preserve"> </w:t>
      </w:r>
      <w:r w:rsidR="00DA6894" w:rsidRPr="0070157B">
        <w:rPr>
          <w:sz w:val="24"/>
          <w:szCs w:val="24"/>
        </w:rPr>
        <w:t xml:space="preserve">scale logistics across Leicester and Leicestershire. </w:t>
      </w:r>
      <w:r w:rsidR="00FF2CF6" w:rsidRPr="0070157B">
        <w:rPr>
          <w:sz w:val="24"/>
          <w:szCs w:val="24"/>
        </w:rPr>
        <w:t>The study builds on previous iterations</w:t>
      </w:r>
      <w:r w:rsidR="00AD46D8" w:rsidRPr="0070157B">
        <w:rPr>
          <w:sz w:val="24"/>
          <w:szCs w:val="24"/>
        </w:rPr>
        <w:t xml:space="preserve"> of the work dating back to 2014. The </w:t>
      </w:r>
      <w:r w:rsidR="00FF2CF6" w:rsidRPr="0070157B">
        <w:rPr>
          <w:sz w:val="24"/>
          <w:szCs w:val="24"/>
        </w:rPr>
        <w:t>assert</w:t>
      </w:r>
      <w:r w:rsidR="00AD46D8" w:rsidRPr="0070157B">
        <w:rPr>
          <w:sz w:val="24"/>
          <w:szCs w:val="24"/>
        </w:rPr>
        <w:t xml:space="preserve">ion is </w:t>
      </w:r>
      <w:r w:rsidR="00FF2CF6" w:rsidRPr="0070157B">
        <w:rPr>
          <w:sz w:val="24"/>
          <w:szCs w:val="24"/>
        </w:rPr>
        <w:t xml:space="preserve">that Leicestershire is the core logistics market </w:t>
      </w:r>
      <w:r w:rsidR="008D64A2" w:rsidRPr="0070157B">
        <w:rPr>
          <w:sz w:val="24"/>
          <w:szCs w:val="24"/>
        </w:rPr>
        <w:t xml:space="preserve">or </w:t>
      </w:r>
      <w:r w:rsidR="00FF2CF6" w:rsidRPr="0070157B">
        <w:rPr>
          <w:sz w:val="24"/>
          <w:szCs w:val="24"/>
        </w:rPr>
        <w:t>‘Golden Triangle’</w:t>
      </w:r>
      <w:r w:rsidR="008D64A2" w:rsidRPr="0070157B">
        <w:rPr>
          <w:sz w:val="24"/>
          <w:szCs w:val="24"/>
        </w:rPr>
        <w:t>,</w:t>
      </w:r>
      <w:r w:rsidR="00FF2CF6" w:rsidRPr="0070157B">
        <w:rPr>
          <w:sz w:val="24"/>
          <w:szCs w:val="24"/>
        </w:rPr>
        <w:t xml:space="preserve"> </w:t>
      </w:r>
      <w:r w:rsidR="00AD46D8" w:rsidRPr="0070157B">
        <w:rPr>
          <w:sz w:val="24"/>
          <w:szCs w:val="24"/>
        </w:rPr>
        <w:t>the area for which i</w:t>
      </w:r>
      <w:r w:rsidR="00FF2CF6" w:rsidRPr="0070157B">
        <w:rPr>
          <w:sz w:val="24"/>
          <w:szCs w:val="24"/>
        </w:rPr>
        <w:t xml:space="preserve">s replicated and depicted below. </w:t>
      </w:r>
      <w:r w:rsidR="00AD46D8" w:rsidRPr="0070157B">
        <w:rPr>
          <w:sz w:val="24"/>
          <w:szCs w:val="24"/>
        </w:rPr>
        <w:t xml:space="preserve">Large logistics parks such as Magna Park, Lutterworth and DIRFT, Rugby </w:t>
      </w:r>
      <w:r w:rsidR="001B7427" w:rsidRPr="0070157B">
        <w:rPr>
          <w:sz w:val="24"/>
          <w:szCs w:val="24"/>
        </w:rPr>
        <w:t xml:space="preserve">lie in the inner triangle (orange). The wider triangle covers </w:t>
      </w:r>
      <w:r w:rsidR="001B2D36" w:rsidRPr="0070157B">
        <w:rPr>
          <w:sz w:val="24"/>
          <w:szCs w:val="24"/>
        </w:rPr>
        <w:t>part</w:t>
      </w:r>
      <w:r w:rsidR="001B7427" w:rsidRPr="0070157B">
        <w:rPr>
          <w:sz w:val="24"/>
          <w:szCs w:val="24"/>
        </w:rPr>
        <w:t xml:space="preserve"> of the </w:t>
      </w:r>
      <w:r w:rsidR="001B2D36" w:rsidRPr="0070157B">
        <w:rPr>
          <w:sz w:val="24"/>
          <w:szCs w:val="24"/>
        </w:rPr>
        <w:t xml:space="preserve">Study Area </w:t>
      </w:r>
      <w:r w:rsidR="001B7427" w:rsidRPr="0070157B">
        <w:rPr>
          <w:sz w:val="24"/>
          <w:szCs w:val="24"/>
        </w:rPr>
        <w:t xml:space="preserve">for the </w:t>
      </w:r>
      <w:r w:rsidR="00377638" w:rsidRPr="0070157B">
        <w:rPr>
          <w:sz w:val="24"/>
          <w:szCs w:val="24"/>
        </w:rPr>
        <w:t>Nottinghamshire Core</w:t>
      </w:r>
      <w:r w:rsidR="001B7427" w:rsidRPr="0070157B">
        <w:rPr>
          <w:sz w:val="24"/>
          <w:szCs w:val="24"/>
        </w:rPr>
        <w:t xml:space="preserve"> and Outer HMA as it follows the M1 corridor up through Erewash, Rushcliffe, Nottingham and beyond.</w:t>
      </w:r>
    </w:p>
    <w:p w14:paraId="1451CC1D" w14:textId="7EE623F5" w:rsidR="00775398" w:rsidRPr="0070157B" w:rsidRDefault="00775398" w:rsidP="00E61B66">
      <w:pPr>
        <w:pStyle w:val="Heading4"/>
        <w:jc w:val="left"/>
        <w:rPr>
          <w:sz w:val="24"/>
          <w:szCs w:val="24"/>
        </w:rPr>
      </w:pPr>
      <w:r w:rsidRPr="0070157B">
        <w:rPr>
          <w:sz w:val="24"/>
          <w:szCs w:val="24"/>
        </w:rPr>
        <w:t xml:space="preserve">Wider ‘Golden Triangle’ </w:t>
      </w:r>
    </w:p>
    <w:p w14:paraId="26312EB0" w14:textId="019688AB" w:rsidR="00FF2CF6" w:rsidRPr="0070157B" w:rsidRDefault="00775398" w:rsidP="00E61B66">
      <w:pPr>
        <w:pStyle w:val="BodyText"/>
        <w:numPr>
          <w:ilvl w:val="0"/>
          <w:numId w:val="0"/>
        </w:numPr>
        <w:spacing w:after="0"/>
        <w:jc w:val="left"/>
        <w:rPr>
          <w:sz w:val="24"/>
          <w:szCs w:val="24"/>
        </w:rPr>
      </w:pPr>
      <w:r w:rsidRPr="0070157B">
        <w:rPr>
          <w:noProof/>
          <w:sz w:val="24"/>
          <w:szCs w:val="24"/>
        </w:rPr>
        <w:drawing>
          <wp:inline distT="0" distB="0" distL="0" distR="0" wp14:anchorId="4F06AC79" wp14:editId="19CE3B01">
            <wp:extent cx="4641272" cy="3816985"/>
            <wp:effectExtent l="0" t="0" r="6985" b="0"/>
            <wp:docPr id="34" name="Picture 34" descr="Map showing the 'Golden Triangle' of logistics and the 'Wider Golden Triangle'. The wider triangle covers part of the Study Area for the Nottinghamshire Core and Outer HMA as it follows the M1 corridor up through Erewash, Rushcliffe, Nottingham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 showing the 'Golden Triangle' of logistics and the 'Wider Golden Triangle'. The wider triangle covers part of the Study Area for the Nottinghamshire Core and Outer HMA as it follows the M1 corridor up through Erewash, Rushcliffe, Nottingham and beyond."/>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r="13423"/>
                    <a:stretch/>
                  </pic:blipFill>
                  <pic:spPr bwMode="auto">
                    <a:xfrm>
                      <a:off x="0" y="0"/>
                      <a:ext cx="4648497" cy="3822927"/>
                    </a:xfrm>
                    <a:prstGeom prst="rect">
                      <a:avLst/>
                    </a:prstGeom>
                    <a:noFill/>
                    <a:ln>
                      <a:noFill/>
                    </a:ln>
                    <a:extLst>
                      <a:ext uri="{53640926-AAD7-44D8-BBD7-CCE9431645EC}">
                        <a14:shadowObscured xmlns:a14="http://schemas.microsoft.com/office/drawing/2010/main"/>
                      </a:ext>
                    </a:extLst>
                  </pic:spPr>
                </pic:pic>
              </a:graphicData>
            </a:graphic>
          </wp:inline>
        </w:drawing>
      </w:r>
    </w:p>
    <w:p w14:paraId="080D4B05" w14:textId="717FF43A" w:rsidR="00D66459" w:rsidRPr="0070157B" w:rsidRDefault="00D66459" w:rsidP="00E61B66">
      <w:pPr>
        <w:pStyle w:val="BodyText"/>
        <w:numPr>
          <w:ilvl w:val="0"/>
          <w:numId w:val="0"/>
        </w:numPr>
        <w:jc w:val="left"/>
        <w:rPr>
          <w:sz w:val="24"/>
          <w:szCs w:val="24"/>
        </w:rPr>
      </w:pPr>
      <w:r w:rsidRPr="0070157B">
        <w:rPr>
          <w:sz w:val="24"/>
          <w:szCs w:val="24"/>
        </w:rPr>
        <w:t>Source: Warehousing and Logistics in Leicester and Leicestershire: Managing growth and change 2021 (</w:t>
      </w:r>
      <w:r w:rsidR="00AD46D8" w:rsidRPr="0070157B">
        <w:rPr>
          <w:sz w:val="24"/>
          <w:szCs w:val="24"/>
        </w:rPr>
        <w:t>derived from Leicester and Leicestershire Logistics and Distribution Study 2017)</w:t>
      </w:r>
    </w:p>
    <w:p w14:paraId="7FC44C63" w14:textId="6A7921B7" w:rsidR="0094051E" w:rsidRPr="0070157B" w:rsidRDefault="00DA6894" w:rsidP="00E61B66">
      <w:pPr>
        <w:pStyle w:val="BodyText"/>
        <w:jc w:val="left"/>
        <w:rPr>
          <w:sz w:val="24"/>
          <w:szCs w:val="24"/>
        </w:rPr>
      </w:pPr>
      <w:r w:rsidRPr="0070157B">
        <w:rPr>
          <w:sz w:val="24"/>
          <w:szCs w:val="24"/>
        </w:rPr>
        <w:t xml:space="preserve">The </w:t>
      </w:r>
      <w:r w:rsidR="008B3C2C" w:rsidRPr="0070157B">
        <w:rPr>
          <w:sz w:val="24"/>
          <w:szCs w:val="24"/>
        </w:rPr>
        <w:t>principal</w:t>
      </w:r>
      <w:r w:rsidRPr="0070157B">
        <w:rPr>
          <w:sz w:val="24"/>
          <w:szCs w:val="24"/>
        </w:rPr>
        <w:t xml:space="preserve"> modelling techniques </w:t>
      </w:r>
      <w:r w:rsidR="001B7427" w:rsidRPr="0070157B">
        <w:rPr>
          <w:sz w:val="24"/>
          <w:szCs w:val="24"/>
        </w:rPr>
        <w:t xml:space="preserve">in the 2021 report </w:t>
      </w:r>
      <w:r w:rsidR="000B6A37" w:rsidRPr="0070157B">
        <w:rPr>
          <w:sz w:val="24"/>
          <w:szCs w:val="24"/>
        </w:rPr>
        <w:t xml:space="preserve">used to forecast space for large scale logistics to 2041 </w:t>
      </w:r>
      <w:r w:rsidRPr="0070157B">
        <w:rPr>
          <w:sz w:val="24"/>
          <w:szCs w:val="24"/>
        </w:rPr>
        <w:t xml:space="preserve">are past completions trends </w:t>
      </w:r>
      <w:r w:rsidR="008B3C2C" w:rsidRPr="0070157B">
        <w:rPr>
          <w:sz w:val="24"/>
          <w:szCs w:val="24"/>
        </w:rPr>
        <w:t xml:space="preserve">(2011-2020) </w:t>
      </w:r>
      <w:r w:rsidRPr="0070157B">
        <w:rPr>
          <w:sz w:val="24"/>
          <w:szCs w:val="24"/>
        </w:rPr>
        <w:t>and a traffic growth with replacement demand model</w:t>
      </w:r>
      <w:r w:rsidR="008B3C2C" w:rsidRPr="0070157B">
        <w:rPr>
          <w:sz w:val="24"/>
          <w:szCs w:val="24"/>
        </w:rPr>
        <w:t xml:space="preserve">, alongside </w:t>
      </w:r>
      <w:r w:rsidR="000B6A37" w:rsidRPr="0070157B">
        <w:rPr>
          <w:sz w:val="24"/>
          <w:szCs w:val="24"/>
        </w:rPr>
        <w:t xml:space="preserve">a </w:t>
      </w:r>
      <w:r w:rsidR="008B3C2C" w:rsidRPr="0070157B">
        <w:rPr>
          <w:sz w:val="24"/>
          <w:szCs w:val="24"/>
        </w:rPr>
        <w:t>margin of 5yrs completions</w:t>
      </w:r>
      <w:r w:rsidRPr="0070157B">
        <w:rPr>
          <w:sz w:val="24"/>
          <w:szCs w:val="24"/>
        </w:rPr>
        <w:t xml:space="preserve">. </w:t>
      </w:r>
      <w:r w:rsidR="008B3C2C" w:rsidRPr="0070157B">
        <w:rPr>
          <w:sz w:val="24"/>
          <w:szCs w:val="24"/>
        </w:rPr>
        <w:t>North</w:t>
      </w:r>
      <w:r w:rsidR="005C634F" w:rsidRPr="0070157B">
        <w:rPr>
          <w:sz w:val="24"/>
          <w:szCs w:val="24"/>
        </w:rPr>
        <w:t xml:space="preserve"> </w:t>
      </w:r>
      <w:r w:rsidR="008B3C2C" w:rsidRPr="0070157B">
        <w:rPr>
          <w:sz w:val="24"/>
          <w:szCs w:val="24"/>
        </w:rPr>
        <w:t xml:space="preserve">West Leicestershire notably drives the completions trend reflecting units at East Midlands Gateway and Distribution Centre. </w:t>
      </w:r>
      <w:r w:rsidRPr="0070157B">
        <w:rPr>
          <w:sz w:val="24"/>
          <w:szCs w:val="24"/>
        </w:rPr>
        <w:t xml:space="preserve">These </w:t>
      </w:r>
      <w:r w:rsidR="008B3C2C" w:rsidRPr="0070157B">
        <w:rPr>
          <w:sz w:val="24"/>
          <w:szCs w:val="24"/>
        </w:rPr>
        <w:t xml:space="preserve">models </w:t>
      </w:r>
      <w:r w:rsidRPr="0070157B">
        <w:rPr>
          <w:sz w:val="24"/>
          <w:szCs w:val="24"/>
        </w:rPr>
        <w:t xml:space="preserve">demonstrate a good level of </w:t>
      </w:r>
      <w:r w:rsidR="008B3C2C" w:rsidRPr="0070157B">
        <w:rPr>
          <w:sz w:val="24"/>
          <w:szCs w:val="24"/>
        </w:rPr>
        <w:t xml:space="preserve">alignment in terms of providing recommendations for long term needs which amount to 2.6m sqm, derived of 1.1m sqm of rail served sites and 1.5m sqm of road served sites. A map of Key </w:t>
      </w:r>
      <w:r w:rsidR="005122E6" w:rsidRPr="0070157B">
        <w:rPr>
          <w:sz w:val="24"/>
          <w:szCs w:val="24"/>
        </w:rPr>
        <w:t>Areas of Opportunity is provided indicating general areas of development potential.</w:t>
      </w:r>
    </w:p>
    <w:p w14:paraId="6EA3F383" w14:textId="2D7C863D" w:rsidR="000B6A37" w:rsidRPr="0070157B" w:rsidRDefault="000B6A37" w:rsidP="00E61B66">
      <w:pPr>
        <w:pStyle w:val="BodyText"/>
        <w:jc w:val="left"/>
        <w:rPr>
          <w:sz w:val="24"/>
          <w:szCs w:val="24"/>
        </w:rPr>
      </w:pPr>
      <w:r w:rsidRPr="0070157B">
        <w:rPr>
          <w:sz w:val="24"/>
          <w:szCs w:val="24"/>
        </w:rPr>
        <w:t>The report identifies the most central drivers for change in the sector as decarbonisation and e-commerce. In terms of labour and skills, the study indicates there is likely to be a shift away from the focus on warehouse floor staff (50% of sector employment) to around 30% in the future. This is expected to be paralleled by a rise in office and technical skills</w:t>
      </w:r>
      <w:r w:rsidR="005C634F" w:rsidRPr="0070157B">
        <w:rPr>
          <w:sz w:val="24"/>
          <w:szCs w:val="24"/>
        </w:rPr>
        <w:t>,</w:t>
      </w:r>
      <w:r w:rsidRPr="0070157B">
        <w:rPr>
          <w:sz w:val="24"/>
          <w:szCs w:val="24"/>
        </w:rPr>
        <w:t xml:space="preserve"> </w:t>
      </w:r>
      <w:r w:rsidR="008D64A2" w:rsidRPr="0070157B">
        <w:rPr>
          <w:sz w:val="24"/>
          <w:szCs w:val="24"/>
        </w:rPr>
        <w:t xml:space="preserve">with the </w:t>
      </w:r>
      <w:r w:rsidRPr="0070157B">
        <w:rPr>
          <w:sz w:val="24"/>
          <w:szCs w:val="24"/>
        </w:rPr>
        <w:t>ab</w:t>
      </w:r>
      <w:r w:rsidR="008D64A2" w:rsidRPr="0070157B">
        <w:rPr>
          <w:sz w:val="24"/>
          <w:szCs w:val="24"/>
        </w:rPr>
        <w:t>ility</w:t>
      </w:r>
      <w:r w:rsidRPr="0070157B">
        <w:rPr>
          <w:sz w:val="24"/>
          <w:szCs w:val="24"/>
        </w:rPr>
        <w:t xml:space="preserve"> to manage and service robotics and support back office e-commerce functions.</w:t>
      </w:r>
    </w:p>
    <w:p w14:paraId="00FD798D" w14:textId="7D97C6A8" w:rsidR="0094051E" w:rsidRPr="0070157B" w:rsidRDefault="0094051E" w:rsidP="00E61B66">
      <w:pPr>
        <w:pStyle w:val="Heading3"/>
        <w:jc w:val="left"/>
        <w:rPr>
          <w:sz w:val="24"/>
          <w:szCs w:val="24"/>
        </w:rPr>
      </w:pPr>
      <w:r w:rsidRPr="0070157B">
        <w:rPr>
          <w:sz w:val="24"/>
          <w:szCs w:val="24"/>
        </w:rPr>
        <w:t>A1 Corridor Logistics Assessment: Bassetlaw Council</w:t>
      </w:r>
    </w:p>
    <w:p w14:paraId="3C87CC9A" w14:textId="30817A96" w:rsidR="005122E6" w:rsidRPr="0070157B" w:rsidRDefault="005122E6" w:rsidP="00E61B66">
      <w:pPr>
        <w:pStyle w:val="BodyText"/>
        <w:jc w:val="left"/>
        <w:rPr>
          <w:sz w:val="24"/>
          <w:szCs w:val="24"/>
        </w:rPr>
      </w:pPr>
      <w:r w:rsidRPr="0070157B">
        <w:rPr>
          <w:sz w:val="24"/>
          <w:szCs w:val="24"/>
        </w:rPr>
        <w:t xml:space="preserve">This study for Bassetlaw Council provides a high level assessment of the </w:t>
      </w:r>
      <w:r w:rsidR="006A2E7E" w:rsidRPr="0070157B">
        <w:rPr>
          <w:sz w:val="24"/>
          <w:szCs w:val="24"/>
        </w:rPr>
        <w:t xml:space="preserve">large scale </w:t>
      </w:r>
      <w:r w:rsidRPr="0070157B">
        <w:rPr>
          <w:sz w:val="24"/>
          <w:szCs w:val="24"/>
        </w:rPr>
        <w:t>logistics market on the A1 corridor in Bassetlaw and the wider property market area</w:t>
      </w:r>
      <w:r w:rsidR="00244C16" w:rsidRPr="0070157B">
        <w:rPr>
          <w:sz w:val="24"/>
          <w:szCs w:val="24"/>
        </w:rPr>
        <w:t xml:space="preserve">. This </w:t>
      </w:r>
      <w:r w:rsidRPr="0070157B">
        <w:rPr>
          <w:sz w:val="24"/>
          <w:szCs w:val="24"/>
        </w:rPr>
        <w:t>is defined as running from the M18 at Thorne in Doncaster down to J25 of the M1 at Erewash and taking in Chesterfield to the west and Newark in the east.</w:t>
      </w:r>
      <w:r w:rsidR="00406EFE" w:rsidRPr="0070157B">
        <w:rPr>
          <w:sz w:val="24"/>
          <w:szCs w:val="24"/>
        </w:rPr>
        <w:t xml:space="preserve"> The study is principally used to support the emerging Bassetlaw Local Plan.</w:t>
      </w:r>
    </w:p>
    <w:p w14:paraId="7160EC33" w14:textId="28B2B8B0" w:rsidR="00244C16" w:rsidRPr="0070157B" w:rsidRDefault="005122E6" w:rsidP="00E61B66">
      <w:pPr>
        <w:pStyle w:val="BodyText"/>
        <w:jc w:val="left"/>
        <w:rPr>
          <w:sz w:val="24"/>
          <w:szCs w:val="24"/>
        </w:rPr>
      </w:pPr>
      <w:r w:rsidRPr="0070157B">
        <w:rPr>
          <w:sz w:val="24"/>
          <w:szCs w:val="24"/>
        </w:rPr>
        <w:t xml:space="preserve">The study uses a gross absorption (leases taken up) </w:t>
      </w:r>
      <w:r w:rsidR="00244C16" w:rsidRPr="0070157B">
        <w:rPr>
          <w:sz w:val="24"/>
          <w:szCs w:val="24"/>
        </w:rPr>
        <w:t xml:space="preserve">and deliveries </w:t>
      </w:r>
      <w:r w:rsidRPr="0070157B">
        <w:rPr>
          <w:sz w:val="24"/>
          <w:szCs w:val="24"/>
        </w:rPr>
        <w:t xml:space="preserve">model </w:t>
      </w:r>
      <w:r w:rsidR="006A2E7E" w:rsidRPr="0070157B">
        <w:rPr>
          <w:sz w:val="24"/>
          <w:szCs w:val="24"/>
        </w:rPr>
        <w:t xml:space="preserve">to assess future requirements. </w:t>
      </w:r>
      <w:r w:rsidR="00244C16" w:rsidRPr="0070157B">
        <w:rPr>
          <w:sz w:val="24"/>
          <w:szCs w:val="24"/>
        </w:rPr>
        <w:t xml:space="preserve">Secondary literature is used to identify levels of supply for large units (over 2.4 ha). For the </w:t>
      </w:r>
      <w:r w:rsidR="001B2D36" w:rsidRPr="0070157B">
        <w:rPr>
          <w:sz w:val="24"/>
          <w:szCs w:val="24"/>
        </w:rPr>
        <w:t xml:space="preserve">Study Area </w:t>
      </w:r>
      <w:r w:rsidR="00244C16" w:rsidRPr="0070157B">
        <w:rPr>
          <w:sz w:val="24"/>
          <w:szCs w:val="24"/>
        </w:rPr>
        <w:t>supply is estimated as 5.2m sqft or 121 ha as of June 2021.</w:t>
      </w:r>
    </w:p>
    <w:p w14:paraId="29F0F0B3" w14:textId="0E15F7F7" w:rsidR="00244C16" w:rsidRPr="0070157B" w:rsidRDefault="00244C16" w:rsidP="00E61B66">
      <w:pPr>
        <w:pStyle w:val="BodyText"/>
        <w:jc w:val="left"/>
        <w:rPr>
          <w:sz w:val="24"/>
          <w:szCs w:val="24"/>
        </w:rPr>
      </w:pPr>
      <w:r w:rsidRPr="0070157B">
        <w:rPr>
          <w:sz w:val="24"/>
          <w:szCs w:val="24"/>
        </w:rPr>
        <w:t xml:space="preserve">The study argues that there are 8-11 years of supply which is insufficient to </w:t>
      </w:r>
      <w:r w:rsidR="00406EFE" w:rsidRPr="0070157B">
        <w:rPr>
          <w:sz w:val="24"/>
          <w:szCs w:val="24"/>
        </w:rPr>
        <w:t>meet Local P</w:t>
      </w:r>
      <w:r w:rsidR="008D64A2" w:rsidRPr="0070157B">
        <w:rPr>
          <w:sz w:val="24"/>
          <w:szCs w:val="24"/>
        </w:rPr>
        <w:t>l</w:t>
      </w:r>
      <w:r w:rsidR="00406EFE" w:rsidRPr="0070157B">
        <w:rPr>
          <w:sz w:val="24"/>
          <w:szCs w:val="24"/>
        </w:rPr>
        <w:t>an requirements looking forwards 15 years.</w:t>
      </w:r>
    </w:p>
    <w:p w14:paraId="65EE3A5A" w14:textId="0B56B7C3" w:rsidR="00406EFE" w:rsidRPr="0070157B" w:rsidRDefault="00406EFE" w:rsidP="00E61B66">
      <w:pPr>
        <w:pStyle w:val="BodyText"/>
        <w:jc w:val="left"/>
        <w:rPr>
          <w:sz w:val="24"/>
          <w:szCs w:val="24"/>
        </w:rPr>
      </w:pPr>
      <w:r w:rsidRPr="0070157B">
        <w:rPr>
          <w:sz w:val="24"/>
          <w:szCs w:val="24"/>
        </w:rPr>
        <w:t>The study asserts that</w:t>
      </w:r>
      <w:r w:rsidR="008D64A2" w:rsidRPr="0070157B">
        <w:rPr>
          <w:sz w:val="24"/>
          <w:szCs w:val="24"/>
        </w:rPr>
        <w:t xml:space="preserve"> the</w:t>
      </w:r>
      <w:r w:rsidRPr="0070157B">
        <w:rPr>
          <w:sz w:val="24"/>
          <w:szCs w:val="24"/>
        </w:rPr>
        <w:t xml:space="preserve"> A1 is a secondary market to the M1, however a range of factors including lack of land supply, rising prices and congestion have forced operators and developers to consider a wider area of search beyond the M1 in delivering large logistics units. </w:t>
      </w:r>
    </w:p>
    <w:p w14:paraId="3103D83F" w14:textId="2E78CDC7" w:rsidR="0094051E" w:rsidRPr="0070157B" w:rsidRDefault="00EB7952" w:rsidP="00E61B66">
      <w:pPr>
        <w:pStyle w:val="Heading3"/>
        <w:jc w:val="left"/>
        <w:rPr>
          <w:sz w:val="24"/>
          <w:szCs w:val="24"/>
        </w:rPr>
      </w:pPr>
      <w:r w:rsidRPr="0070157B">
        <w:rPr>
          <w:sz w:val="24"/>
          <w:szCs w:val="24"/>
        </w:rPr>
        <w:t>Nottingham Core HMA and Nottingham Outer HMA Employment Land Needs Study 2021</w:t>
      </w:r>
    </w:p>
    <w:p w14:paraId="228C795D" w14:textId="6471A087" w:rsidR="00EB7952" w:rsidRPr="0070157B" w:rsidRDefault="00EB7952" w:rsidP="00E61B66">
      <w:pPr>
        <w:pStyle w:val="BodyText"/>
        <w:keepNext/>
        <w:jc w:val="left"/>
        <w:rPr>
          <w:i/>
          <w:iCs/>
          <w:sz w:val="24"/>
          <w:szCs w:val="24"/>
        </w:rPr>
      </w:pPr>
      <w:r w:rsidRPr="0070157B">
        <w:rPr>
          <w:sz w:val="24"/>
          <w:szCs w:val="24"/>
        </w:rPr>
        <w:t xml:space="preserve">This </w:t>
      </w:r>
      <w:r w:rsidR="005C634F" w:rsidRPr="0070157B">
        <w:rPr>
          <w:sz w:val="24"/>
          <w:szCs w:val="24"/>
        </w:rPr>
        <w:t xml:space="preserve">Employment Land Needs Study </w:t>
      </w:r>
      <w:r w:rsidR="0000009A" w:rsidRPr="0070157B">
        <w:rPr>
          <w:sz w:val="24"/>
          <w:szCs w:val="24"/>
        </w:rPr>
        <w:t xml:space="preserve">(ELNS) </w:t>
      </w:r>
      <w:r w:rsidRPr="0070157B">
        <w:rPr>
          <w:sz w:val="24"/>
          <w:szCs w:val="24"/>
        </w:rPr>
        <w:t xml:space="preserve">considers future employment land needs within the Nottingham Core and Outer HMA. It uses employment forecasts and </w:t>
      </w:r>
      <w:r w:rsidR="00DA6894" w:rsidRPr="0070157B">
        <w:rPr>
          <w:sz w:val="24"/>
          <w:szCs w:val="24"/>
        </w:rPr>
        <w:t xml:space="preserve">past completions </w:t>
      </w:r>
      <w:r w:rsidRPr="0070157B">
        <w:rPr>
          <w:sz w:val="24"/>
          <w:szCs w:val="24"/>
        </w:rPr>
        <w:t xml:space="preserve">trends to consider future needs and </w:t>
      </w:r>
      <w:r w:rsidR="00DA6894" w:rsidRPr="0070157B">
        <w:rPr>
          <w:sz w:val="24"/>
          <w:szCs w:val="24"/>
        </w:rPr>
        <w:t>analyses</w:t>
      </w:r>
      <w:r w:rsidRPr="0070157B">
        <w:rPr>
          <w:sz w:val="24"/>
          <w:szCs w:val="24"/>
        </w:rPr>
        <w:t xml:space="preserve"> existing supply</w:t>
      </w:r>
      <w:r w:rsidR="00DA6894" w:rsidRPr="0070157B">
        <w:rPr>
          <w:sz w:val="24"/>
          <w:szCs w:val="24"/>
        </w:rPr>
        <w:t xml:space="preserve">. Regarding large scale logistics requirements the following extracts are useful and are therefore provided in full. </w:t>
      </w:r>
    </w:p>
    <w:p w14:paraId="00CDFF44" w14:textId="32FFCAC3" w:rsidR="00495764" w:rsidRPr="0070157B" w:rsidRDefault="00EB7952" w:rsidP="00E61B66">
      <w:pPr>
        <w:pStyle w:val="BodyText"/>
        <w:keepNext/>
        <w:numPr>
          <w:ilvl w:val="0"/>
          <w:numId w:val="0"/>
        </w:numPr>
        <w:jc w:val="left"/>
        <w:rPr>
          <w:i/>
          <w:iCs/>
          <w:sz w:val="24"/>
          <w:szCs w:val="24"/>
        </w:rPr>
      </w:pPr>
      <w:r w:rsidRPr="0070157B">
        <w:rPr>
          <w:sz w:val="24"/>
          <w:szCs w:val="24"/>
        </w:rPr>
        <w:t xml:space="preserve">P225 </w:t>
      </w:r>
      <w:r w:rsidR="00495764" w:rsidRPr="0070157B">
        <w:rPr>
          <w:i/>
          <w:iCs/>
          <w:sz w:val="24"/>
          <w:szCs w:val="24"/>
        </w:rPr>
        <w:t>…stakeholders commented that economic growth across Greater Nottingham has been limited by lack of available large-scale strategic distribution sites over the past decade and that studies forecasting need based purely on past trends will significantly underestimate the scale of demand.</w:t>
      </w:r>
    </w:p>
    <w:p w14:paraId="58277295" w14:textId="77777777" w:rsidR="00495764" w:rsidRPr="0070157B" w:rsidRDefault="00495764" w:rsidP="00E61B66">
      <w:pPr>
        <w:pStyle w:val="BodyText"/>
        <w:keepNext/>
        <w:numPr>
          <w:ilvl w:val="0"/>
          <w:numId w:val="0"/>
        </w:numPr>
        <w:jc w:val="left"/>
        <w:rPr>
          <w:i/>
          <w:iCs/>
          <w:sz w:val="24"/>
          <w:szCs w:val="24"/>
        </w:rPr>
      </w:pPr>
      <w:r w:rsidRPr="0070157B">
        <w:rPr>
          <w:i/>
          <w:iCs/>
          <w:sz w:val="24"/>
          <w:szCs w:val="24"/>
        </w:rPr>
        <w:t xml:space="preserve">Agents were confident that there is capacity in the market for a further one, or even two, very large regional distribution centres near to these key M1 junctions and that at current levels of demand, two such schemes, if made available, would be at capacity within a decade. </w:t>
      </w:r>
    </w:p>
    <w:p w14:paraId="07B87856" w14:textId="43611E37" w:rsidR="00495764" w:rsidRPr="0070157B" w:rsidRDefault="00495764" w:rsidP="00E61B66">
      <w:pPr>
        <w:pStyle w:val="BodyText"/>
        <w:keepNext/>
        <w:numPr>
          <w:ilvl w:val="0"/>
          <w:numId w:val="0"/>
        </w:numPr>
        <w:jc w:val="left"/>
        <w:rPr>
          <w:i/>
          <w:iCs/>
          <w:sz w:val="24"/>
          <w:szCs w:val="24"/>
        </w:rPr>
      </w:pPr>
      <w:r w:rsidRPr="0070157B">
        <w:rPr>
          <w:sz w:val="24"/>
          <w:szCs w:val="24"/>
        </w:rPr>
        <w:t>P226</w:t>
      </w:r>
      <w:r w:rsidR="00EB7952" w:rsidRPr="0070157B">
        <w:rPr>
          <w:sz w:val="24"/>
          <w:szCs w:val="24"/>
        </w:rPr>
        <w:t>-7</w:t>
      </w:r>
      <w:r w:rsidRPr="0070157B">
        <w:rPr>
          <w:i/>
          <w:iCs/>
          <w:sz w:val="24"/>
          <w:szCs w:val="24"/>
        </w:rPr>
        <w:t xml:space="preserve"> …agents were keen to stress the sheer scale of demand that exists within the market from a range of potential occupiers, from national scale to final mile distribution facilities. The M1 corridor along the western arc of Nottingham was identified as the primary area of demand, with distribution floorspace located around any junction from J28 in Ashfield running south to J24, highlighted as a key market ask from potential occupiers. To illustrate the scale of latent demand, one agent predicted that a further two developments on the scale of the East Midlands Gateway located at any major M1 junction within Greater Nottinghamshire may not be enough to satiate demand over the next decade. To underline the urgency, it was emphasised that the requirement is now and if not fulfilled, may go elsewhere. </w:t>
      </w:r>
    </w:p>
    <w:p w14:paraId="00A39BC6" w14:textId="0E59FA79" w:rsidR="00495764" w:rsidRPr="0070157B" w:rsidRDefault="00495764" w:rsidP="00E61B66">
      <w:pPr>
        <w:pStyle w:val="BodyText"/>
        <w:keepNext/>
        <w:numPr>
          <w:ilvl w:val="0"/>
          <w:numId w:val="0"/>
        </w:numPr>
        <w:jc w:val="left"/>
        <w:rPr>
          <w:i/>
          <w:iCs/>
          <w:sz w:val="24"/>
          <w:szCs w:val="24"/>
        </w:rPr>
      </w:pPr>
      <w:r w:rsidRPr="0070157B">
        <w:rPr>
          <w:i/>
          <w:iCs/>
          <w:sz w:val="24"/>
          <w:szCs w:val="24"/>
        </w:rPr>
        <w:t>Locations such as business parks closer to urban areas with good access to the M1 were identified as secondary potential locations for development, as skills availability becomes an increasingly important factor for occupiers due to the rapidly changing labour requirements within the industry. Demand for distribution floorspace along the A1 corridor is more subdued, although demand still exists here for smaller final-mile distribution units of which there remains a lack of supply.</w:t>
      </w:r>
    </w:p>
    <w:p w14:paraId="43917E62" w14:textId="319DAAE6" w:rsidR="00495764" w:rsidRPr="0070157B" w:rsidRDefault="00495764" w:rsidP="00E61B66">
      <w:pPr>
        <w:pStyle w:val="BodyText"/>
        <w:keepNext/>
        <w:numPr>
          <w:ilvl w:val="0"/>
          <w:numId w:val="0"/>
        </w:numPr>
        <w:jc w:val="left"/>
        <w:rPr>
          <w:i/>
          <w:iCs/>
          <w:sz w:val="24"/>
          <w:szCs w:val="24"/>
        </w:rPr>
      </w:pPr>
      <w:r w:rsidRPr="0070157B">
        <w:rPr>
          <w:i/>
          <w:iCs/>
          <w:sz w:val="24"/>
          <w:szCs w:val="24"/>
        </w:rPr>
        <w:t>Property agents highlighted that whilst the nature of this demand has certainly</w:t>
      </w:r>
      <w:r w:rsidR="00EB7952" w:rsidRPr="0070157B">
        <w:rPr>
          <w:i/>
          <w:iCs/>
          <w:sz w:val="24"/>
          <w:szCs w:val="24"/>
        </w:rPr>
        <w:t xml:space="preserve"> </w:t>
      </w:r>
      <w:r w:rsidRPr="0070157B">
        <w:rPr>
          <w:i/>
          <w:iCs/>
          <w:sz w:val="24"/>
          <w:szCs w:val="24"/>
        </w:rPr>
        <w:t>been accelerated by recent market conditions, opportunities have been missed</w:t>
      </w:r>
      <w:r w:rsidR="00EB7952" w:rsidRPr="0070157B">
        <w:rPr>
          <w:i/>
          <w:iCs/>
          <w:sz w:val="24"/>
          <w:szCs w:val="24"/>
        </w:rPr>
        <w:t xml:space="preserve"> </w:t>
      </w:r>
      <w:r w:rsidRPr="0070157B">
        <w:rPr>
          <w:i/>
          <w:iCs/>
          <w:sz w:val="24"/>
          <w:szCs w:val="24"/>
        </w:rPr>
        <w:t>within Greater Nottingham due to a lack of available employment sites over at</w:t>
      </w:r>
      <w:r w:rsidR="00EB7952" w:rsidRPr="0070157B">
        <w:rPr>
          <w:i/>
          <w:iCs/>
          <w:sz w:val="24"/>
          <w:szCs w:val="24"/>
        </w:rPr>
        <w:t xml:space="preserve"> </w:t>
      </w:r>
      <w:r w:rsidRPr="0070157B">
        <w:rPr>
          <w:i/>
          <w:iCs/>
          <w:sz w:val="24"/>
          <w:szCs w:val="24"/>
        </w:rPr>
        <w:t>least the past decade. In this regard it was considered that projecting forward</w:t>
      </w:r>
      <w:r w:rsidR="00EB7952" w:rsidRPr="0070157B">
        <w:rPr>
          <w:i/>
          <w:iCs/>
          <w:sz w:val="24"/>
          <w:szCs w:val="24"/>
        </w:rPr>
        <w:t xml:space="preserve"> </w:t>
      </w:r>
      <w:r w:rsidRPr="0070157B">
        <w:rPr>
          <w:i/>
          <w:iCs/>
          <w:sz w:val="24"/>
          <w:szCs w:val="24"/>
        </w:rPr>
        <w:t>past trends would not adequately capture the need for sites that presently exists</w:t>
      </w:r>
      <w:r w:rsidR="00EB7952" w:rsidRPr="0070157B">
        <w:rPr>
          <w:i/>
          <w:iCs/>
          <w:sz w:val="24"/>
          <w:szCs w:val="24"/>
        </w:rPr>
        <w:t xml:space="preserve"> </w:t>
      </w:r>
      <w:r w:rsidRPr="0070157B">
        <w:rPr>
          <w:i/>
          <w:iCs/>
          <w:sz w:val="24"/>
          <w:szCs w:val="24"/>
        </w:rPr>
        <w:t>within the market.</w:t>
      </w:r>
    </w:p>
    <w:p w14:paraId="6BE05E62" w14:textId="77777777" w:rsidR="006A2E7E" w:rsidRPr="0070157B" w:rsidRDefault="00EB7952" w:rsidP="00E61B66">
      <w:pPr>
        <w:pStyle w:val="BodyText"/>
        <w:keepNext/>
        <w:numPr>
          <w:ilvl w:val="0"/>
          <w:numId w:val="0"/>
        </w:numPr>
        <w:jc w:val="left"/>
        <w:rPr>
          <w:i/>
          <w:iCs/>
          <w:sz w:val="24"/>
          <w:szCs w:val="24"/>
        </w:rPr>
      </w:pPr>
      <w:r w:rsidRPr="0070157B">
        <w:rPr>
          <w:i/>
          <w:iCs/>
          <w:sz w:val="24"/>
          <w:szCs w:val="24"/>
        </w:rPr>
        <w:t>L</w:t>
      </w:r>
      <w:r w:rsidR="00495764" w:rsidRPr="0070157B">
        <w:rPr>
          <w:i/>
          <w:iCs/>
          <w:sz w:val="24"/>
          <w:szCs w:val="24"/>
        </w:rPr>
        <w:t>arge scale distribution demand was said to be split between national</w:t>
      </w:r>
      <w:r w:rsidRPr="0070157B">
        <w:rPr>
          <w:i/>
          <w:iCs/>
          <w:sz w:val="24"/>
          <w:szCs w:val="24"/>
        </w:rPr>
        <w:t xml:space="preserve"> </w:t>
      </w:r>
      <w:r w:rsidR="00495764" w:rsidRPr="0070157B">
        <w:rPr>
          <w:i/>
          <w:iCs/>
          <w:sz w:val="24"/>
          <w:szCs w:val="24"/>
        </w:rPr>
        <w:t>distribution centres ranging from 500,000 sq ft up to a million sq ft and smaller</w:t>
      </w:r>
      <w:r w:rsidRPr="0070157B">
        <w:rPr>
          <w:i/>
          <w:iCs/>
          <w:sz w:val="24"/>
          <w:szCs w:val="24"/>
        </w:rPr>
        <w:t xml:space="preserve"> </w:t>
      </w:r>
      <w:r w:rsidR="00495764" w:rsidRPr="0070157B">
        <w:rPr>
          <w:i/>
          <w:iCs/>
          <w:sz w:val="24"/>
          <w:szCs w:val="24"/>
        </w:rPr>
        <w:t>regional and last-mile distribution units in the range of 200,000 sq ft or less.</w:t>
      </w:r>
      <w:r w:rsidRPr="0070157B">
        <w:rPr>
          <w:i/>
          <w:iCs/>
          <w:sz w:val="24"/>
          <w:szCs w:val="24"/>
        </w:rPr>
        <w:t xml:space="preserve"> </w:t>
      </w:r>
      <w:r w:rsidR="00495764" w:rsidRPr="0070157B">
        <w:rPr>
          <w:i/>
          <w:iCs/>
          <w:sz w:val="24"/>
          <w:szCs w:val="24"/>
        </w:rPr>
        <w:t>The preferred approach from both developers and occupiers is to expand such</w:t>
      </w:r>
      <w:r w:rsidRPr="0070157B">
        <w:rPr>
          <w:i/>
          <w:iCs/>
          <w:sz w:val="24"/>
          <w:szCs w:val="24"/>
        </w:rPr>
        <w:t xml:space="preserve"> </w:t>
      </w:r>
      <w:r w:rsidR="00495764" w:rsidRPr="0070157B">
        <w:rPr>
          <w:i/>
          <w:iCs/>
          <w:sz w:val="24"/>
          <w:szCs w:val="24"/>
        </w:rPr>
        <w:t>industrial parks at key transport intersections wherever possible to avoid</w:t>
      </w:r>
      <w:r w:rsidRPr="0070157B">
        <w:rPr>
          <w:i/>
          <w:iCs/>
          <w:sz w:val="24"/>
          <w:szCs w:val="24"/>
        </w:rPr>
        <w:t xml:space="preserve"> </w:t>
      </w:r>
      <w:r w:rsidR="00495764" w:rsidRPr="0070157B">
        <w:rPr>
          <w:i/>
          <w:iCs/>
          <w:sz w:val="24"/>
          <w:szCs w:val="24"/>
        </w:rPr>
        <w:t>overloading the road network in urban locations and to allow for business</w:t>
      </w:r>
      <w:r w:rsidRPr="0070157B">
        <w:rPr>
          <w:i/>
          <w:iCs/>
          <w:sz w:val="24"/>
          <w:szCs w:val="24"/>
        </w:rPr>
        <w:t xml:space="preserve"> </w:t>
      </w:r>
      <w:r w:rsidR="00495764" w:rsidRPr="0070157B">
        <w:rPr>
          <w:i/>
          <w:iCs/>
          <w:sz w:val="24"/>
          <w:szCs w:val="24"/>
        </w:rPr>
        <w:t>expansion without locating away from existing workforces. To cater for the</w:t>
      </w:r>
      <w:r w:rsidRPr="0070157B">
        <w:rPr>
          <w:i/>
          <w:iCs/>
          <w:sz w:val="24"/>
          <w:szCs w:val="24"/>
        </w:rPr>
        <w:t xml:space="preserve"> </w:t>
      </w:r>
      <w:r w:rsidR="00495764" w:rsidRPr="0070157B">
        <w:rPr>
          <w:i/>
          <w:iCs/>
          <w:sz w:val="24"/>
          <w:szCs w:val="24"/>
        </w:rPr>
        <w:t>larger-scale side of the market, developers would like to see larger units of 1</w:t>
      </w:r>
      <w:r w:rsidRPr="0070157B">
        <w:rPr>
          <w:i/>
          <w:iCs/>
          <w:sz w:val="24"/>
          <w:szCs w:val="24"/>
        </w:rPr>
        <w:t xml:space="preserve"> </w:t>
      </w:r>
      <w:r w:rsidR="00495764" w:rsidRPr="0070157B">
        <w:rPr>
          <w:i/>
          <w:iCs/>
          <w:sz w:val="24"/>
          <w:szCs w:val="24"/>
        </w:rPr>
        <w:t>million sq ft+ that have flexibility to be divided into smaller units, although</w:t>
      </w:r>
      <w:r w:rsidRPr="0070157B">
        <w:rPr>
          <w:i/>
          <w:iCs/>
          <w:sz w:val="24"/>
          <w:szCs w:val="24"/>
        </w:rPr>
        <w:t xml:space="preserve"> </w:t>
      </w:r>
      <w:r w:rsidR="00495764" w:rsidRPr="0070157B">
        <w:rPr>
          <w:i/>
          <w:iCs/>
          <w:sz w:val="24"/>
          <w:szCs w:val="24"/>
        </w:rPr>
        <w:t>there is awareness of the challenges this presents to councils in allocating such</w:t>
      </w:r>
      <w:r w:rsidRPr="0070157B">
        <w:rPr>
          <w:i/>
          <w:iCs/>
          <w:sz w:val="24"/>
          <w:szCs w:val="24"/>
        </w:rPr>
        <w:t xml:space="preserve"> </w:t>
      </w:r>
      <w:r w:rsidR="00495764" w:rsidRPr="0070157B">
        <w:rPr>
          <w:i/>
          <w:iCs/>
          <w:sz w:val="24"/>
          <w:szCs w:val="24"/>
        </w:rPr>
        <w:t>large sites in constrained areas.</w:t>
      </w:r>
    </w:p>
    <w:p w14:paraId="7C3742CB" w14:textId="3F09892D" w:rsidR="0094051E" w:rsidRPr="0070157B" w:rsidRDefault="006A2E7E" w:rsidP="00E61B66">
      <w:pPr>
        <w:pStyle w:val="Heading3"/>
        <w:keepLines w:val="0"/>
        <w:jc w:val="left"/>
        <w:rPr>
          <w:i/>
          <w:iCs/>
          <w:sz w:val="24"/>
          <w:szCs w:val="24"/>
        </w:rPr>
      </w:pPr>
      <w:r w:rsidRPr="0070157B">
        <w:rPr>
          <w:sz w:val="24"/>
          <w:szCs w:val="24"/>
        </w:rPr>
        <w:t>BPF Delivering the Goods 2020</w:t>
      </w:r>
    </w:p>
    <w:p w14:paraId="6E098B0D" w14:textId="77777777" w:rsidR="006A2E7E" w:rsidRPr="0070157B" w:rsidRDefault="006A2E7E" w:rsidP="00E61B66">
      <w:pPr>
        <w:pStyle w:val="BodyTextbeforebullet"/>
        <w:keepLines w:val="0"/>
        <w:jc w:val="left"/>
        <w:rPr>
          <w:sz w:val="24"/>
          <w:szCs w:val="24"/>
        </w:rPr>
      </w:pPr>
      <w:r w:rsidRPr="0070157B">
        <w:rPr>
          <w:sz w:val="24"/>
          <w:szCs w:val="24"/>
        </w:rPr>
        <w:t xml:space="preserve">The British Property Federation (BPF) published ‘Delivering the goods in 2020’ sets out the economic impact of UK Logistics Sector. In terms of the recent economic growth within the logistics sector, it contributes and supports businesses, employment and causes an increase in economic productivity. </w:t>
      </w:r>
    </w:p>
    <w:p w14:paraId="7F2851DA" w14:textId="063FB101" w:rsidR="006A2E7E" w:rsidRPr="0070157B" w:rsidRDefault="006A2E7E" w:rsidP="00E61B66">
      <w:pPr>
        <w:pStyle w:val="BodyTextbeforebullet"/>
        <w:keepLines w:val="0"/>
        <w:jc w:val="left"/>
        <w:rPr>
          <w:sz w:val="24"/>
          <w:szCs w:val="24"/>
        </w:rPr>
      </w:pPr>
      <w:r w:rsidRPr="0070157B">
        <w:rPr>
          <w:sz w:val="24"/>
          <w:szCs w:val="24"/>
        </w:rPr>
        <w:t xml:space="preserve">In 2019, </w:t>
      </w:r>
      <w:r w:rsidR="008D64A2" w:rsidRPr="0070157B">
        <w:rPr>
          <w:sz w:val="24"/>
          <w:szCs w:val="24"/>
        </w:rPr>
        <w:t>the l</w:t>
      </w:r>
      <w:r w:rsidRPr="0070157B">
        <w:rPr>
          <w:sz w:val="24"/>
          <w:szCs w:val="24"/>
        </w:rPr>
        <w:t>ogistics sector directly support</w:t>
      </w:r>
      <w:r w:rsidR="005C634F" w:rsidRPr="0070157B">
        <w:rPr>
          <w:sz w:val="24"/>
          <w:szCs w:val="24"/>
        </w:rPr>
        <w:t xml:space="preserve">ed </w:t>
      </w:r>
      <w:r w:rsidRPr="0070157B">
        <w:rPr>
          <w:sz w:val="24"/>
          <w:szCs w:val="24"/>
        </w:rPr>
        <w:t>a minimum of 93,000 business in the UK. In comparison to 2014, the number of businesses within the logistics sector gr</w:t>
      </w:r>
      <w:r w:rsidR="005C634F" w:rsidRPr="0070157B">
        <w:rPr>
          <w:sz w:val="24"/>
          <w:szCs w:val="24"/>
        </w:rPr>
        <w:t xml:space="preserve">ew </w:t>
      </w:r>
      <w:r w:rsidRPr="0070157B">
        <w:rPr>
          <w:sz w:val="24"/>
          <w:szCs w:val="24"/>
        </w:rPr>
        <w:t>by 66%. The logistics sector support</w:t>
      </w:r>
      <w:r w:rsidR="005C634F" w:rsidRPr="0070157B">
        <w:rPr>
          <w:sz w:val="24"/>
          <w:szCs w:val="24"/>
        </w:rPr>
        <w:t>ed</w:t>
      </w:r>
      <w:r w:rsidRPr="0070157B">
        <w:rPr>
          <w:sz w:val="24"/>
          <w:szCs w:val="24"/>
        </w:rPr>
        <w:t xml:space="preserve"> a minimum of 960,000 employees in 2019 in the UK, which has increased from 748,000 in 2013, a growth of 23%. Logistics employment growth was due to the large growth in warehouses, which provided an additional of 87,000 employees (40%) in warehouse operations, and road freight contributed to 74,000 employees (42%) </w:t>
      </w:r>
      <w:r w:rsidR="005C634F" w:rsidRPr="0070157B">
        <w:rPr>
          <w:sz w:val="24"/>
          <w:szCs w:val="24"/>
        </w:rPr>
        <w:t>with</w:t>
      </w:r>
      <w:r w:rsidRPr="0070157B">
        <w:rPr>
          <w:sz w:val="24"/>
          <w:szCs w:val="24"/>
        </w:rPr>
        <w:t xml:space="preserve"> the rest of employment contribut</w:t>
      </w:r>
      <w:r w:rsidR="005C634F" w:rsidRPr="0070157B">
        <w:rPr>
          <w:sz w:val="24"/>
          <w:szCs w:val="24"/>
        </w:rPr>
        <w:t>ing</w:t>
      </w:r>
      <w:r w:rsidRPr="0070157B">
        <w:rPr>
          <w:sz w:val="24"/>
          <w:szCs w:val="24"/>
        </w:rPr>
        <w:t xml:space="preserve"> to 18% in the logistics sector. </w:t>
      </w:r>
    </w:p>
    <w:p w14:paraId="48D91A32" w14:textId="7D0CA933" w:rsidR="006A2E7E" w:rsidRPr="0070157B" w:rsidRDefault="006A2E7E" w:rsidP="00E61B66">
      <w:pPr>
        <w:pStyle w:val="BodyTextbeforebullet"/>
        <w:keepLines w:val="0"/>
        <w:jc w:val="left"/>
        <w:rPr>
          <w:sz w:val="24"/>
          <w:szCs w:val="24"/>
        </w:rPr>
      </w:pPr>
      <w:r w:rsidRPr="0070157B">
        <w:rPr>
          <w:sz w:val="24"/>
          <w:szCs w:val="24"/>
        </w:rPr>
        <w:t xml:space="preserve">From 2019-2039, the employment in the logistics sector is </w:t>
      </w:r>
      <w:r w:rsidR="005C634F" w:rsidRPr="0070157B">
        <w:rPr>
          <w:sz w:val="24"/>
          <w:szCs w:val="24"/>
        </w:rPr>
        <w:t xml:space="preserve">forecast </w:t>
      </w:r>
      <w:r w:rsidRPr="0070157B">
        <w:rPr>
          <w:sz w:val="24"/>
          <w:szCs w:val="24"/>
        </w:rPr>
        <w:t xml:space="preserve">to experience growth of 19%, which shows that it is “more than double the national growth rate for all sectors (7%)” (BPF, 2020, p.5). Therefore, the logistics sector is “expected to be a driver of national employment growth” (BPF, 2020, p.5). </w:t>
      </w:r>
    </w:p>
    <w:p w14:paraId="4BCECFB2" w14:textId="1D8C725B" w:rsidR="006A2E7E" w:rsidRPr="0070157B" w:rsidRDefault="006A2E7E" w:rsidP="00E61B66">
      <w:pPr>
        <w:pStyle w:val="BodyTextbeforebullet"/>
        <w:keepLines w:val="0"/>
        <w:jc w:val="left"/>
        <w:rPr>
          <w:sz w:val="24"/>
          <w:szCs w:val="24"/>
        </w:rPr>
      </w:pPr>
      <w:r w:rsidRPr="0070157B">
        <w:rPr>
          <w:sz w:val="24"/>
          <w:szCs w:val="24"/>
        </w:rPr>
        <w:t>Moreover, in terms of ‘Technology’: “Logistics companies are increasingly hiring technical staff or up-skilling existing staff in IT skills to adapt to this change in operational approach.” (BPF, 2020, p.6). “New service-orientated logistics companies are entering the market…</w:t>
      </w:r>
      <w:r w:rsidR="005C634F" w:rsidRPr="0070157B">
        <w:rPr>
          <w:sz w:val="24"/>
          <w:szCs w:val="24"/>
        </w:rPr>
        <w:t xml:space="preserve"> </w:t>
      </w:r>
      <w:r w:rsidRPr="0070157B">
        <w:rPr>
          <w:sz w:val="24"/>
          <w:szCs w:val="24"/>
        </w:rPr>
        <w:t xml:space="preserve">to respond to changing requirements through application of digital technology.” (BPF, 2020, p.6). </w:t>
      </w:r>
    </w:p>
    <w:p w14:paraId="27AA46ED" w14:textId="77777777" w:rsidR="006A2E7E" w:rsidRPr="0070157B" w:rsidRDefault="006A2E7E" w:rsidP="00E61B66">
      <w:pPr>
        <w:pStyle w:val="Heading3"/>
        <w:keepLines w:val="0"/>
        <w:jc w:val="left"/>
        <w:rPr>
          <w:sz w:val="24"/>
          <w:szCs w:val="24"/>
        </w:rPr>
      </w:pPr>
      <w:r w:rsidRPr="0070157B">
        <w:rPr>
          <w:sz w:val="24"/>
          <w:szCs w:val="24"/>
        </w:rPr>
        <w:t xml:space="preserve">The Increased Importance of Logistics During Covid-19 and Beyond (2020) </w:t>
      </w:r>
    </w:p>
    <w:p w14:paraId="5A03212F" w14:textId="77777777" w:rsidR="006A2E7E" w:rsidRPr="0070157B" w:rsidRDefault="006A2E7E" w:rsidP="00E61B66">
      <w:pPr>
        <w:pStyle w:val="BodyTextbeforebullet"/>
        <w:keepLines w:val="0"/>
        <w:jc w:val="left"/>
        <w:rPr>
          <w:sz w:val="24"/>
          <w:szCs w:val="24"/>
        </w:rPr>
      </w:pPr>
      <w:r w:rsidRPr="0070157B">
        <w:rPr>
          <w:sz w:val="24"/>
          <w:szCs w:val="24"/>
        </w:rPr>
        <w:t xml:space="preserve">Tritax Symmetry and Turley prepared this report which highlights how Covid has changed the role of logistics. The report notes that the year 2020 has seen logistics operations move into the spotlight, driven by Covid-19 and the national lockdown which necessitated a shift in the way goods are stored and moved around the country, particularly in reaching their final destination – the consumer. </w:t>
      </w:r>
    </w:p>
    <w:p w14:paraId="575B9C2A" w14:textId="7E302D41" w:rsidR="006A2E7E" w:rsidRPr="0070157B" w:rsidRDefault="006A2E7E" w:rsidP="00E61B66">
      <w:pPr>
        <w:pStyle w:val="BodyTextbeforebullet"/>
        <w:keepLines w:val="0"/>
        <w:jc w:val="left"/>
        <w:rPr>
          <w:sz w:val="24"/>
          <w:szCs w:val="24"/>
        </w:rPr>
      </w:pPr>
      <w:r w:rsidRPr="0070157B">
        <w:rPr>
          <w:sz w:val="24"/>
          <w:szCs w:val="24"/>
        </w:rPr>
        <w:t xml:space="preserve">Ten years of forecast e-commerce growth occurred in the first month of the national lockdown </w:t>
      </w:r>
      <w:r w:rsidR="005C634F" w:rsidRPr="0070157B">
        <w:rPr>
          <w:sz w:val="24"/>
          <w:szCs w:val="24"/>
        </w:rPr>
        <w:t xml:space="preserve">in 2020, </w:t>
      </w:r>
      <w:r w:rsidRPr="0070157B">
        <w:rPr>
          <w:sz w:val="24"/>
          <w:szCs w:val="24"/>
        </w:rPr>
        <w:t>reflecting the pace of change in consumer spending patterns, which in turn influence warehouse floorspace demand.</w:t>
      </w:r>
    </w:p>
    <w:p w14:paraId="54565C1B" w14:textId="77777777" w:rsidR="006A2E7E" w:rsidRPr="0070157B" w:rsidRDefault="006A2E7E" w:rsidP="00E61B66">
      <w:pPr>
        <w:pStyle w:val="BodyTextbeforebullet"/>
        <w:keepLines w:val="0"/>
        <w:jc w:val="left"/>
        <w:rPr>
          <w:sz w:val="24"/>
          <w:szCs w:val="24"/>
        </w:rPr>
      </w:pPr>
      <w:r w:rsidRPr="0070157B">
        <w:rPr>
          <w:sz w:val="24"/>
          <w:szCs w:val="24"/>
        </w:rPr>
        <w:t xml:space="preserve">Between February 2020 (pre-pandemic) and October 2020, on-line sales values grew from 19.6% of retail sales value to 28.5%. The logistics sector was quick to respond, with national take up of warehouse space over Q1 – Q3 of 2020 at a record high of 38.6 million sqft. This exceeds average annual take-up of new space of 31.9 million sqft over the last five years. </w:t>
      </w:r>
    </w:p>
    <w:p w14:paraId="11AD6BB6" w14:textId="4BE1CFDF" w:rsidR="006A2E7E" w:rsidRPr="0070157B" w:rsidRDefault="006A2E7E" w:rsidP="00E61B66">
      <w:pPr>
        <w:pStyle w:val="BodyTextbeforebullet"/>
        <w:keepLines w:val="0"/>
        <w:jc w:val="left"/>
        <w:rPr>
          <w:sz w:val="24"/>
          <w:szCs w:val="24"/>
        </w:rPr>
      </w:pPr>
      <w:r w:rsidRPr="0070157B">
        <w:rPr>
          <w:sz w:val="24"/>
          <w:szCs w:val="24"/>
        </w:rPr>
        <w:t>Retail i</w:t>
      </w:r>
      <w:r w:rsidR="005C634F" w:rsidRPr="0070157B">
        <w:rPr>
          <w:sz w:val="24"/>
          <w:szCs w:val="24"/>
        </w:rPr>
        <w:t>n this period was</w:t>
      </w:r>
      <w:r w:rsidRPr="0070157B">
        <w:rPr>
          <w:sz w:val="24"/>
          <w:szCs w:val="24"/>
        </w:rPr>
        <w:t xml:space="preserve"> driving take up, accounting for a third of transactions due to strong e-commerce growth, with other occupier sectors that have experienced increased demand during the pandemic (such as 3PLs, parcel carriers and food producers) also contributing significantly to leasing activity. </w:t>
      </w:r>
    </w:p>
    <w:p w14:paraId="665FF4F5" w14:textId="7EF41E2F" w:rsidR="006A2E7E" w:rsidRPr="0070157B" w:rsidRDefault="006A2E7E" w:rsidP="00E61B66">
      <w:pPr>
        <w:pStyle w:val="BodyTextbeforebullet"/>
        <w:keepLines w:val="0"/>
        <w:jc w:val="left"/>
        <w:rPr>
          <w:sz w:val="24"/>
          <w:szCs w:val="24"/>
        </w:rPr>
      </w:pPr>
      <w:r w:rsidRPr="0070157B">
        <w:rPr>
          <w:sz w:val="24"/>
          <w:szCs w:val="24"/>
        </w:rPr>
        <w:t>The report argues “that the planning system needs to support the continued delivery of space to enable logistics to effectively function as demand for space continues to grow.”</w:t>
      </w:r>
    </w:p>
    <w:p w14:paraId="7F8F84AF" w14:textId="63631602" w:rsidR="00377638" w:rsidRPr="0070157B" w:rsidRDefault="00377638" w:rsidP="00E61B66">
      <w:pPr>
        <w:pStyle w:val="BodyTextbeforebullet"/>
        <w:numPr>
          <w:ilvl w:val="0"/>
          <w:numId w:val="0"/>
        </w:numPr>
        <w:jc w:val="left"/>
        <w:rPr>
          <w:sz w:val="24"/>
          <w:szCs w:val="24"/>
        </w:rPr>
      </w:pPr>
      <w:r w:rsidRPr="002F5585">
        <w:rPr>
          <w:b/>
          <w:sz w:val="24"/>
          <w:szCs w:val="24"/>
        </w:rPr>
        <w:t>Levelling Up - The Logic of Logistics 2022 (BPF / Savills)</w:t>
      </w:r>
    </w:p>
    <w:p w14:paraId="0F597F29" w14:textId="0EF5365C" w:rsidR="00DF3D9F" w:rsidRPr="0070157B" w:rsidRDefault="00DF3D9F" w:rsidP="00E61B66">
      <w:pPr>
        <w:pStyle w:val="BodyTextbeforebullet"/>
        <w:jc w:val="left"/>
        <w:rPr>
          <w:sz w:val="24"/>
          <w:szCs w:val="24"/>
        </w:rPr>
      </w:pPr>
      <w:r w:rsidRPr="0070157B">
        <w:rPr>
          <w:sz w:val="24"/>
          <w:szCs w:val="24"/>
        </w:rPr>
        <w:t>The aim of the report is to evidence the importance of the industrial and logistics (I&amp;L) sector to the UK in terms of it being an ‘Economic Powerhouse’ but also in terms of its ‘Growing Social Value Credentials’ and contribution to ‘A Green Recovery</w:t>
      </w:r>
      <w:r w:rsidR="00B25660" w:rsidRPr="0070157B">
        <w:rPr>
          <w:sz w:val="24"/>
          <w:szCs w:val="24"/>
        </w:rPr>
        <w:t>…’</w:t>
      </w:r>
      <w:r w:rsidRPr="0070157B">
        <w:rPr>
          <w:sz w:val="24"/>
          <w:szCs w:val="24"/>
        </w:rPr>
        <w:t xml:space="preserve">. </w:t>
      </w:r>
    </w:p>
    <w:p w14:paraId="6CE2829A" w14:textId="055CF78F" w:rsidR="00DF3D9F" w:rsidRPr="0070157B" w:rsidRDefault="00DF3D9F" w:rsidP="00E61B66">
      <w:pPr>
        <w:pStyle w:val="BodyTextbeforebullet"/>
        <w:jc w:val="left"/>
        <w:rPr>
          <w:sz w:val="24"/>
          <w:szCs w:val="24"/>
        </w:rPr>
      </w:pPr>
      <w:r w:rsidRPr="0070157B">
        <w:rPr>
          <w:sz w:val="24"/>
          <w:szCs w:val="24"/>
        </w:rPr>
        <w:t>Key messages include:</w:t>
      </w:r>
    </w:p>
    <w:p w14:paraId="40610092" w14:textId="6B4AEEC6" w:rsidR="00DF3D9F" w:rsidRPr="0070157B" w:rsidRDefault="00DF3D9F" w:rsidP="00E61B66">
      <w:pPr>
        <w:pStyle w:val="ListBullet"/>
        <w:ind w:left="357" w:hanging="357"/>
        <w:jc w:val="left"/>
        <w:rPr>
          <w:sz w:val="24"/>
          <w:szCs w:val="24"/>
        </w:rPr>
      </w:pPr>
      <w:r w:rsidRPr="0070157B">
        <w:rPr>
          <w:sz w:val="24"/>
          <w:szCs w:val="24"/>
        </w:rPr>
        <w:t xml:space="preserve">I&amp;L facilities </w:t>
      </w:r>
      <w:r w:rsidR="00B25660" w:rsidRPr="0070157B">
        <w:rPr>
          <w:sz w:val="24"/>
          <w:szCs w:val="24"/>
        </w:rPr>
        <w:t>are Critical</w:t>
      </w:r>
      <w:r w:rsidRPr="0070157B">
        <w:rPr>
          <w:sz w:val="24"/>
          <w:szCs w:val="24"/>
        </w:rPr>
        <w:t xml:space="preserve"> National Infrastructure. </w:t>
      </w:r>
      <w:r w:rsidR="00B47D31" w:rsidRPr="0070157B">
        <w:rPr>
          <w:sz w:val="24"/>
          <w:szCs w:val="24"/>
        </w:rPr>
        <w:t>T</w:t>
      </w:r>
      <w:r w:rsidRPr="0070157B">
        <w:rPr>
          <w:sz w:val="24"/>
          <w:szCs w:val="24"/>
        </w:rPr>
        <w:t xml:space="preserve">he </w:t>
      </w:r>
      <w:r w:rsidR="00B47D31" w:rsidRPr="0070157B">
        <w:rPr>
          <w:sz w:val="24"/>
          <w:szCs w:val="24"/>
        </w:rPr>
        <w:t>s</w:t>
      </w:r>
      <w:r w:rsidRPr="0070157B">
        <w:rPr>
          <w:sz w:val="24"/>
          <w:szCs w:val="24"/>
        </w:rPr>
        <w:t>ector is subject to continuing misconceptions about average pay and skill levels</w:t>
      </w:r>
    </w:p>
    <w:p w14:paraId="59FB86C4" w14:textId="0C151A31" w:rsidR="00B25660" w:rsidRPr="0070157B" w:rsidRDefault="00B25660" w:rsidP="00E61B66">
      <w:pPr>
        <w:pStyle w:val="ListBullet"/>
        <w:ind w:left="357" w:hanging="357"/>
        <w:jc w:val="left"/>
        <w:rPr>
          <w:sz w:val="24"/>
          <w:szCs w:val="24"/>
        </w:rPr>
      </w:pPr>
      <w:r w:rsidRPr="0070157B">
        <w:rPr>
          <w:sz w:val="24"/>
          <w:szCs w:val="24"/>
        </w:rPr>
        <w:t xml:space="preserve">The sector is a significant employer of at least 3.8 million people. </w:t>
      </w:r>
      <w:r w:rsidR="00B47D31" w:rsidRPr="0070157B">
        <w:rPr>
          <w:sz w:val="24"/>
          <w:szCs w:val="24"/>
        </w:rPr>
        <w:t>T</w:t>
      </w:r>
      <w:r w:rsidRPr="0070157B">
        <w:rPr>
          <w:sz w:val="24"/>
          <w:szCs w:val="24"/>
        </w:rPr>
        <w:t>he true number of jobs is likely much higher as this only relates to ‘manufacturing, transportation and storage’ activities. A</w:t>
      </w:r>
      <w:r w:rsidR="00B47D31" w:rsidRPr="0070157B">
        <w:rPr>
          <w:sz w:val="24"/>
          <w:szCs w:val="24"/>
        </w:rPr>
        <w:t xml:space="preserve">n </w:t>
      </w:r>
      <w:r w:rsidRPr="0070157B">
        <w:rPr>
          <w:sz w:val="24"/>
          <w:szCs w:val="24"/>
        </w:rPr>
        <w:t>example of the wider economic impacts of I&amp;L supply chains is Amazon. In addition to the 55,000 staff it employs directly in the UK, the company is reported to have created 175,000 jobs via the 65,000 plus small and medium-sized enterprises (SMEs) who are selling professionally through Amazon</w:t>
      </w:r>
    </w:p>
    <w:p w14:paraId="1208AE5E" w14:textId="5B107621" w:rsidR="00B25660" w:rsidRPr="0070157B" w:rsidRDefault="00B25660" w:rsidP="00E61B66">
      <w:pPr>
        <w:pStyle w:val="ListBullet"/>
        <w:ind w:left="357" w:hanging="357"/>
        <w:jc w:val="left"/>
        <w:rPr>
          <w:sz w:val="24"/>
          <w:szCs w:val="24"/>
        </w:rPr>
      </w:pPr>
      <w:r w:rsidRPr="0070157B">
        <w:rPr>
          <w:sz w:val="24"/>
          <w:szCs w:val="24"/>
        </w:rPr>
        <w:t>The sector is highly productive with Gross Value Added (GVA) per job currently at £58,000, some 12% higher than the average of all sectors. Its productivity is also predicted to grow at a faster pace, increasing by 29% between 2025 to 2039 compared to 18% across the UK economy as a whole</w:t>
      </w:r>
      <w:r w:rsidR="00B47D31" w:rsidRPr="0070157B">
        <w:rPr>
          <w:sz w:val="24"/>
          <w:szCs w:val="24"/>
        </w:rPr>
        <w:t xml:space="preserve">. </w:t>
      </w:r>
      <w:r w:rsidRPr="0070157B">
        <w:rPr>
          <w:sz w:val="24"/>
          <w:szCs w:val="24"/>
        </w:rPr>
        <w:t xml:space="preserve">Average pay is higher than the UK average. Data from the Office for National Statistics (ONS) show annual wages above average at +£4,900 for Logistics. </w:t>
      </w:r>
    </w:p>
    <w:p w14:paraId="72160458" w14:textId="7AA3897E" w:rsidR="00B25660" w:rsidRPr="0070157B" w:rsidRDefault="00B25660" w:rsidP="00E61B66">
      <w:pPr>
        <w:pStyle w:val="ListBullet"/>
        <w:ind w:left="357" w:hanging="357"/>
        <w:jc w:val="left"/>
        <w:rPr>
          <w:sz w:val="24"/>
          <w:szCs w:val="24"/>
        </w:rPr>
      </w:pPr>
      <w:r w:rsidRPr="0070157B">
        <w:rPr>
          <w:sz w:val="24"/>
          <w:szCs w:val="24"/>
        </w:rPr>
        <w:t>While other sectors have contracted during the Covid pandemic the I&amp;L sector has continued to expand.</w:t>
      </w:r>
    </w:p>
    <w:p w14:paraId="07319953" w14:textId="27C3D6E9" w:rsidR="00DF3D9F" w:rsidRPr="0070157B" w:rsidRDefault="00DF3D9F" w:rsidP="00E61B66">
      <w:pPr>
        <w:pStyle w:val="ListBullet"/>
        <w:ind w:left="357" w:hanging="357"/>
        <w:jc w:val="left"/>
        <w:rPr>
          <w:sz w:val="24"/>
          <w:szCs w:val="24"/>
        </w:rPr>
      </w:pPr>
      <w:r w:rsidRPr="0070157B">
        <w:rPr>
          <w:sz w:val="24"/>
          <w:szCs w:val="24"/>
        </w:rPr>
        <w:t xml:space="preserve">The </w:t>
      </w:r>
      <w:r w:rsidR="00B47D31" w:rsidRPr="0070157B">
        <w:rPr>
          <w:sz w:val="24"/>
          <w:szCs w:val="24"/>
        </w:rPr>
        <w:t xml:space="preserve">report asserts that the </w:t>
      </w:r>
      <w:r w:rsidRPr="0070157B">
        <w:rPr>
          <w:sz w:val="24"/>
          <w:szCs w:val="24"/>
        </w:rPr>
        <w:t>UK planning system is restricting growth in the I&amp;L sector by not allocating enough land in the right locations …the historic lack of supply has restricted (‘suppressed’) demand by 29% nationally which should be provided for in the future. Future demand estimates should also consider housing, e-commerce and freight growth</w:t>
      </w:r>
    </w:p>
    <w:p w14:paraId="6F1C86BA" w14:textId="08A384B7" w:rsidR="00377638" w:rsidRPr="0070157B" w:rsidRDefault="00B47D31" w:rsidP="00E61B66">
      <w:pPr>
        <w:pStyle w:val="ListBullet"/>
        <w:ind w:left="357" w:hanging="357"/>
        <w:jc w:val="left"/>
        <w:rPr>
          <w:sz w:val="24"/>
          <w:szCs w:val="24"/>
        </w:rPr>
      </w:pPr>
      <w:r w:rsidRPr="0070157B">
        <w:rPr>
          <w:sz w:val="24"/>
          <w:szCs w:val="24"/>
        </w:rPr>
        <w:t>The report also considers the contribution of I&amp;L to carbon emissions in operational and construction / embodied terms.</w:t>
      </w:r>
    </w:p>
    <w:p w14:paraId="04271C81" w14:textId="77777777" w:rsidR="00C70FAF" w:rsidRDefault="00C70FAF" w:rsidP="00E61B66">
      <w:pPr>
        <w:pStyle w:val="ListBullet"/>
        <w:numPr>
          <w:ilvl w:val="0"/>
          <w:numId w:val="0"/>
        </w:numPr>
        <w:jc w:val="left"/>
      </w:pPr>
    </w:p>
    <w:p w14:paraId="47F33E5A" w14:textId="77777777" w:rsidR="00DF3D9F" w:rsidRPr="00DF3D9F" w:rsidRDefault="00DF3D9F" w:rsidP="00B47D31">
      <w:pPr>
        <w:pStyle w:val="ListBullet"/>
        <w:numPr>
          <w:ilvl w:val="0"/>
          <w:numId w:val="0"/>
        </w:numPr>
        <w:ind w:left="360"/>
      </w:pPr>
    </w:p>
    <w:p w14:paraId="2D3FCB2B" w14:textId="3515DEF4" w:rsidR="00B03B2E" w:rsidRDefault="00B03B2E" w:rsidP="00B03B2E">
      <w:pPr>
        <w:pStyle w:val="Heading1"/>
      </w:pPr>
      <w:bookmarkStart w:id="5" w:name="_Toc111453571"/>
      <w:r>
        <w:t>property market review</w:t>
      </w:r>
      <w:bookmarkEnd w:id="1"/>
      <w:bookmarkEnd w:id="5"/>
      <w:r>
        <w:t xml:space="preserve"> </w:t>
      </w:r>
    </w:p>
    <w:p w14:paraId="4437B0B0" w14:textId="379B67CD" w:rsidR="00DF62DB" w:rsidRPr="0070157B" w:rsidRDefault="00DF62DB" w:rsidP="00E61B66">
      <w:pPr>
        <w:pStyle w:val="BodyText"/>
        <w:jc w:val="left"/>
        <w:rPr>
          <w:sz w:val="24"/>
          <w:szCs w:val="24"/>
        </w:rPr>
      </w:pPr>
      <w:r w:rsidRPr="0070157B">
        <w:rPr>
          <w:sz w:val="24"/>
          <w:szCs w:val="24"/>
        </w:rPr>
        <w:t xml:space="preserve">This chapter provides an assessment of the </w:t>
      </w:r>
      <w:r w:rsidR="00E74BE3" w:rsidRPr="0070157B">
        <w:rPr>
          <w:sz w:val="24"/>
          <w:szCs w:val="24"/>
        </w:rPr>
        <w:t>logistics &amp; warehousing</w:t>
      </w:r>
      <w:r w:rsidRPr="0070157B">
        <w:rPr>
          <w:sz w:val="24"/>
          <w:szCs w:val="24"/>
        </w:rPr>
        <w:t xml:space="preserve"> market in </w:t>
      </w:r>
      <w:r w:rsidR="00697DE8" w:rsidRPr="0070157B">
        <w:rPr>
          <w:sz w:val="24"/>
          <w:szCs w:val="24"/>
        </w:rPr>
        <w:t xml:space="preserve">the East Midlands, Nottinghamshire and the </w:t>
      </w:r>
      <w:r w:rsidR="001B2D36" w:rsidRPr="0070157B">
        <w:rPr>
          <w:sz w:val="24"/>
          <w:szCs w:val="24"/>
        </w:rPr>
        <w:t>Study Area</w:t>
      </w:r>
      <w:r w:rsidR="00697DE8" w:rsidRPr="0070157B">
        <w:rPr>
          <w:sz w:val="24"/>
          <w:szCs w:val="24"/>
        </w:rPr>
        <w:t xml:space="preserve">. </w:t>
      </w:r>
      <w:r w:rsidR="00CD40EF" w:rsidRPr="0070157B">
        <w:rPr>
          <w:sz w:val="24"/>
          <w:szCs w:val="24"/>
        </w:rPr>
        <w:t xml:space="preserve">It </w:t>
      </w:r>
      <w:r w:rsidR="00E74BE3" w:rsidRPr="0070157B">
        <w:rPr>
          <w:sz w:val="24"/>
          <w:szCs w:val="24"/>
        </w:rPr>
        <w:t>has been undertaken using a variety of sources including take</w:t>
      </w:r>
      <w:r w:rsidR="005C634F" w:rsidRPr="0070157B">
        <w:rPr>
          <w:sz w:val="24"/>
          <w:szCs w:val="24"/>
        </w:rPr>
        <w:t xml:space="preserve"> </w:t>
      </w:r>
      <w:r w:rsidR="00E74BE3" w:rsidRPr="0070157B">
        <w:rPr>
          <w:sz w:val="24"/>
          <w:szCs w:val="24"/>
        </w:rPr>
        <w:t xml:space="preserve">up and availability data from the CoStar commercial property database, alongside assessment of Valuation Office Agency (VOA) data and a review of the latest </w:t>
      </w:r>
      <w:r w:rsidR="00377638" w:rsidRPr="0070157B">
        <w:rPr>
          <w:sz w:val="24"/>
          <w:szCs w:val="24"/>
        </w:rPr>
        <w:t xml:space="preserve">local </w:t>
      </w:r>
      <w:r w:rsidR="00E74BE3" w:rsidRPr="0070157B">
        <w:rPr>
          <w:sz w:val="24"/>
          <w:szCs w:val="24"/>
        </w:rPr>
        <w:t xml:space="preserve">commercial property </w:t>
      </w:r>
      <w:r w:rsidR="00377638" w:rsidRPr="0070157B">
        <w:rPr>
          <w:sz w:val="24"/>
          <w:szCs w:val="24"/>
        </w:rPr>
        <w:t xml:space="preserve">market </w:t>
      </w:r>
      <w:r w:rsidR="00E74BE3" w:rsidRPr="0070157B">
        <w:rPr>
          <w:sz w:val="24"/>
          <w:szCs w:val="24"/>
        </w:rPr>
        <w:t>literature and stakeholder/property agent consultation.</w:t>
      </w:r>
    </w:p>
    <w:p w14:paraId="6D37BAB5" w14:textId="0A75AAC2" w:rsidR="00287783" w:rsidRPr="0070157B" w:rsidRDefault="00B81C02" w:rsidP="00E61B66">
      <w:pPr>
        <w:pStyle w:val="Heading3"/>
        <w:jc w:val="left"/>
        <w:rPr>
          <w:sz w:val="24"/>
          <w:szCs w:val="24"/>
        </w:rPr>
      </w:pPr>
      <w:r w:rsidRPr="0070157B">
        <w:rPr>
          <w:sz w:val="24"/>
          <w:szCs w:val="24"/>
        </w:rPr>
        <w:t>East Midlands</w:t>
      </w:r>
    </w:p>
    <w:p w14:paraId="28F64169" w14:textId="7B8D02F7" w:rsidR="003F2513" w:rsidRPr="0070157B" w:rsidRDefault="003F2513" w:rsidP="00E61B66">
      <w:pPr>
        <w:pStyle w:val="BodyText"/>
        <w:jc w:val="left"/>
        <w:rPr>
          <w:i/>
          <w:iCs/>
          <w:sz w:val="24"/>
          <w:szCs w:val="24"/>
        </w:rPr>
      </w:pPr>
      <w:r w:rsidRPr="0070157B">
        <w:rPr>
          <w:sz w:val="24"/>
          <w:szCs w:val="24"/>
        </w:rPr>
        <w:t xml:space="preserve">Based on analysis from </w:t>
      </w:r>
      <w:r w:rsidR="00B673A5" w:rsidRPr="0070157B">
        <w:rPr>
          <w:sz w:val="24"/>
          <w:szCs w:val="24"/>
        </w:rPr>
        <w:t xml:space="preserve">the </w:t>
      </w:r>
      <w:r w:rsidRPr="0070157B">
        <w:rPr>
          <w:sz w:val="24"/>
          <w:szCs w:val="24"/>
        </w:rPr>
        <w:t>Knight Frank</w:t>
      </w:r>
      <w:r w:rsidR="00B673A5" w:rsidRPr="0070157B">
        <w:rPr>
          <w:sz w:val="24"/>
          <w:szCs w:val="24"/>
        </w:rPr>
        <w:t>’s 2021 mid-year review</w:t>
      </w:r>
      <w:r w:rsidRPr="0070157B">
        <w:rPr>
          <w:rStyle w:val="FootnoteReference"/>
          <w:sz w:val="24"/>
          <w:szCs w:val="24"/>
        </w:rPr>
        <w:footnoteReference w:id="1"/>
      </w:r>
      <w:r w:rsidRPr="0070157B">
        <w:rPr>
          <w:sz w:val="24"/>
          <w:szCs w:val="24"/>
        </w:rPr>
        <w:t xml:space="preserve">, </w:t>
      </w:r>
      <w:r w:rsidRPr="0070157B">
        <w:rPr>
          <w:i/>
          <w:iCs/>
          <w:sz w:val="24"/>
          <w:szCs w:val="24"/>
        </w:rPr>
        <w:t xml:space="preserve">occupier appetite for space in the Midlands market remains extremely robust (with take up almost 75% higher than the same period </w:t>
      </w:r>
      <w:r w:rsidR="00B673A5" w:rsidRPr="0070157B">
        <w:rPr>
          <w:i/>
          <w:iCs/>
          <w:sz w:val="24"/>
          <w:szCs w:val="24"/>
        </w:rPr>
        <w:t>in 2020</w:t>
      </w:r>
      <w:r w:rsidRPr="0070157B">
        <w:rPr>
          <w:i/>
          <w:iCs/>
          <w:sz w:val="24"/>
          <w:szCs w:val="24"/>
        </w:rPr>
        <w:t xml:space="preserve">). The effects of the pandemic on consumer habits </w:t>
      </w:r>
      <w:r w:rsidR="00B673A5" w:rsidRPr="0070157B">
        <w:rPr>
          <w:i/>
          <w:iCs/>
          <w:sz w:val="24"/>
          <w:szCs w:val="24"/>
        </w:rPr>
        <w:t>have</w:t>
      </w:r>
      <w:r w:rsidRPr="0070157B">
        <w:rPr>
          <w:i/>
          <w:iCs/>
          <w:sz w:val="24"/>
          <w:szCs w:val="24"/>
        </w:rPr>
        <w:t xml:space="preserve"> propelled the Midlands logistics &amp; industrial market toward new heights with a </w:t>
      </w:r>
      <w:r w:rsidR="00B673A5" w:rsidRPr="0070157B">
        <w:rPr>
          <w:i/>
          <w:iCs/>
          <w:sz w:val="24"/>
          <w:szCs w:val="24"/>
        </w:rPr>
        <w:t>record-breaking</w:t>
      </w:r>
      <w:r w:rsidRPr="0070157B">
        <w:rPr>
          <w:i/>
          <w:iCs/>
          <w:sz w:val="24"/>
          <w:szCs w:val="24"/>
        </w:rPr>
        <w:t xml:space="preserve"> year. </w:t>
      </w:r>
    </w:p>
    <w:p w14:paraId="29C1F28D" w14:textId="2F8BAE4B" w:rsidR="003F2513" w:rsidRPr="0070157B" w:rsidRDefault="003F2513" w:rsidP="00E61B66">
      <w:pPr>
        <w:pStyle w:val="BodyText"/>
        <w:jc w:val="left"/>
        <w:rPr>
          <w:i/>
          <w:iCs/>
          <w:sz w:val="24"/>
          <w:szCs w:val="24"/>
        </w:rPr>
      </w:pPr>
      <w:r w:rsidRPr="0070157B">
        <w:rPr>
          <w:i/>
          <w:iCs/>
          <w:sz w:val="24"/>
          <w:szCs w:val="24"/>
        </w:rPr>
        <w:t>Availability is reaching critical levels of shortage, and the current pipeline of speculative development only goes some way in plugging the gap. Occupier demand is intense with fierce competition to secure buildings leading to informal tender bidding on leasehold opportunities. It’s no exaggeration to say that almost every ‘big box’ in the market whether existing or under construction has several parties seriously interested.</w:t>
      </w:r>
    </w:p>
    <w:p w14:paraId="4C86AD2C" w14:textId="6BB7C4E6" w:rsidR="00B81C02" w:rsidRPr="0070157B" w:rsidRDefault="003F2513" w:rsidP="00E61B66">
      <w:pPr>
        <w:pStyle w:val="BodyText"/>
        <w:jc w:val="left"/>
        <w:rPr>
          <w:sz w:val="24"/>
          <w:szCs w:val="24"/>
        </w:rPr>
      </w:pPr>
      <w:r w:rsidRPr="0070157B">
        <w:rPr>
          <w:i/>
          <w:iCs/>
          <w:sz w:val="24"/>
          <w:szCs w:val="24"/>
        </w:rPr>
        <w:t>Rents are continuing on an upward trajectory, and yields are hardening further. As a direct result land pricing is hitting record levels, significantly in excess of previous highs at the top of the last cycle, with gross pricing in the best locations of circa £1.5m per acre plus.</w:t>
      </w:r>
    </w:p>
    <w:p w14:paraId="4A48BC4D" w14:textId="7660B4EE" w:rsidR="00CC2370" w:rsidRPr="0070157B" w:rsidRDefault="00B673A5" w:rsidP="00E61B66">
      <w:pPr>
        <w:pStyle w:val="BodyText"/>
        <w:jc w:val="left"/>
        <w:rPr>
          <w:i/>
          <w:iCs/>
          <w:sz w:val="24"/>
          <w:szCs w:val="24"/>
        </w:rPr>
      </w:pPr>
      <w:r w:rsidRPr="0070157B">
        <w:rPr>
          <w:sz w:val="24"/>
          <w:szCs w:val="24"/>
        </w:rPr>
        <w:t>In addition, Savills report</w:t>
      </w:r>
      <w:r w:rsidR="00CC2370" w:rsidRPr="0070157B">
        <w:rPr>
          <w:rStyle w:val="FootnoteReference"/>
          <w:sz w:val="24"/>
          <w:szCs w:val="24"/>
        </w:rPr>
        <w:footnoteReference w:id="2"/>
      </w:r>
      <w:r w:rsidRPr="0070157B">
        <w:rPr>
          <w:sz w:val="24"/>
          <w:szCs w:val="24"/>
        </w:rPr>
        <w:t xml:space="preserve"> that</w:t>
      </w:r>
      <w:r w:rsidR="00CC2370" w:rsidRPr="0070157B">
        <w:rPr>
          <w:sz w:val="24"/>
          <w:szCs w:val="24"/>
        </w:rPr>
        <w:t xml:space="preserve"> at January 2022 </w:t>
      </w:r>
      <w:r w:rsidRPr="0070157B">
        <w:rPr>
          <w:i/>
          <w:iCs/>
          <w:sz w:val="24"/>
          <w:szCs w:val="24"/>
        </w:rPr>
        <w:t xml:space="preserve">there are just eight </w:t>
      </w:r>
      <w:r w:rsidR="009014A9" w:rsidRPr="0070157B">
        <w:rPr>
          <w:i/>
          <w:iCs/>
          <w:sz w:val="24"/>
          <w:szCs w:val="24"/>
        </w:rPr>
        <w:t xml:space="preserve">(available) </w:t>
      </w:r>
      <w:r w:rsidRPr="0070157B">
        <w:rPr>
          <w:i/>
          <w:iCs/>
          <w:sz w:val="24"/>
          <w:szCs w:val="24"/>
        </w:rPr>
        <w:t xml:space="preserve">units over 100,000 sq ft in the East Midlands totalling 2.m sq ft which equates to a vacancy rate of just 1.69% or 0.19years’ worth of supply. Savills is aware at least two of the eight units are currently under offer which is set to reduce the available supply even further. </w:t>
      </w:r>
    </w:p>
    <w:p w14:paraId="10717A15" w14:textId="17C3B6CE" w:rsidR="00B673A5" w:rsidRPr="0070157B" w:rsidRDefault="00B673A5" w:rsidP="00E61B66">
      <w:pPr>
        <w:pStyle w:val="BodyText"/>
        <w:jc w:val="left"/>
        <w:rPr>
          <w:i/>
          <w:iCs/>
          <w:sz w:val="24"/>
          <w:szCs w:val="24"/>
        </w:rPr>
      </w:pPr>
      <w:r w:rsidRPr="0070157B">
        <w:rPr>
          <w:i/>
          <w:iCs/>
          <w:sz w:val="24"/>
          <w:szCs w:val="24"/>
        </w:rPr>
        <w:t>By unit count, 25% of the available supply is within the 100,000–200,000 sq ft size band, 38% is within the 200,000-300,000 sq ft size band, 25% within the 300,000–400,000 sq ft size band and 12% within the 400,000–500,000 sq ft size band.</w:t>
      </w:r>
    </w:p>
    <w:p w14:paraId="04099F79" w14:textId="7CC7143B" w:rsidR="00B673A5" w:rsidRPr="0070157B" w:rsidRDefault="00B673A5" w:rsidP="00E61B66">
      <w:pPr>
        <w:pStyle w:val="BodyText"/>
        <w:jc w:val="left"/>
        <w:rPr>
          <w:i/>
          <w:iCs/>
          <w:sz w:val="24"/>
          <w:szCs w:val="24"/>
        </w:rPr>
      </w:pPr>
      <w:r w:rsidRPr="0070157B">
        <w:rPr>
          <w:i/>
          <w:iCs/>
          <w:sz w:val="24"/>
          <w:szCs w:val="24"/>
        </w:rPr>
        <w:t xml:space="preserve">Due to the strong occupier demand for units in the area, along with rising rents for </w:t>
      </w:r>
      <w:r w:rsidR="00DD473A">
        <w:rPr>
          <w:sz w:val="24"/>
          <w:szCs w:val="24"/>
        </w:rPr>
        <w:t>Grade</w:t>
      </w:r>
      <w:r w:rsidR="00DD473A" w:rsidRPr="006302B1">
        <w:rPr>
          <w:sz w:val="24"/>
          <w:szCs w:val="24"/>
        </w:rPr>
        <w:t xml:space="preserve"> </w:t>
      </w:r>
      <w:r w:rsidRPr="0070157B">
        <w:rPr>
          <w:i/>
          <w:iCs/>
          <w:sz w:val="24"/>
          <w:szCs w:val="24"/>
        </w:rPr>
        <w:t>A</w:t>
      </w:r>
      <w:r w:rsidR="009014A9" w:rsidRPr="0070157B">
        <w:rPr>
          <w:rStyle w:val="FootnoteReference"/>
          <w:i/>
          <w:iCs/>
          <w:sz w:val="24"/>
          <w:szCs w:val="24"/>
        </w:rPr>
        <w:footnoteReference w:id="3"/>
      </w:r>
      <w:r w:rsidRPr="0070157B">
        <w:rPr>
          <w:i/>
          <w:iCs/>
          <w:sz w:val="24"/>
          <w:szCs w:val="24"/>
        </w:rPr>
        <w:t xml:space="preserve"> stock; the majority of lower quality second-hand space has now been let. Pairing this with multiple speculative developments reaching practical completion, 100% of the available space is now </w:t>
      </w:r>
      <w:r w:rsidR="00DD473A">
        <w:rPr>
          <w:sz w:val="24"/>
          <w:szCs w:val="24"/>
        </w:rPr>
        <w:t>Grade</w:t>
      </w:r>
      <w:r w:rsidR="00DD473A" w:rsidRPr="006302B1">
        <w:rPr>
          <w:sz w:val="24"/>
          <w:szCs w:val="24"/>
        </w:rPr>
        <w:t xml:space="preserve"> </w:t>
      </w:r>
      <w:r w:rsidRPr="0070157B">
        <w:rPr>
          <w:i/>
          <w:iCs/>
          <w:sz w:val="24"/>
          <w:szCs w:val="24"/>
        </w:rPr>
        <w:t>A. This is set to push rents higher and higher as each lease is setting market records.</w:t>
      </w:r>
    </w:p>
    <w:p w14:paraId="5B5269DB" w14:textId="0B4CC7E2" w:rsidR="00B673A5" w:rsidRPr="0070157B" w:rsidRDefault="00B971C9" w:rsidP="00E61B66">
      <w:pPr>
        <w:pStyle w:val="Heading4"/>
        <w:jc w:val="left"/>
        <w:rPr>
          <w:sz w:val="24"/>
          <w:szCs w:val="24"/>
        </w:rPr>
      </w:pPr>
      <w:r w:rsidRPr="0070157B">
        <w:rPr>
          <w:sz w:val="24"/>
          <w:szCs w:val="24"/>
        </w:rPr>
        <w:t>East Midlands supply for units 100,000+ sqft, 2015-2022</w:t>
      </w:r>
    </w:p>
    <w:p w14:paraId="03B3D9FE" w14:textId="264FC3E9" w:rsidR="00B673A5" w:rsidRPr="0070157B" w:rsidRDefault="00B673A5" w:rsidP="00E61B66">
      <w:pPr>
        <w:spacing w:after="0"/>
        <w:jc w:val="left"/>
        <w:rPr>
          <w:sz w:val="24"/>
          <w:szCs w:val="24"/>
        </w:rPr>
      </w:pPr>
      <w:r w:rsidRPr="0070157B">
        <w:rPr>
          <w:noProof/>
          <w:sz w:val="24"/>
          <w:szCs w:val="24"/>
        </w:rPr>
        <w:drawing>
          <wp:inline distT="0" distB="0" distL="0" distR="0" wp14:anchorId="5D1B9AF5" wp14:editId="59370C60">
            <wp:extent cx="5579745" cy="4417060"/>
            <wp:effectExtent l="0" t="0" r="1905" b="2540"/>
            <wp:docPr id="8" name="Picture 8" descr="Column chart showing the change in supply of warehousing units over 100,000 sq ft between 2015 and 2022 across the East Mi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umn chart showing the change in supply of warehousing units over 100,000 sq ft between 2015 and 2022 across the East Midlands."/>
                    <pic:cNvPicPr/>
                  </pic:nvPicPr>
                  <pic:blipFill>
                    <a:blip r:embed="rId16"/>
                    <a:stretch>
                      <a:fillRect/>
                    </a:stretch>
                  </pic:blipFill>
                  <pic:spPr>
                    <a:xfrm>
                      <a:off x="0" y="0"/>
                      <a:ext cx="5579745" cy="4417060"/>
                    </a:xfrm>
                    <a:prstGeom prst="rect">
                      <a:avLst/>
                    </a:prstGeom>
                  </pic:spPr>
                </pic:pic>
              </a:graphicData>
            </a:graphic>
          </wp:inline>
        </w:drawing>
      </w:r>
    </w:p>
    <w:p w14:paraId="25BE9A2D" w14:textId="3D34B2D2" w:rsidR="00B673A5" w:rsidRPr="0070157B" w:rsidRDefault="00B673A5" w:rsidP="00E61B66">
      <w:pPr>
        <w:jc w:val="left"/>
        <w:rPr>
          <w:sz w:val="24"/>
          <w:szCs w:val="24"/>
        </w:rPr>
      </w:pPr>
      <w:r w:rsidRPr="0070157B">
        <w:rPr>
          <w:sz w:val="24"/>
          <w:szCs w:val="24"/>
        </w:rPr>
        <w:t xml:space="preserve">Source: </w:t>
      </w:r>
      <w:r w:rsidR="00B971C9" w:rsidRPr="0070157B">
        <w:rPr>
          <w:sz w:val="24"/>
          <w:szCs w:val="24"/>
        </w:rPr>
        <w:t>Savills Research</w:t>
      </w:r>
    </w:p>
    <w:p w14:paraId="7BAD0C64" w14:textId="60F9FC30" w:rsidR="00B673A5" w:rsidRPr="0070157B" w:rsidRDefault="00B673A5" w:rsidP="00E61B66">
      <w:pPr>
        <w:pStyle w:val="BodyText"/>
        <w:jc w:val="left"/>
        <w:rPr>
          <w:i/>
          <w:iCs/>
          <w:sz w:val="24"/>
          <w:szCs w:val="24"/>
        </w:rPr>
      </w:pPr>
      <w:r w:rsidRPr="0070157B">
        <w:rPr>
          <w:i/>
          <w:iCs/>
          <w:sz w:val="24"/>
          <w:szCs w:val="24"/>
        </w:rPr>
        <w:t xml:space="preserve">Occupier preference continues to revolve around better quality units. In 2021, 87% of space transacted has been </w:t>
      </w:r>
      <w:r w:rsidR="00DD473A" w:rsidRPr="00C4250F">
        <w:rPr>
          <w:i/>
          <w:iCs/>
          <w:sz w:val="24"/>
          <w:szCs w:val="24"/>
        </w:rPr>
        <w:t>Grade</w:t>
      </w:r>
      <w:r w:rsidR="00DD473A" w:rsidRPr="006302B1">
        <w:rPr>
          <w:sz w:val="24"/>
          <w:szCs w:val="24"/>
        </w:rPr>
        <w:t xml:space="preserve"> </w:t>
      </w:r>
      <w:r w:rsidRPr="0070157B">
        <w:rPr>
          <w:i/>
          <w:iCs/>
          <w:sz w:val="24"/>
          <w:szCs w:val="24"/>
        </w:rPr>
        <w:t xml:space="preserve">A, 11% has been </w:t>
      </w:r>
      <w:r w:rsidR="00DD473A" w:rsidRPr="00C4250F">
        <w:rPr>
          <w:i/>
          <w:iCs/>
          <w:sz w:val="24"/>
          <w:szCs w:val="24"/>
        </w:rPr>
        <w:t>Grade</w:t>
      </w:r>
      <w:r w:rsidR="00DD473A" w:rsidRPr="006302B1">
        <w:rPr>
          <w:sz w:val="24"/>
          <w:szCs w:val="24"/>
        </w:rPr>
        <w:t xml:space="preserve"> </w:t>
      </w:r>
      <w:r w:rsidRPr="0070157B">
        <w:rPr>
          <w:i/>
          <w:iCs/>
          <w:sz w:val="24"/>
          <w:szCs w:val="24"/>
        </w:rPr>
        <w:t xml:space="preserve">B, and 2% has been </w:t>
      </w:r>
      <w:r w:rsidR="00DD473A" w:rsidRPr="00C4250F">
        <w:rPr>
          <w:i/>
          <w:iCs/>
          <w:sz w:val="24"/>
          <w:szCs w:val="24"/>
        </w:rPr>
        <w:t>Grade</w:t>
      </w:r>
      <w:r w:rsidR="00DD473A" w:rsidRPr="006302B1">
        <w:rPr>
          <w:sz w:val="24"/>
          <w:szCs w:val="24"/>
        </w:rPr>
        <w:t xml:space="preserve"> </w:t>
      </w:r>
      <w:r w:rsidRPr="0070157B">
        <w:rPr>
          <w:i/>
          <w:iCs/>
          <w:sz w:val="24"/>
          <w:szCs w:val="24"/>
        </w:rPr>
        <w:t>C. In terms of specification, 33% of space has been second-hand space, 30% has been built-to-suit space, and 37% has been speculatively developed space.</w:t>
      </w:r>
    </w:p>
    <w:p w14:paraId="5E67E3D9" w14:textId="77777777" w:rsidR="00CC2370" w:rsidRPr="0070157B" w:rsidRDefault="00B673A5" w:rsidP="00E61B66">
      <w:pPr>
        <w:pStyle w:val="BodyText"/>
        <w:jc w:val="left"/>
        <w:rPr>
          <w:i/>
          <w:iCs/>
          <w:sz w:val="24"/>
          <w:szCs w:val="24"/>
        </w:rPr>
      </w:pPr>
      <w:r w:rsidRPr="0070157B">
        <w:rPr>
          <w:i/>
          <w:iCs/>
          <w:sz w:val="24"/>
          <w:szCs w:val="24"/>
        </w:rPr>
        <w:t xml:space="preserve">In terms of deal count, 41% have been within the 100,000–200,000 sq ft size band, 30% within the 200,000–300,000 sq ft size band, 9% in the 300,000–400,000 sq ft size band and the 400,000–500,000 sq ft size band and 11% over 500,000 sq ft. </w:t>
      </w:r>
    </w:p>
    <w:p w14:paraId="6B5757C5" w14:textId="5AD2A745" w:rsidR="00B673A5" w:rsidRPr="0070157B" w:rsidRDefault="00B673A5" w:rsidP="00E61B66">
      <w:pPr>
        <w:pStyle w:val="BodyText"/>
        <w:jc w:val="left"/>
        <w:rPr>
          <w:i/>
          <w:iCs/>
          <w:sz w:val="24"/>
          <w:szCs w:val="24"/>
        </w:rPr>
      </w:pPr>
      <w:r w:rsidRPr="0070157B">
        <w:rPr>
          <w:i/>
          <w:iCs/>
          <w:sz w:val="24"/>
          <w:szCs w:val="24"/>
        </w:rPr>
        <w:t>Savills continued to see an uptick in requirements for larger units in 2021 which should mean the average size deal continues to increase from its current level of c.270,000 sq ft.</w:t>
      </w:r>
    </w:p>
    <w:p w14:paraId="7D3E5511" w14:textId="1915FABB" w:rsidR="00B673A5" w:rsidRPr="0070157B" w:rsidRDefault="00B673A5" w:rsidP="00E61B66">
      <w:pPr>
        <w:pStyle w:val="BodyText"/>
        <w:jc w:val="left"/>
        <w:rPr>
          <w:i/>
          <w:iCs/>
          <w:sz w:val="24"/>
          <w:szCs w:val="24"/>
        </w:rPr>
      </w:pPr>
      <w:r w:rsidRPr="0070157B">
        <w:rPr>
          <w:i/>
          <w:iCs/>
          <w:sz w:val="24"/>
          <w:szCs w:val="24"/>
        </w:rPr>
        <w:t xml:space="preserve">Transactional activity has stemmed from a diverse range of occupiers in 2021; 3PLs </w:t>
      </w:r>
      <w:r w:rsidR="00CC2370" w:rsidRPr="0070157B">
        <w:rPr>
          <w:i/>
          <w:iCs/>
          <w:sz w:val="24"/>
          <w:szCs w:val="24"/>
        </w:rPr>
        <w:t xml:space="preserve">(third party logistics providers) </w:t>
      </w:r>
      <w:r w:rsidRPr="0070157B">
        <w:rPr>
          <w:i/>
          <w:iCs/>
          <w:sz w:val="24"/>
          <w:szCs w:val="24"/>
        </w:rPr>
        <w:t>have accounted for 39% of take-up, online retailers accounted for 30%, with the remaining spread across a diverse range of occupiers.</w:t>
      </w:r>
    </w:p>
    <w:p w14:paraId="2D16481C" w14:textId="4F414E68" w:rsidR="00B971C9" w:rsidRPr="0070157B" w:rsidRDefault="00B971C9" w:rsidP="00E61B66">
      <w:pPr>
        <w:pStyle w:val="Heading4"/>
        <w:jc w:val="left"/>
        <w:rPr>
          <w:sz w:val="24"/>
          <w:szCs w:val="24"/>
        </w:rPr>
      </w:pPr>
      <w:r w:rsidRPr="0070157B">
        <w:rPr>
          <w:sz w:val="24"/>
          <w:szCs w:val="24"/>
        </w:rPr>
        <w:t>East Midlands take-up, 2007-2021</w:t>
      </w:r>
    </w:p>
    <w:p w14:paraId="4AD91CDC" w14:textId="6AFF0E99" w:rsidR="00B971C9" w:rsidRPr="0070157B" w:rsidRDefault="00B971C9" w:rsidP="00E61B66">
      <w:pPr>
        <w:spacing w:after="0"/>
        <w:jc w:val="left"/>
        <w:rPr>
          <w:sz w:val="24"/>
          <w:szCs w:val="24"/>
        </w:rPr>
      </w:pPr>
      <w:r w:rsidRPr="0070157B">
        <w:rPr>
          <w:noProof/>
          <w:sz w:val="24"/>
          <w:szCs w:val="24"/>
        </w:rPr>
        <w:drawing>
          <wp:inline distT="0" distB="0" distL="0" distR="0" wp14:anchorId="55DFE86F" wp14:editId="39DBC1A2">
            <wp:extent cx="5579745" cy="4160520"/>
            <wp:effectExtent l="0" t="0" r="1905" b="0"/>
            <wp:docPr id="20" name="Picture 20" descr="Column chart showing the take-up of large logistics floorspace across the East Midlands between 2007 and 2021 by type (second hand, new BTS, Let prior to PC) along with a three-year rolling average. An upwards trend in take-up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umn chart showing the take-up of large logistics floorspace across the East Midlands between 2007 and 2021 by type (second hand, new BTS, Let prior to PC) along with a three-year rolling average. An upwards trend in take-up can be seen."/>
                    <pic:cNvPicPr/>
                  </pic:nvPicPr>
                  <pic:blipFill>
                    <a:blip r:embed="rId17"/>
                    <a:stretch>
                      <a:fillRect/>
                    </a:stretch>
                  </pic:blipFill>
                  <pic:spPr>
                    <a:xfrm>
                      <a:off x="0" y="0"/>
                      <a:ext cx="5579745" cy="4160520"/>
                    </a:xfrm>
                    <a:prstGeom prst="rect">
                      <a:avLst/>
                    </a:prstGeom>
                  </pic:spPr>
                </pic:pic>
              </a:graphicData>
            </a:graphic>
          </wp:inline>
        </w:drawing>
      </w:r>
    </w:p>
    <w:p w14:paraId="3818DE56" w14:textId="6CB2A642" w:rsidR="00B971C9" w:rsidRPr="0070157B" w:rsidRDefault="00B971C9" w:rsidP="00E61B66">
      <w:pPr>
        <w:jc w:val="left"/>
        <w:rPr>
          <w:sz w:val="24"/>
          <w:szCs w:val="24"/>
        </w:rPr>
      </w:pPr>
      <w:r w:rsidRPr="0070157B">
        <w:rPr>
          <w:sz w:val="24"/>
          <w:szCs w:val="24"/>
        </w:rPr>
        <w:t>Source: Savills Research</w:t>
      </w:r>
    </w:p>
    <w:p w14:paraId="4EB054C0" w14:textId="64A0C4D1" w:rsidR="00B81C02" w:rsidRPr="0070157B" w:rsidRDefault="00B81C02" w:rsidP="00E61B66">
      <w:pPr>
        <w:pStyle w:val="Heading3"/>
        <w:jc w:val="left"/>
        <w:rPr>
          <w:sz w:val="24"/>
          <w:szCs w:val="24"/>
        </w:rPr>
      </w:pPr>
      <w:r w:rsidRPr="0070157B">
        <w:rPr>
          <w:sz w:val="24"/>
          <w:szCs w:val="24"/>
        </w:rPr>
        <w:t>Nottinghamshire</w:t>
      </w:r>
    </w:p>
    <w:p w14:paraId="2C3A4C1C" w14:textId="5FF12104" w:rsidR="00CC2370" w:rsidRPr="0070157B" w:rsidRDefault="00E74BE3" w:rsidP="00E61B66">
      <w:pPr>
        <w:pStyle w:val="BodyText"/>
        <w:jc w:val="left"/>
        <w:rPr>
          <w:color w:val="000000" w:themeColor="text1"/>
          <w:sz w:val="24"/>
          <w:szCs w:val="24"/>
        </w:rPr>
      </w:pPr>
      <w:r w:rsidRPr="0070157B">
        <w:rPr>
          <w:color w:val="000000" w:themeColor="text1"/>
          <w:sz w:val="24"/>
          <w:szCs w:val="24"/>
        </w:rPr>
        <w:t>Nottingham</w:t>
      </w:r>
      <w:r w:rsidR="00CC2370" w:rsidRPr="0070157B">
        <w:rPr>
          <w:color w:val="000000" w:themeColor="text1"/>
          <w:sz w:val="24"/>
          <w:szCs w:val="24"/>
        </w:rPr>
        <w:t>shire</w:t>
      </w:r>
      <w:r w:rsidR="009014A9" w:rsidRPr="0070157B">
        <w:rPr>
          <w:rStyle w:val="FootnoteReference"/>
          <w:color w:val="000000" w:themeColor="text1"/>
          <w:sz w:val="24"/>
          <w:szCs w:val="24"/>
        </w:rPr>
        <w:footnoteReference w:id="4"/>
      </w:r>
      <w:r w:rsidRPr="0070157B">
        <w:rPr>
          <w:color w:val="000000" w:themeColor="text1"/>
          <w:sz w:val="24"/>
          <w:szCs w:val="24"/>
        </w:rPr>
        <w:t xml:space="preserve"> </w:t>
      </w:r>
      <w:r w:rsidR="00B81C02" w:rsidRPr="0070157B">
        <w:rPr>
          <w:color w:val="000000" w:themeColor="text1"/>
          <w:sz w:val="24"/>
          <w:szCs w:val="24"/>
        </w:rPr>
        <w:t xml:space="preserve">(as per CoStar’s boundaries, see figure below) </w:t>
      </w:r>
      <w:r w:rsidRPr="0070157B">
        <w:rPr>
          <w:color w:val="000000" w:themeColor="text1"/>
          <w:sz w:val="24"/>
          <w:szCs w:val="24"/>
        </w:rPr>
        <w:t xml:space="preserve">is one of the smaller industrial markets in the East Midlands by size of </w:t>
      </w:r>
      <w:r w:rsidR="00CC2370" w:rsidRPr="0070157B">
        <w:rPr>
          <w:color w:val="000000" w:themeColor="text1"/>
          <w:sz w:val="24"/>
          <w:szCs w:val="24"/>
        </w:rPr>
        <w:t xml:space="preserve">industrial </w:t>
      </w:r>
      <w:r w:rsidRPr="0070157B">
        <w:rPr>
          <w:color w:val="000000" w:themeColor="text1"/>
          <w:sz w:val="24"/>
          <w:szCs w:val="24"/>
        </w:rPr>
        <w:t>inventory, with around 6</w:t>
      </w:r>
      <w:r w:rsidR="00287783" w:rsidRPr="0070157B">
        <w:rPr>
          <w:color w:val="000000" w:themeColor="text1"/>
          <w:sz w:val="24"/>
          <w:szCs w:val="24"/>
        </w:rPr>
        <w:t>8</w:t>
      </w:r>
      <w:r w:rsidRPr="0070157B">
        <w:rPr>
          <w:color w:val="000000" w:themeColor="text1"/>
          <w:sz w:val="24"/>
          <w:szCs w:val="24"/>
        </w:rPr>
        <w:t xml:space="preserve"> million </w:t>
      </w:r>
      <w:r w:rsidR="00287783" w:rsidRPr="0070157B">
        <w:rPr>
          <w:color w:val="000000" w:themeColor="text1"/>
          <w:sz w:val="24"/>
          <w:szCs w:val="24"/>
        </w:rPr>
        <w:t xml:space="preserve">sqft </w:t>
      </w:r>
      <w:r w:rsidRPr="0070157B">
        <w:rPr>
          <w:color w:val="000000" w:themeColor="text1"/>
          <w:sz w:val="24"/>
          <w:szCs w:val="24"/>
        </w:rPr>
        <w:t>of stock</w:t>
      </w:r>
      <w:r w:rsidR="00CC2370" w:rsidRPr="0070157B">
        <w:rPr>
          <w:color w:val="000000" w:themeColor="text1"/>
          <w:sz w:val="24"/>
          <w:szCs w:val="24"/>
        </w:rPr>
        <w:t xml:space="preserve"> overall (all unit sizes)</w:t>
      </w:r>
      <w:r w:rsidRPr="0070157B">
        <w:rPr>
          <w:color w:val="000000" w:themeColor="text1"/>
          <w:sz w:val="24"/>
          <w:szCs w:val="24"/>
        </w:rPr>
        <w:t xml:space="preserve">, but it has been growing rapidly in the last couple of years, with increased occupier demand and an </w:t>
      </w:r>
      <w:r w:rsidR="00CC2370" w:rsidRPr="0070157B">
        <w:rPr>
          <w:color w:val="000000" w:themeColor="text1"/>
          <w:sz w:val="24"/>
          <w:szCs w:val="24"/>
        </w:rPr>
        <w:t>increase</w:t>
      </w:r>
      <w:r w:rsidRPr="0070157B">
        <w:rPr>
          <w:color w:val="000000" w:themeColor="text1"/>
          <w:sz w:val="24"/>
          <w:szCs w:val="24"/>
        </w:rPr>
        <w:t xml:space="preserve"> in construction activity, particularly in distribution and logistics. </w:t>
      </w:r>
    </w:p>
    <w:p w14:paraId="37CD9A4E" w14:textId="12ED3F5F" w:rsidR="00E74BE3" w:rsidRPr="0070157B" w:rsidRDefault="00E74BE3" w:rsidP="00E61B66">
      <w:pPr>
        <w:pStyle w:val="BodyText"/>
        <w:jc w:val="left"/>
        <w:rPr>
          <w:color w:val="000000" w:themeColor="text1"/>
          <w:sz w:val="24"/>
          <w:szCs w:val="24"/>
        </w:rPr>
      </w:pPr>
      <w:r w:rsidRPr="0070157B">
        <w:rPr>
          <w:color w:val="000000" w:themeColor="text1"/>
          <w:sz w:val="24"/>
          <w:szCs w:val="24"/>
        </w:rPr>
        <w:t xml:space="preserve">The market is home to numerous major occupiers from a range of sectors, with online giants Amazon occupying over 1.5 million </w:t>
      </w:r>
      <w:r w:rsidR="00287783" w:rsidRPr="0070157B">
        <w:rPr>
          <w:color w:val="000000" w:themeColor="text1"/>
          <w:sz w:val="24"/>
          <w:szCs w:val="24"/>
        </w:rPr>
        <w:t>sqft</w:t>
      </w:r>
      <w:r w:rsidRPr="0070157B">
        <w:rPr>
          <w:color w:val="000000" w:themeColor="text1"/>
          <w:sz w:val="24"/>
          <w:szCs w:val="24"/>
        </w:rPr>
        <w:t xml:space="preserve">, locally based retailer Wilko in 1.3 million </w:t>
      </w:r>
      <w:r w:rsidR="00287783" w:rsidRPr="0070157B">
        <w:rPr>
          <w:color w:val="000000" w:themeColor="text1"/>
          <w:sz w:val="24"/>
          <w:szCs w:val="24"/>
        </w:rPr>
        <w:t xml:space="preserve">sqft </w:t>
      </w:r>
      <w:r w:rsidRPr="0070157B">
        <w:rPr>
          <w:color w:val="000000" w:themeColor="text1"/>
          <w:sz w:val="24"/>
          <w:szCs w:val="24"/>
        </w:rPr>
        <w:t>and the likes of B&amp;Q, Rolls Royce, Eddie Stobart and DHL also occupying large industrial spaces in Nottingham</w:t>
      </w:r>
      <w:r w:rsidR="00585BE4" w:rsidRPr="0070157B">
        <w:rPr>
          <w:color w:val="000000" w:themeColor="text1"/>
          <w:sz w:val="24"/>
          <w:szCs w:val="24"/>
        </w:rPr>
        <w:t>shire</w:t>
      </w:r>
      <w:r w:rsidR="00CC2370" w:rsidRPr="0070157B">
        <w:rPr>
          <w:color w:val="000000" w:themeColor="text1"/>
          <w:sz w:val="24"/>
          <w:szCs w:val="24"/>
        </w:rPr>
        <w:t xml:space="preserve"> (including Bassetlaw)</w:t>
      </w:r>
      <w:r w:rsidRPr="0070157B">
        <w:rPr>
          <w:color w:val="000000" w:themeColor="text1"/>
          <w:sz w:val="24"/>
          <w:szCs w:val="24"/>
        </w:rPr>
        <w:t>.</w:t>
      </w:r>
    </w:p>
    <w:p w14:paraId="58343B89" w14:textId="092C9CC6" w:rsidR="00B81C02" w:rsidRPr="0070157B" w:rsidRDefault="00CD40EF" w:rsidP="00E61B66">
      <w:pPr>
        <w:pStyle w:val="Heading4"/>
        <w:jc w:val="left"/>
        <w:rPr>
          <w:sz w:val="24"/>
          <w:szCs w:val="24"/>
        </w:rPr>
      </w:pPr>
      <w:r w:rsidRPr="0070157B">
        <w:rPr>
          <w:sz w:val="24"/>
          <w:szCs w:val="24"/>
        </w:rPr>
        <w:t xml:space="preserve">Area used for the market overview </w:t>
      </w:r>
      <w:r w:rsidRPr="0070157B">
        <w:rPr>
          <w:b w:val="0"/>
          <w:bCs/>
          <w:i/>
          <w:iCs/>
          <w:sz w:val="24"/>
          <w:szCs w:val="24"/>
        </w:rPr>
        <w:t>(</w:t>
      </w:r>
      <w:r w:rsidR="00585BE4" w:rsidRPr="0070157B">
        <w:rPr>
          <w:b w:val="0"/>
          <w:bCs/>
          <w:i/>
          <w:iCs/>
          <w:sz w:val="24"/>
          <w:szCs w:val="24"/>
        </w:rPr>
        <w:t>Boundaries a</w:t>
      </w:r>
      <w:r w:rsidR="00B81C02" w:rsidRPr="0070157B">
        <w:rPr>
          <w:b w:val="0"/>
          <w:bCs/>
          <w:i/>
          <w:iCs/>
          <w:sz w:val="24"/>
          <w:szCs w:val="24"/>
        </w:rPr>
        <w:t xml:space="preserve">s per CoStar </w:t>
      </w:r>
      <w:r w:rsidR="00585BE4" w:rsidRPr="0070157B">
        <w:rPr>
          <w:b w:val="0"/>
          <w:bCs/>
          <w:i/>
          <w:iCs/>
          <w:sz w:val="24"/>
          <w:szCs w:val="24"/>
        </w:rPr>
        <w:t>submarkets</w:t>
      </w:r>
      <w:r w:rsidRPr="0070157B">
        <w:rPr>
          <w:b w:val="0"/>
          <w:bCs/>
          <w:i/>
          <w:iCs/>
          <w:sz w:val="24"/>
          <w:szCs w:val="24"/>
        </w:rPr>
        <w:t>)</w:t>
      </w:r>
    </w:p>
    <w:p w14:paraId="2D2691A3" w14:textId="363CD998" w:rsidR="00B81C02" w:rsidRPr="0070157B" w:rsidRDefault="00B81C02" w:rsidP="00E61B66">
      <w:pPr>
        <w:spacing w:after="0"/>
        <w:jc w:val="left"/>
        <w:rPr>
          <w:sz w:val="24"/>
          <w:szCs w:val="24"/>
        </w:rPr>
      </w:pPr>
      <w:r w:rsidRPr="0070157B">
        <w:rPr>
          <w:noProof/>
          <w:sz w:val="24"/>
          <w:szCs w:val="24"/>
        </w:rPr>
        <w:drawing>
          <wp:inline distT="0" distB="0" distL="0" distR="0" wp14:anchorId="57747981" wp14:editId="7CF6D395">
            <wp:extent cx="3494314" cy="3963960"/>
            <wp:effectExtent l="0" t="0" r="0" b="0"/>
            <wp:docPr id="6" name="Picture 6" descr="Map of Nottinghamshire including CoStar sub-market area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Nottinghamshire including CoStar sub-market area boundaries."/>
                    <pic:cNvPicPr/>
                  </pic:nvPicPr>
                  <pic:blipFill>
                    <a:blip r:embed="rId18" cstate="screen">
                      <a:extLst>
                        <a:ext uri="{28A0092B-C50C-407E-A947-70E740481C1C}">
                          <a14:useLocalDpi xmlns:a14="http://schemas.microsoft.com/office/drawing/2010/main"/>
                        </a:ext>
                      </a:extLst>
                    </a:blip>
                    <a:stretch>
                      <a:fillRect/>
                    </a:stretch>
                  </pic:blipFill>
                  <pic:spPr>
                    <a:xfrm>
                      <a:off x="0" y="0"/>
                      <a:ext cx="3513890" cy="3986167"/>
                    </a:xfrm>
                    <a:prstGeom prst="rect">
                      <a:avLst/>
                    </a:prstGeom>
                  </pic:spPr>
                </pic:pic>
              </a:graphicData>
            </a:graphic>
          </wp:inline>
        </w:drawing>
      </w:r>
    </w:p>
    <w:p w14:paraId="183B76B5" w14:textId="024ED0B6" w:rsidR="00B81C02" w:rsidRPr="0070157B" w:rsidRDefault="00B81C02" w:rsidP="00E61B66">
      <w:pPr>
        <w:jc w:val="left"/>
        <w:rPr>
          <w:sz w:val="24"/>
          <w:szCs w:val="24"/>
        </w:rPr>
      </w:pPr>
      <w:r w:rsidRPr="0070157B">
        <w:rPr>
          <w:sz w:val="24"/>
          <w:szCs w:val="24"/>
        </w:rPr>
        <w:t>Source: CoStar</w:t>
      </w:r>
    </w:p>
    <w:p w14:paraId="103A0BA4" w14:textId="59D802BB" w:rsidR="00E74BE3" w:rsidRPr="0070157B" w:rsidRDefault="00CC2370" w:rsidP="00E61B66">
      <w:pPr>
        <w:pStyle w:val="BodyText"/>
        <w:jc w:val="left"/>
        <w:rPr>
          <w:color w:val="000000" w:themeColor="text1"/>
          <w:sz w:val="24"/>
          <w:szCs w:val="24"/>
        </w:rPr>
      </w:pPr>
      <w:r w:rsidRPr="0070157B">
        <w:rPr>
          <w:color w:val="000000" w:themeColor="text1"/>
          <w:sz w:val="24"/>
          <w:szCs w:val="24"/>
        </w:rPr>
        <w:t>CoStar reinforce that d</w:t>
      </w:r>
      <w:r w:rsidR="00E74BE3" w:rsidRPr="0070157B">
        <w:rPr>
          <w:color w:val="000000" w:themeColor="text1"/>
          <w:sz w:val="24"/>
          <w:szCs w:val="24"/>
        </w:rPr>
        <w:t xml:space="preserve">emand is at an all-time high in the industrial sector, with many </w:t>
      </w:r>
      <w:r w:rsidR="00287783" w:rsidRPr="0070157B">
        <w:rPr>
          <w:color w:val="000000" w:themeColor="text1"/>
          <w:sz w:val="24"/>
          <w:szCs w:val="24"/>
        </w:rPr>
        <w:t>occupiers</w:t>
      </w:r>
      <w:r w:rsidR="00E74BE3" w:rsidRPr="0070157B">
        <w:rPr>
          <w:color w:val="000000" w:themeColor="text1"/>
          <w:sz w:val="24"/>
          <w:szCs w:val="24"/>
        </w:rPr>
        <w:t xml:space="preserve"> upscaling to cope with increased demand from the accelerated switch to online shopping. </w:t>
      </w:r>
      <w:r w:rsidRPr="0070157B">
        <w:rPr>
          <w:color w:val="000000" w:themeColor="text1"/>
          <w:sz w:val="24"/>
          <w:szCs w:val="24"/>
        </w:rPr>
        <w:t>T</w:t>
      </w:r>
      <w:r w:rsidR="00E74BE3" w:rsidRPr="0070157B">
        <w:rPr>
          <w:color w:val="000000" w:themeColor="text1"/>
          <w:sz w:val="24"/>
          <w:szCs w:val="24"/>
        </w:rPr>
        <w:t>he industrial sector continues to prove resilient as the impact of the pandemic and restrictions produced headwinds for other property types.</w:t>
      </w:r>
    </w:p>
    <w:p w14:paraId="6D7C5FBD" w14:textId="714CB8C4" w:rsidR="00E74BE3" w:rsidRPr="0070157B" w:rsidRDefault="00681EB6" w:rsidP="00E61B66">
      <w:pPr>
        <w:pStyle w:val="BodyText"/>
        <w:jc w:val="left"/>
        <w:rPr>
          <w:color w:val="000000" w:themeColor="text1"/>
          <w:sz w:val="24"/>
          <w:szCs w:val="24"/>
        </w:rPr>
      </w:pPr>
      <w:r w:rsidRPr="0070157B">
        <w:rPr>
          <w:color w:val="000000" w:themeColor="text1"/>
          <w:sz w:val="24"/>
          <w:szCs w:val="24"/>
        </w:rPr>
        <w:t>Unit v</w:t>
      </w:r>
      <w:r w:rsidR="00E74BE3" w:rsidRPr="0070157B">
        <w:rPr>
          <w:color w:val="000000" w:themeColor="text1"/>
          <w:sz w:val="24"/>
          <w:szCs w:val="24"/>
        </w:rPr>
        <w:t xml:space="preserve">acancies have remained tight </w:t>
      </w:r>
      <w:r w:rsidRPr="0070157B">
        <w:rPr>
          <w:color w:val="000000" w:themeColor="text1"/>
          <w:sz w:val="24"/>
          <w:szCs w:val="24"/>
        </w:rPr>
        <w:t xml:space="preserve">in Nottinghamshire </w:t>
      </w:r>
      <w:r w:rsidR="00E74BE3" w:rsidRPr="0070157B">
        <w:rPr>
          <w:color w:val="000000" w:themeColor="text1"/>
          <w:sz w:val="24"/>
          <w:szCs w:val="24"/>
        </w:rPr>
        <w:t xml:space="preserve">as a result of the boom in leasing, </w:t>
      </w:r>
      <w:r w:rsidR="00242395" w:rsidRPr="0070157B">
        <w:rPr>
          <w:color w:val="000000" w:themeColor="text1"/>
          <w:sz w:val="24"/>
          <w:szCs w:val="24"/>
        </w:rPr>
        <w:t>despite new</w:t>
      </w:r>
      <w:r w:rsidR="00E74BE3" w:rsidRPr="0070157B">
        <w:rPr>
          <w:color w:val="000000" w:themeColor="text1"/>
          <w:sz w:val="24"/>
          <w:szCs w:val="24"/>
        </w:rPr>
        <w:t xml:space="preserve"> space being delivered into the market. </w:t>
      </w:r>
    </w:p>
    <w:p w14:paraId="46C92A7B" w14:textId="1B5FCDE4" w:rsidR="00E74BE3" w:rsidRPr="0070157B" w:rsidRDefault="00E74BE3" w:rsidP="00E61B66">
      <w:pPr>
        <w:pStyle w:val="BodyText"/>
        <w:jc w:val="left"/>
        <w:rPr>
          <w:color w:val="000000" w:themeColor="text1"/>
          <w:sz w:val="24"/>
          <w:szCs w:val="24"/>
        </w:rPr>
      </w:pPr>
      <w:r w:rsidRPr="0070157B">
        <w:rPr>
          <w:color w:val="000000" w:themeColor="text1"/>
          <w:sz w:val="24"/>
          <w:szCs w:val="24"/>
        </w:rPr>
        <w:t xml:space="preserve">Positive occupier fundamentals have been aided by what </w:t>
      </w:r>
      <w:r w:rsidR="00681EB6" w:rsidRPr="0070157B">
        <w:rPr>
          <w:color w:val="000000" w:themeColor="text1"/>
          <w:sz w:val="24"/>
          <w:szCs w:val="24"/>
        </w:rPr>
        <w:t>has historically been</w:t>
      </w:r>
      <w:r w:rsidRPr="0070157B">
        <w:rPr>
          <w:color w:val="000000" w:themeColor="text1"/>
          <w:sz w:val="24"/>
          <w:szCs w:val="24"/>
        </w:rPr>
        <w:t xml:space="preserve"> a slow development pipeline. The influx of new supply supports future demand prospects but is likely not enough to cause a notable increase in vacancy at a market level due to the high percentage of larger new schemes being pre-let. </w:t>
      </w:r>
    </w:p>
    <w:p w14:paraId="40CD9E39" w14:textId="24F9F256" w:rsidR="008A78AA" w:rsidRPr="0070157B" w:rsidRDefault="00E74BE3" w:rsidP="00E61B66">
      <w:pPr>
        <w:pStyle w:val="BodyText"/>
        <w:jc w:val="left"/>
        <w:rPr>
          <w:color w:val="000000" w:themeColor="text1"/>
          <w:sz w:val="24"/>
          <w:szCs w:val="24"/>
        </w:rPr>
      </w:pPr>
      <w:r w:rsidRPr="0070157B">
        <w:rPr>
          <w:color w:val="000000" w:themeColor="text1"/>
          <w:sz w:val="24"/>
          <w:szCs w:val="24"/>
        </w:rPr>
        <w:t>Strong leasing demand and increasing rents continue to spark investor interest in industrial assets in Nottingham</w:t>
      </w:r>
      <w:r w:rsidR="00681EB6" w:rsidRPr="0070157B">
        <w:rPr>
          <w:color w:val="000000" w:themeColor="text1"/>
          <w:sz w:val="24"/>
          <w:szCs w:val="24"/>
        </w:rPr>
        <w:t>shire</w:t>
      </w:r>
      <w:r w:rsidRPr="0070157B">
        <w:rPr>
          <w:color w:val="000000" w:themeColor="text1"/>
          <w:sz w:val="24"/>
          <w:szCs w:val="24"/>
        </w:rPr>
        <w:t>, with sales volume in 2021 surging to decade highs.</w:t>
      </w:r>
    </w:p>
    <w:p w14:paraId="30AFA951" w14:textId="0CCD7B10" w:rsidR="00287783" w:rsidRPr="0070157B" w:rsidRDefault="00287783" w:rsidP="00E61B66">
      <w:pPr>
        <w:pStyle w:val="Heading3"/>
        <w:jc w:val="left"/>
        <w:rPr>
          <w:sz w:val="24"/>
          <w:szCs w:val="24"/>
        </w:rPr>
      </w:pPr>
      <w:r w:rsidRPr="0070157B">
        <w:rPr>
          <w:sz w:val="24"/>
          <w:szCs w:val="24"/>
        </w:rPr>
        <w:t>Leasing</w:t>
      </w:r>
    </w:p>
    <w:p w14:paraId="27BCB2E4" w14:textId="3FE6E286" w:rsidR="00287783" w:rsidRPr="0070157B" w:rsidRDefault="00681EB6" w:rsidP="00E61B66">
      <w:pPr>
        <w:pStyle w:val="BodyText"/>
        <w:jc w:val="left"/>
        <w:rPr>
          <w:sz w:val="24"/>
          <w:szCs w:val="24"/>
        </w:rPr>
      </w:pPr>
      <w:r w:rsidRPr="0070157B">
        <w:rPr>
          <w:sz w:val="24"/>
          <w:szCs w:val="24"/>
        </w:rPr>
        <w:t>CoStar reports that i</w:t>
      </w:r>
      <w:r w:rsidR="00287783" w:rsidRPr="0070157B">
        <w:rPr>
          <w:sz w:val="24"/>
          <w:szCs w:val="24"/>
        </w:rPr>
        <w:t>ndustrial occupier demand has surged to all-time highs in Nottingham</w:t>
      </w:r>
      <w:r w:rsidR="00585BE4" w:rsidRPr="0070157B">
        <w:rPr>
          <w:sz w:val="24"/>
          <w:szCs w:val="24"/>
        </w:rPr>
        <w:t>shire</w:t>
      </w:r>
      <w:r w:rsidR="00287783" w:rsidRPr="0070157B">
        <w:rPr>
          <w:sz w:val="24"/>
          <w:szCs w:val="24"/>
        </w:rPr>
        <w:t xml:space="preserve"> recently. Net absorption shot to record levels in 2020, with more than 2.2 million sqft taking place - the most in over a decade. This surge in demand has addressed a glut of recent supply coming to the market, and as a result kept vacancies in check. Vacancies are currently tight at 2.3%.</w:t>
      </w:r>
    </w:p>
    <w:p w14:paraId="73F5BC94" w14:textId="275936A8" w:rsidR="00287783" w:rsidRPr="0070157B" w:rsidRDefault="00287783" w:rsidP="00E61B66">
      <w:pPr>
        <w:pStyle w:val="BodyText"/>
        <w:jc w:val="left"/>
        <w:rPr>
          <w:sz w:val="24"/>
          <w:szCs w:val="24"/>
        </w:rPr>
      </w:pPr>
      <w:r w:rsidRPr="0070157B">
        <w:rPr>
          <w:sz w:val="24"/>
          <w:szCs w:val="24"/>
        </w:rPr>
        <w:t xml:space="preserve">Distribution and third-party logistics firms have been particularly active in the market of late. In the largest deal for several years, Eddie Stobart committed to 1.1 million sqft of space at Mulberry Logistics in Bassetlaw in November 2021. The project is </w:t>
      </w:r>
      <w:r w:rsidR="00855FBC" w:rsidRPr="0070157B">
        <w:rPr>
          <w:sz w:val="24"/>
          <w:szCs w:val="24"/>
        </w:rPr>
        <w:t>s</w:t>
      </w:r>
      <w:r w:rsidR="00855FBC">
        <w:rPr>
          <w:sz w:val="24"/>
          <w:szCs w:val="24"/>
        </w:rPr>
        <w:t>t</w:t>
      </w:r>
      <w:r w:rsidR="00855FBC" w:rsidRPr="0070157B">
        <w:rPr>
          <w:sz w:val="24"/>
          <w:szCs w:val="24"/>
        </w:rPr>
        <w:t xml:space="preserve">ated </w:t>
      </w:r>
      <w:r w:rsidRPr="0070157B">
        <w:rPr>
          <w:sz w:val="24"/>
          <w:szCs w:val="24"/>
        </w:rPr>
        <w:t xml:space="preserve">to complete in the second half of 2022. </w:t>
      </w:r>
    </w:p>
    <w:p w14:paraId="7DC1FFC2" w14:textId="2B739335" w:rsidR="00287783" w:rsidRPr="0070157B" w:rsidRDefault="00287783" w:rsidP="00E61B66">
      <w:pPr>
        <w:pStyle w:val="BodyText"/>
        <w:jc w:val="left"/>
        <w:rPr>
          <w:sz w:val="24"/>
          <w:szCs w:val="24"/>
        </w:rPr>
      </w:pPr>
      <w:r w:rsidRPr="0070157B">
        <w:rPr>
          <w:sz w:val="24"/>
          <w:szCs w:val="24"/>
        </w:rPr>
        <w:t>Along with logistics firms, recent demand has also come from a variety of other occupiers in the food, online retail and medical supply sectors, such as the expansion of Amazon, who committed to 500,000 sqft at the Panattoni 550 scheme Broxtowe.</w:t>
      </w:r>
    </w:p>
    <w:p w14:paraId="2EB41ECD" w14:textId="4005A27C" w:rsidR="00287783" w:rsidRPr="0070157B" w:rsidRDefault="00287783" w:rsidP="00E61B66">
      <w:pPr>
        <w:pStyle w:val="BodyText"/>
        <w:jc w:val="left"/>
        <w:rPr>
          <w:sz w:val="24"/>
          <w:szCs w:val="24"/>
        </w:rPr>
      </w:pPr>
      <w:r w:rsidRPr="0070157B">
        <w:rPr>
          <w:sz w:val="24"/>
          <w:szCs w:val="24"/>
        </w:rPr>
        <w:t xml:space="preserve">Another notable deal more recently was furniture retailer DFS's 217,000 sqft lease </w:t>
      </w:r>
      <w:r w:rsidR="00681EB6" w:rsidRPr="0070157B">
        <w:rPr>
          <w:sz w:val="24"/>
          <w:szCs w:val="24"/>
        </w:rPr>
        <w:t>at Sherwood Business Park i</w:t>
      </w:r>
      <w:r w:rsidRPr="0070157B">
        <w:rPr>
          <w:sz w:val="24"/>
          <w:szCs w:val="24"/>
        </w:rPr>
        <w:t xml:space="preserve">n March 2021 for a five-year lease. </w:t>
      </w:r>
    </w:p>
    <w:p w14:paraId="41F6CFDB" w14:textId="28A3927F" w:rsidR="00287783" w:rsidRPr="0070157B" w:rsidRDefault="00287783" w:rsidP="00E61B66">
      <w:pPr>
        <w:pStyle w:val="BodyText"/>
        <w:jc w:val="left"/>
        <w:rPr>
          <w:sz w:val="24"/>
          <w:szCs w:val="24"/>
        </w:rPr>
      </w:pPr>
      <w:r w:rsidRPr="0070157B">
        <w:rPr>
          <w:sz w:val="24"/>
          <w:szCs w:val="24"/>
        </w:rPr>
        <w:t>In August 2020, Tritax Symmetry agreed a major deal to let its speculatively built 151,000-sqft industrial unit at Symmetry Park to Butternut Box. The pet food specialist agreed to a 15-year lease on the unit in Bassetlaw, following hugely accelerated growth since the beginning of the pandemic.</w:t>
      </w:r>
    </w:p>
    <w:p w14:paraId="7B94DFDC" w14:textId="2637D87F" w:rsidR="00153C3B" w:rsidRPr="00E065C7" w:rsidRDefault="00002C0C" w:rsidP="00204700">
      <w:pPr>
        <w:pStyle w:val="BodyText"/>
        <w:jc w:val="left"/>
        <w:rPr>
          <w:sz w:val="24"/>
          <w:szCs w:val="24"/>
        </w:rPr>
      </w:pPr>
      <w:r w:rsidRPr="00E065C7">
        <w:rPr>
          <w:sz w:val="24"/>
          <w:szCs w:val="24"/>
        </w:rPr>
        <w:t xml:space="preserve">Based on CoStar data, logistics space represents 70% of the overall industrial stock in </w:t>
      </w:r>
      <w:r w:rsidR="00242395" w:rsidRPr="00E065C7">
        <w:rPr>
          <w:sz w:val="24"/>
          <w:szCs w:val="24"/>
        </w:rPr>
        <w:t>Nottinghamshire</w:t>
      </w:r>
      <w:r w:rsidRPr="00E065C7">
        <w:rPr>
          <w:sz w:val="24"/>
          <w:szCs w:val="24"/>
        </w:rPr>
        <w:t xml:space="preserve">. </w:t>
      </w:r>
      <w:r w:rsidR="00C45ABF" w:rsidRPr="00E065C7">
        <w:rPr>
          <w:sz w:val="24"/>
          <w:szCs w:val="24"/>
        </w:rPr>
        <w:t xml:space="preserve">The data </w:t>
      </w:r>
      <w:r w:rsidR="00C45ABF">
        <w:rPr>
          <w:sz w:val="24"/>
          <w:szCs w:val="24"/>
        </w:rPr>
        <w:t>reveals the low levels of vacancy which, at below 5%, remain sub optimal as is the case across the East Midlands (2.7%) and country as a whole (3.1%). This continues to drive rental growth and demand for future supply.</w:t>
      </w:r>
    </w:p>
    <w:p w14:paraId="53AC432D" w14:textId="4779491E" w:rsidR="00287783" w:rsidRPr="0070157B" w:rsidRDefault="00242395" w:rsidP="00287783">
      <w:pPr>
        <w:pStyle w:val="Heading4"/>
        <w:rPr>
          <w:sz w:val="24"/>
          <w:szCs w:val="24"/>
        </w:rPr>
      </w:pPr>
      <w:r>
        <w:rPr>
          <w:sz w:val="24"/>
          <w:szCs w:val="24"/>
        </w:rPr>
        <w:t xml:space="preserve">Nottinghamshire </w:t>
      </w:r>
      <w:r w:rsidR="00287783" w:rsidRPr="0070157B">
        <w:rPr>
          <w:sz w:val="24"/>
          <w:szCs w:val="24"/>
        </w:rPr>
        <w:t xml:space="preserve">Industrial market </w:t>
      </w:r>
      <w:r>
        <w:rPr>
          <w:sz w:val="24"/>
          <w:szCs w:val="24"/>
        </w:rPr>
        <w:t>indicators</w:t>
      </w:r>
      <w:r w:rsidR="00287783" w:rsidRPr="0070157B">
        <w:rPr>
          <w:sz w:val="24"/>
          <w:szCs w:val="24"/>
        </w:rPr>
        <w:t>, 2022 Q1</w:t>
      </w:r>
    </w:p>
    <w:tbl>
      <w:tblPr>
        <w:tblStyle w:val="TableGrid"/>
        <w:tblW w:w="8777" w:type="dxa"/>
        <w:tblLayout w:type="fixed"/>
        <w:tblLook w:val="04A0" w:firstRow="1" w:lastRow="0" w:firstColumn="1" w:lastColumn="0" w:noHBand="0" w:noVBand="1"/>
      </w:tblPr>
      <w:tblGrid>
        <w:gridCol w:w="2122"/>
        <w:gridCol w:w="1663"/>
        <w:gridCol w:w="1664"/>
        <w:gridCol w:w="1664"/>
        <w:gridCol w:w="1664"/>
      </w:tblGrid>
      <w:tr w:rsidR="00153C3B" w:rsidRPr="0070157B" w14:paraId="1FEBE1A4" w14:textId="77777777" w:rsidTr="00C4250F">
        <w:trPr>
          <w:trHeight w:hRule="exact" w:val="374"/>
        </w:trPr>
        <w:tc>
          <w:tcPr>
            <w:tcW w:w="2122" w:type="dxa"/>
            <w:shd w:val="clear" w:color="auto" w:fill="002060"/>
          </w:tcPr>
          <w:p w14:paraId="1299FEC6" w14:textId="77777777" w:rsidR="00153C3B" w:rsidRPr="0070157B" w:rsidRDefault="00153C3B" w:rsidP="004A778E">
            <w:pPr>
              <w:keepNext/>
              <w:widowControl w:val="0"/>
              <w:spacing w:line="300" w:lineRule="auto"/>
              <w:rPr>
                <w:rFonts w:ascii="Arial" w:hAnsi="Arial" w:cs="Arial"/>
                <w:b/>
                <w:bCs/>
                <w:color w:val="FFFFFF" w:themeColor="background1"/>
                <w:sz w:val="24"/>
                <w:szCs w:val="24"/>
                <w:lang w:eastAsia="en-US"/>
              </w:rPr>
            </w:pPr>
          </w:p>
        </w:tc>
        <w:tc>
          <w:tcPr>
            <w:tcW w:w="1663" w:type="dxa"/>
            <w:shd w:val="clear" w:color="auto" w:fill="002060"/>
            <w:noWrap/>
            <w:hideMark/>
          </w:tcPr>
          <w:p w14:paraId="38CFBB36" w14:textId="7EE5276E" w:rsidR="00153C3B" w:rsidRPr="0070157B" w:rsidRDefault="00153C3B" w:rsidP="004A778E">
            <w:pPr>
              <w:keepNext/>
              <w:widowControl w:val="0"/>
              <w:spacing w:line="300" w:lineRule="auto"/>
              <w:jc w:val="center"/>
              <w:rPr>
                <w:rFonts w:ascii="Arial" w:hAnsi="Arial" w:cs="Arial"/>
                <w:b/>
                <w:bCs/>
                <w:color w:val="FFFFFF" w:themeColor="background1"/>
                <w:sz w:val="24"/>
                <w:szCs w:val="24"/>
                <w:lang w:eastAsia="en-US"/>
              </w:rPr>
            </w:pPr>
            <w:r w:rsidRPr="0070157B">
              <w:rPr>
                <w:sz w:val="24"/>
                <w:szCs w:val="24"/>
              </w:rPr>
              <w:t>GIA</w:t>
            </w:r>
            <w:r>
              <w:rPr>
                <w:sz w:val="24"/>
                <w:szCs w:val="24"/>
              </w:rPr>
              <w:t xml:space="preserve"> (sqft)</w:t>
            </w:r>
          </w:p>
        </w:tc>
        <w:tc>
          <w:tcPr>
            <w:tcW w:w="1664" w:type="dxa"/>
            <w:shd w:val="clear" w:color="auto" w:fill="002060"/>
          </w:tcPr>
          <w:p w14:paraId="5F4F70C9" w14:textId="04038329" w:rsidR="00153C3B" w:rsidRPr="0070157B" w:rsidRDefault="00153C3B" w:rsidP="004A778E">
            <w:pPr>
              <w:keepNext/>
              <w:widowControl w:val="0"/>
              <w:spacing w:line="300" w:lineRule="auto"/>
              <w:jc w:val="center"/>
              <w:rPr>
                <w:sz w:val="24"/>
                <w:szCs w:val="24"/>
              </w:rPr>
            </w:pPr>
            <w:r>
              <w:rPr>
                <w:sz w:val="24"/>
                <w:szCs w:val="24"/>
              </w:rPr>
              <w:t>GIA (sqm)</w:t>
            </w:r>
          </w:p>
        </w:tc>
        <w:tc>
          <w:tcPr>
            <w:tcW w:w="1664" w:type="dxa"/>
            <w:shd w:val="clear" w:color="auto" w:fill="002060"/>
          </w:tcPr>
          <w:p w14:paraId="144DD2D2" w14:textId="192298DF" w:rsidR="00153C3B" w:rsidRPr="0070157B" w:rsidRDefault="00153C3B" w:rsidP="004A778E">
            <w:pPr>
              <w:keepNext/>
              <w:widowControl w:val="0"/>
              <w:spacing w:line="300" w:lineRule="auto"/>
              <w:jc w:val="center"/>
              <w:rPr>
                <w:sz w:val="24"/>
                <w:szCs w:val="24"/>
              </w:rPr>
            </w:pPr>
            <w:r w:rsidRPr="0070157B">
              <w:rPr>
                <w:sz w:val="24"/>
                <w:szCs w:val="24"/>
              </w:rPr>
              <w:t>Vacancy rate</w:t>
            </w:r>
          </w:p>
        </w:tc>
        <w:tc>
          <w:tcPr>
            <w:tcW w:w="1664" w:type="dxa"/>
            <w:shd w:val="clear" w:color="auto" w:fill="002060"/>
            <w:noWrap/>
            <w:hideMark/>
          </w:tcPr>
          <w:p w14:paraId="089D91B7" w14:textId="77777777" w:rsidR="00153C3B" w:rsidRPr="0070157B" w:rsidRDefault="00153C3B" w:rsidP="004A778E">
            <w:pPr>
              <w:keepNext/>
              <w:widowControl w:val="0"/>
              <w:spacing w:line="300" w:lineRule="auto"/>
              <w:jc w:val="center"/>
              <w:rPr>
                <w:rFonts w:ascii="Arial" w:hAnsi="Arial" w:cs="Arial"/>
                <w:b/>
                <w:bCs/>
                <w:color w:val="FFFFFF" w:themeColor="background1"/>
                <w:sz w:val="24"/>
                <w:szCs w:val="24"/>
                <w:lang w:eastAsia="en-US"/>
              </w:rPr>
            </w:pPr>
            <w:r w:rsidRPr="0070157B">
              <w:rPr>
                <w:sz w:val="24"/>
                <w:szCs w:val="24"/>
              </w:rPr>
              <w:t>Market rent</w:t>
            </w:r>
          </w:p>
        </w:tc>
      </w:tr>
      <w:tr w:rsidR="00153C3B" w:rsidRPr="0070157B" w14:paraId="60EE0747" w14:textId="77777777" w:rsidTr="00C4250F">
        <w:trPr>
          <w:trHeight w:hRule="exact" w:val="340"/>
        </w:trPr>
        <w:tc>
          <w:tcPr>
            <w:tcW w:w="2122" w:type="dxa"/>
            <w:shd w:val="clear" w:color="auto" w:fill="B6E5A6" w:themeFill="accent3" w:themeFillTint="66"/>
          </w:tcPr>
          <w:p w14:paraId="373C00FC" w14:textId="1951B47B" w:rsidR="00153C3B" w:rsidRPr="0070157B" w:rsidRDefault="00153C3B" w:rsidP="00153C3B">
            <w:pPr>
              <w:keepNext/>
              <w:widowControl w:val="0"/>
              <w:spacing w:line="300" w:lineRule="auto"/>
              <w:rPr>
                <w:rFonts w:ascii="Arial" w:hAnsi="Arial" w:cs="Arial"/>
                <w:sz w:val="24"/>
                <w:szCs w:val="24"/>
                <w:lang w:eastAsia="en-US"/>
              </w:rPr>
            </w:pPr>
            <w:r w:rsidRPr="0070157B">
              <w:rPr>
                <w:rFonts w:ascii="Arial" w:hAnsi="Arial" w:cs="Arial"/>
                <w:sz w:val="24"/>
                <w:szCs w:val="24"/>
                <w:lang w:eastAsia="en-US"/>
              </w:rPr>
              <w:t>Logistics</w:t>
            </w:r>
          </w:p>
          <w:p w14:paraId="13FE8410" w14:textId="77777777" w:rsidR="00153C3B" w:rsidRPr="0070157B" w:rsidRDefault="00153C3B" w:rsidP="00153C3B">
            <w:pPr>
              <w:keepNext/>
              <w:widowControl w:val="0"/>
              <w:spacing w:line="300" w:lineRule="auto"/>
              <w:rPr>
                <w:rFonts w:ascii="Arial" w:hAnsi="Arial" w:cs="Arial"/>
                <w:sz w:val="24"/>
                <w:szCs w:val="24"/>
                <w:lang w:eastAsia="en-US"/>
              </w:rPr>
            </w:pPr>
          </w:p>
          <w:p w14:paraId="261D1C5A" w14:textId="77777777" w:rsidR="00153C3B" w:rsidRPr="0070157B" w:rsidRDefault="00153C3B" w:rsidP="00153C3B">
            <w:pPr>
              <w:keepNext/>
              <w:widowControl w:val="0"/>
              <w:spacing w:line="300" w:lineRule="auto"/>
              <w:rPr>
                <w:rFonts w:ascii="Arial" w:hAnsi="Arial" w:cs="Arial"/>
                <w:sz w:val="24"/>
                <w:szCs w:val="24"/>
                <w:lang w:eastAsia="en-US"/>
              </w:rPr>
            </w:pPr>
          </w:p>
        </w:tc>
        <w:tc>
          <w:tcPr>
            <w:tcW w:w="1663" w:type="dxa"/>
            <w:shd w:val="clear" w:color="auto" w:fill="B6E5A6" w:themeFill="accent3" w:themeFillTint="66"/>
            <w:noWrap/>
          </w:tcPr>
          <w:p w14:paraId="45D5678F" w14:textId="3CFD483E" w:rsidR="00153C3B" w:rsidRPr="0070157B" w:rsidRDefault="00153C3B" w:rsidP="00153C3B">
            <w:pPr>
              <w:spacing w:line="300" w:lineRule="auto"/>
              <w:jc w:val="center"/>
              <w:rPr>
                <w:rFonts w:ascii="Arial" w:hAnsi="Arial" w:cs="Arial"/>
                <w:sz w:val="24"/>
                <w:szCs w:val="24"/>
                <w:lang w:eastAsia="en-US"/>
              </w:rPr>
            </w:pPr>
            <w:r w:rsidRPr="0070157B">
              <w:rPr>
                <w:rFonts w:ascii="Arial" w:hAnsi="Arial" w:cs="Arial"/>
                <w:sz w:val="24"/>
                <w:szCs w:val="24"/>
                <w:lang w:eastAsia="en-US"/>
              </w:rPr>
              <w:t>47,313,101</w:t>
            </w:r>
          </w:p>
        </w:tc>
        <w:tc>
          <w:tcPr>
            <w:tcW w:w="1664" w:type="dxa"/>
            <w:shd w:val="clear" w:color="auto" w:fill="B6E5A6" w:themeFill="accent3" w:themeFillTint="66"/>
          </w:tcPr>
          <w:p w14:paraId="68C7EDA4" w14:textId="77912AA4" w:rsidR="00153C3B" w:rsidRPr="00C4250F" w:rsidRDefault="00153C3B" w:rsidP="00153C3B">
            <w:pPr>
              <w:spacing w:line="300" w:lineRule="auto"/>
              <w:jc w:val="center"/>
              <w:rPr>
                <w:rFonts w:ascii="Arial" w:hAnsi="Arial" w:cs="Arial"/>
                <w:sz w:val="24"/>
                <w:szCs w:val="24"/>
                <w:lang w:eastAsia="en-US"/>
              </w:rPr>
            </w:pPr>
            <w:r w:rsidRPr="00C4250F">
              <w:rPr>
                <w:rFonts w:ascii="Arial" w:hAnsi="Arial" w:cs="Arial"/>
                <w:sz w:val="24"/>
                <w:szCs w:val="24"/>
                <w:lang w:eastAsia="en-US"/>
              </w:rPr>
              <w:t>4</w:t>
            </w:r>
            <w:r>
              <w:rPr>
                <w:rFonts w:ascii="Arial" w:hAnsi="Arial" w:cs="Arial"/>
                <w:sz w:val="24"/>
                <w:szCs w:val="24"/>
                <w:lang w:eastAsia="en-US"/>
              </w:rPr>
              <w:t>,</w:t>
            </w:r>
            <w:r w:rsidRPr="00C4250F">
              <w:rPr>
                <w:rFonts w:ascii="Arial" w:hAnsi="Arial" w:cs="Arial"/>
                <w:sz w:val="24"/>
                <w:szCs w:val="24"/>
                <w:lang w:eastAsia="en-US"/>
              </w:rPr>
              <w:t>258</w:t>
            </w:r>
            <w:r>
              <w:rPr>
                <w:rFonts w:ascii="Arial" w:hAnsi="Arial" w:cs="Arial"/>
                <w:sz w:val="24"/>
                <w:szCs w:val="24"/>
                <w:lang w:eastAsia="en-US"/>
              </w:rPr>
              <w:t>,</w:t>
            </w:r>
            <w:r w:rsidRPr="00C4250F">
              <w:rPr>
                <w:rFonts w:ascii="Arial" w:hAnsi="Arial" w:cs="Arial"/>
                <w:sz w:val="24"/>
                <w:szCs w:val="24"/>
                <w:lang w:eastAsia="en-US"/>
              </w:rPr>
              <w:t>200</w:t>
            </w:r>
          </w:p>
        </w:tc>
        <w:tc>
          <w:tcPr>
            <w:tcW w:w="1664" w:type="dxa"/>
            <w:shd w:val="clear" w:color="auto" w:fill="B6E5A6" w:themeFill="accent3" w:themeFillTint="66"/>
          </w:tcPr>
          <w:p w14:paraId="26F2C200" w14:textId="05A6BDB1" w:rsidR="00153C3B" w:rsidRPr="0070157B" w:rsidRDefault="00153C3B" w:rsidP="00153C3B">
            <w:pPr>
              <w:spacing w:line="300" w:lineRule="auto"/>
              <w:jc w:val="center"/>
              <w:rPr>
                <w:i/>
                <w:iCs/>
                <w:sz w:val="24"/>
                <w:szCs w:val="24"/>
              </w:rPr>
            </w:pPr>
            <w:r w:rsidRPr="0070157B">
              <w:rPr>
                <w:i/>
                <w:iCs/>
                <w:sz w:val="24"/>
                <w:szCs w:val="24"/>
              </w:rPr>
              <w:t>2.6%</w:t>
            </w:r>
          </w:p>
        </w:tc>
        <w:tc>
          <w:tcPr>
            <w:tcW w:w="1664" w:type="dxa"/>
            <w:shd w:val="clear" w:color="auto" w:fill="B6E5A6" w:themeFill="accent3" w:themeFillTint="66"/>
            <w:noWrap/>
          </w:tcPr>
          <w:p w14:paraId="4A0946CD" w14:textId="76E6B02D" w:rsidR="00153C3B" w:rsidRPr="0070157B" w:rsidRDefault="00153C3B" w:rsidP="00153C3B">
            <w:pPr>
              <w:spacing w:line="300" w:lineRule="auto"/>
              <w:jc w:val="center"/>
              <w:rPr>
                <w:rFonts w:ascii="Arial" w:hAnsi="Arial" w:cs="Arial"/>
                <w:color w:val="000000"/>
                <w:sz w:val="24"/>
                <w:szCs w:val="24"/>
                <w:lang w:eastAsia="en-US"/>
              </w:rPr>
            </w:pPr>
            <w:r w:rsidRPr="0070157B">
              <w:rPr>
                <w:rFonts w:ascii="Arial" w:hAnsi="Arial" w:cs="Arial"/>
                <w:color w:val="000000"/>
                <w:sz w:val="24"/>
                <w:szCs w:val="24"/>
                <w:lang w:eastAsia="en-US"/>
              </w:rPr>
              <w:t>£5.98</w:t>
            </w:r>
          </w:p>
        </w:tc>
      </w:tr>
      <w:tr w:rsidR="00153C3B" w:rsidRPr="0070157B" w14:paraId="3573645F" w14:textId="77777777" w:rsidTr="00C4250F">
        <w:trPr>
          <w:trHeight w:hRule="exact" w:val="340"/>
        </w:trPr>
        <w:tc>
          <w:tcPr>
            <w:tcW w:w="2122" w:type="dxa"/>
          </w:tcPr>
          <w:p w14:paraId="269A22B5" w14:textId="727D371B" w:rsidR="00153C3B" w:rsidRPr="0070157B" w:rsidRDefault="00153C3B" w:rsidP="00153C3B">
            <w:pPr>
              <w:keepNext/>
              <w:widowControl w:val="0"/>
              <w:spacing w:line="300" w:lineRule="auto"/>
              <w:rPr>
                <w:rFonts w:ascii="Arial" w:hAnsi="Arial" w:cs="Arial"/>
                <w:sz w:val="24"/>
                <w:szCs w:val="24"/>
                <w:lang w:eastAsia="en-US"/>
              </w:rPr>
            </w:pPr>
            <w:r w:rsidRPr="0070157B">
              <w:rPr>
                <w:rFonts w:ascii="Arial" w:hAnsi="Arial" w:cs="Arial"/>
                <w:sz w:val="24"/>
                <w:szCs w:val="24"/>
                <w:lang w:eastAsia="en-US"/>
              </w:rPr>
              <w:t>Specialised Industrial</w:t>
            </w:r>
          </w:p>
        </w:tc>
        <w:tc>
          <w:tcPr>
            <w:tcW w:w="1663" w:type="dxa"/>
            <w:noWrap/>
          </w:tcPr>
          <w:p w14:paraId="02325386" w14:textId="5F4DC039" w:rsidR="00153C3B" w:rsidRPr="0070157B" w:rsidRDefault="00153C3B" w:rsidP="00153C3B">
            <w:pPr>
              <w:spacing w:line="300" w:lineRule="auto"/>
              <w:jc w:val="center"/>
              <w:rPr>
                <w:rFonts w:ascii="Arial" w:hAnsi="Arial" w:cs="Arial"/>
                <w:color w:val="000000"/>
                <w:sz w:val="24"/>
                <w:szCs w:val="24"/>
                <w:lang w:eastAsia="en-US"/>
              </w:rPr>
            </w:pPr>
            <w:r w:rsidRPr="0070157B">
              <w:rPr>
                <w:rFonts w:ascii="Arial" w:hAnsi="Arial" w:cs="Arial"/>
                <w:color w:val="000000"/>
                <w:sz w:val="24"/>
                <w:szCs w:val="24"/>
                <w:lang w:eastAsia="en-US"/>
              </w:rPr>
              <w:t>15,168,932</w:t>
            </w:r>
          </w:p>
        </w:tc>
        <w:tc>
          <w:tcPr>
            <w:tcW w:w="1664" w:type="dxa"/>
          </w:tcPr>
          <w:p w14:paraId="388D8044" w14:textId="5FD1F07B" w:rsidR="00153C3B" w:rsidRPr="00C4250F" w:rsidRDefault="00153C3B" w:rsidP="00153C3B">
            <w:pPr>
              <w:spacing w:line="300" w:lineRule="auto"/>
              <w:jc w:val="center"/>
              <w:rPr>
                <w:rFonts w:ascii="Arial" w:hAnsi="Arial" w:cs="Arial"/>
                <w:sz w:val="24"/>
                <w:szCs w:val="24"/>
                <w:lang w:eastAsia="en-US"/>
              </w:rPr>
            </w:pPr>
            <w:r w:rsidRPr="00C4250F">
              <w:rPr>
                <w:rFonts w:ascii="Arial" w:hAnsi="Arial" w:cs="Arial"/>
                <w:sz w:val="24"/>
                <w:szCs w:val="24"/>
                <w:lang w:eastAsia="en-US"/>
              </w:rPr>
              <w:t>1</w:t>
            </w:r>
            <w:r>
              <w:rPr>
                <w:rFonts w:ascii="Arial" w:hAnsi="Arial" w:cs="Arial"/>
                <w:sz w:val="24"/>
                <w:szCs w:val="24"/>
                <w:lang w:eastAsia="en-US"/>
              </w:rPr>
              <w:t>,</w:t>
            </w:r>
            <w:r w:rsidRPr="00C4250F">
              <w:rPr>
                <w:rFonts w:ascii="Arial" w:hAnsi="Arial" w:cs="Arial"/>
                <w:sz w:val="24"/>
                <w:szCs w:val="24"/>
                <w:lang w:eastAsia="en-US"/>
              </w:rPr>
              <w:t>365</w:t>
            </w:r>
            <w:r>
              <w:rPr>
                <w:rFonts w:ascii="Arial" w:hAnsi="Arial" w:cs="Arial"/>
                <w:sz w:val="24"/>
                <w:szCs w:val="24"/>
                <w:lang w:eastAsia="en-US"/>
              </w:rPr>
              <w:t>,</w:t>
            </w:r>
            <w:r w:rsidRPr="00C4250F">
              <w:rPr>
                <w:rFonts w:ascii="Arial" w:hAnsi="Arial" w:cs="Arial"/>
                <w:sz w:val="24"/>
                <w:szCs w:val="24"/>
                <w:lang w:eastAsia="en-US"/>
              </w:rPr>
              <w:t>200</w:t>
            </w:r>
          </w:p>
        </w:tc>
        <w:tc>
          <w:tcPr>
            <w:tcW w:w="1664" w:type="dxa"/>
          </w:tcPr>
          <w:p w14:paraId="5FBAE005" w14:textId="58F48B36" w:rsidR="00153C3B" w:rsidRPr="0070157B" w:rsidRDefault="00153C3B" w:rsidP="00153C3B">
            <w:pPr>
              <w:spacing w:line="300" w:lineRule="auto"/>
              <w:jc w:val="center"/>
              <w:rPr>
                <w:i/>
                <w:iCs/>
                <w:sz w:val="24"/>
                <w:szCs w:val="24"/>
              </w:rPr>
            </w:pPr>
            <w:r w:rsidRPr="0070157B">
              <w:rPr>
                <w:i/>
                <w:iCs/>
                <w:sz w:val="24"/>
                <w:szCs w:val="24"/>
              </w:rPr>
              <w:t>1.3%</w:t>
            </w:r>
          </w:p>
        </w:tc>
        <w:tc>
          <w:tcPr>
            <w:tcW w:w="1664" w:type="dxa"/>
            <w:noWrap/>
          </w:tcPr>
          <w:p w14:paraId="1F30FD55" w14:textId="597A3BD3" w:rsidR="00153C3B" w:rsidRPr="0070157B" w:rsidRDefault="00153C3B" w:rsidP="00153C3B">
            <w:pPr>
              <w:spacing w:line="300" w:lineRule="auto"/>
              <w:jc w:val="center"/>
              <w:rPr>
                <w:rFonts w:ascii="Arial" w:hAnsi="Arial" w:cs="Arial"/>
                <w:color w:val="000000"/>
                <w:sz w:val="24"/>
                <w:szCs w:val="24"/>
                <w:lang w:eastAsia="en-US"/>
              </w:rPr>
            </w:pPr>
            <w:r w:rsidRPr="0070157B">
              <w:rPr>
                <w:rFonts w:ascii="Arial" w:hAnsi="Arial" w:cs="Arial"/>
                <w:color w:val="000000"/>
                <w:sz w:val="24"/>
                <w:szCs w:val="24"/>
                <w:lang w:eastAsia="en-US"/>
              </w:rPr>
              <w:t>£6.36</w:t>
            </w:r>
          </w:p>
        </w:tc>
      </w:tr>
      <w:tr w:rsidR="00153C3B" w:rsidRPr="0070157B" w14:paraId="7856ED7F" w14:textId="77777777" w:rsidTr="00C4250F">
        <w:trPr>
          <w:trHeight w:hRule="exact" w:val="340"/>
        </w:trPr>
        <w:tc>
          <w:tcPr>
            <w:tcW w:w="2122" w:type="dxa"/>
          </w:tcPr>
          <w:p w14:paraId="26DE56B9" w14:textId="26AD0052" w:rsidR="00153C3B" w:rsidRPr="0070157B" w:rsidRDefault="00153C3B" w:rsidP="00153C3B">
            <w:pPr>
              <w:keepNext/>
              <w:widowControl w:val="0"/>
              <w:spacing w:line="300" w:lineRule="auto"/>
              <w:rPr>
                <w:sz w:val="24"/>
                <w:szCs w:val="24"/>
              </w:rPr>
            </w:pPr>
            <w:r w:rsidRPr="0070157B">
              <w:rPr>
                <w:sz w:val="24"/>
                <w:szCs w:val="24"/>
              </w:rPr>
              <w:t>Light Industrial</w:t>
            </w:r>
          </w:p>
        </w:tc>
        <w:tc>
          <w:tcPr>
            <w:tcW w:w="1663" w:type="dxa"/>
            <w:noWrap/>
          </w:tcPr>
          <w:p w14:paraId="3AB1B240" w14:textId="635EC355" w:rsidR="00153C3B" w:rsidRPr="0070157B" w:rsidRDefault="00153C3B" w:rsidP="00153C3B">
            <w:pPr>
              <w:spacing w:line="300" w:lineRule="auto"/>
              <w:jc w:val="center"/>
              <w:rPr>
                <w:sz w:val="24"/>
                <w:szCs w:val="24"/>
              </w:rPr>
            </w:pPr>
            <w:r w:rsidRPr="0070157B">
              <w:rPr>
                <w:sz w:val="24"/>
                <w:szCs w:val="24"/>
              </w:rPr>
              <w:t>5,957,745</w:t>
            </w:r>
          </w:p>
        </w:tc>
        <w:tc>
          <w:tcPr>
            <w:tcW w:w="1664" w:type="dxa"/>
          </w:tcPr>
          <w:p w14:paraId="3D3C80AB" w14:textId="7EBBE5AE" w:rsidR="00153C3B" w:rsidRPr="00C4250F" w:rsidRDefault="00153C3B" w:rsidP="00153C3B">
            <w:pPr>
              <w:spacing w:line="300" w:lineRule="auto"/>
              <w:jc w:val="center"/>
              <w:rPr>
                <w:rFonts w:ascii="Arial" w:hAnsi="Arial" w:cs="Arial"/>
                <w:sz w:val="24"/>
                <w:szCs w:val="24"/>
                <w:lang w:eastAsia="en-US"/>
              </w:rPr>
            </w:pPr>
            <w:r w:rsidRPr="00C4250F">
              <w:rPr>
                <w:rFonts w:ascii="Arial" w:hAnsi="Arial" w:cs="Arial"/>
                <w:sz w:val="24"/>
                <w:szCs w:val="24"/>
                <w:lang w:eastAsia="en-US"/>
              </w:rPr>
              <w:t>536</w:t>
            </w:r>
            <w:r>
              <w:rPr>
                <w:rFonts w:ascii="Arial" w:hAnsi="Arial" w:cs="Arial"/>
                <w:sz w:val="24"/>
                <w:szCs w:val="24"/>
                <w:lang w:eastAsia="en-US"/>
              </w:rPr>
              <w:t>,</w:t>
            </w:r>
            <w:r w:rsidRPr="00C4250F">
              <w:rPr>
                <w:rFonts w:ascii="Arial" w:hAnsi="Arial" w:cs="Arial"/>
                <w:sz w:val="24"/>
                <w:szCs w:val="24"/>
                <w:lang w:eastAsia="en-US"/>
              </w:rPr>
              <w:t>200</w:t>
            </w:r>
          </w:p>
        </w:tc>
        <w:tc>
          <w:tcPr>
            <w:tcW w:w="1664" w:type="dxa"/>
          </w:tcPr>
          <w:p w14:paraId="4E10202F" w14:textId="277E8EE4" w:rsidR="00153C3B" w:rsidRPr="0070157B" w:rsidRDefault="00153C3B" w:rsidP="00153C3B">
            <w:pPr>
              <w:spacing w:line="300" w:lineRule="auto"/>
              <w:jc w:val="center"/>
              <w:rPr>
                <w:i/>
                <w:iCs/>
                <w:sz w:val="24"/>
                <w:szCs w:val="24"/>
              </w:rPr>
            </w:pPr>
            <w:r w:rsidRPr="0070157B">
              <w:rPr>
                <w:i/>
                <w:iCs/>
                <w:sz w:val="24"/>
                <w:szCs w:val="24"/>
              </w:rPr>
              <w:t>2.0%</w:t>
            </w:r>
          </w:p>
        </w:tc>
        <w:tc>
          <w:tcPr>
            <w:tcW w:w="1664" w:type="dxa"/>
            <w:noWrap/>
          </w:tcPr>
          <w:p w14:paraId="5BAF8A3B" w14:textId="569348E6" w:rsidR="00153C3B" w:rsidRPr="0070157B" w:rsidRDefault="00153C3B" w:rsidP="00153C3B">
            <w:pPr>
              <w:spacing w:line="300" w:lineRule="auto"/>
              <w:jc w:val="center"/>
              <w:rPr>
                <w:sz w:val="24"/>
                <w:szCs w:val="24"/>
              </w:rPr>
            </w:pPr>
            <w:r w:rsidRPr="0070157B">
              <w:rPr>
                <w:sz w:val="24"/>
                <w:szCs w:val="24"/>
              </w:rPr>
              <w:t>£6.95</w:t>
            </w:r>
          </w:p>
        </w:tc>
      </w:tr>
      <w:tr w:rsidR="00153C3B" w:rsidRPr="0070157B" w14:paraId="64486E23" w14:textId="77777777" w:rsidTr="00C4250F">
        <w:trPr>
          <w:trHeight w:hRule="exact" w:val="340"/>
        </w:trPr>
        <w:tc>
          <w:tcPr>
            <w:tcW w:w="2122" w:type="dxa"/>
          </w:tcPr>
          <w:p w14:paraId="39E208D7" w14:textId="77777777" w:rsidR="00153C3B" w:rsidRPr="0070157B" w:rsidRDefault="00153C3B" w:rsidP="00153C3B">
            <w:pPr>
              <w:keepNext/>
              <w:widowControl w:val="0"/>
              <w:spacing w:line="300" w:lineRule="auto"/>
              <w:rPr>
                <w:rFonts w:ascii="Arial" w:hAnsi="Arial" w:cs="Arial"/>
                <w:b/>
                <w:bCs/>
                <w:sz w:val="24"/>
                <w:szCs w:val="24"/>
                <w:lang w:eastAsia="en-US"/>
              </w:rPr>
            </w:pPr>
            <w:r w:rsidRPr="0070157B">
              <w:rPr>
                <w:rFonts w:ascii="Arial" w:hAnsi="Arial" w:cs="Arial"/>
                <w:b/>
                <w:bCs/>
                <w:sz w:val="24"/>
                <w:szCs w:val="24"/>
                <w:lang w:eastAsia="en-US"/>
              </w:rPr>
              <w:t>Submarket</w:t>
            </w:r>
          </w:p>
        </w:tc>
        <w:tc>
          <w:tcPr>
            <w:tcW w:w="1663" w:type="dxa"/>
            <w:noWrap/>
          </w:tcPr>
          <w:p w14:paraId="2F79E291" w14:textId="219EB0F3" w:rsidR="00153C3B" w:rsidRPr="0070157B" w:rsidRDefault="00153C3B" w:rsidP="00153C3B">
            <w:pPr>
              <w:spacing w:line="300" w:lineRule="auto"/>
              <w:jc w:val="center"/>
              <w:rPr>
                <w:rFonts w:ascii="Arial" w:hAnsi="Arial" w:cs="Arial"/>
                <w:b/>
                <w:bCs/>
                <w:color w:val="000000"/>
                <w:sz w:val="24"/>
                <w:szCs w:val="24"/>
                <w:lang w:eastAsia="en-US"/>
              </w:rPr>
            </w:pPr>
            <w:r w:rsidRPr="0070157B">
              <w:rPr>
                <w:rFonts w:ascii="Arial" w:hAnsi="Arial" w:cs="Arial"/>
                <w:b/>
                <w:bCs/>
                <w:color w:val="000000"/>
                <w:sz w:val="24"/>
                <w:szCs w:val="24"/>
                <w:lang w:eastAsia="en-US"/>
              </w:rPr>
              <w:t>68,439,778</w:t>
            </w:r>
          </w:p>
        </w:tc>
        <w:tc>
          <w:tcPr>
            <w:tcW w:w="1664" w:type="dxa"/>
          </w:tcPr>
          <w:p w14:paraId="6BBDB413" w14:textId="5B343A1C" w:rsidR="00153C3B" w:rsidRPr="00C4250F" w:rsidRDefault="00153C3B" w:rsidP="00153C3B">
            <w:pPr>
              <w:spacing w:line="300" w:lineRule="auto"/>
              <w:jc w:val="center"/>
              <w:rPr>
                <w:rFonts w:ascii="Arial" w:hAnsi="Arial" w:cs="Arial"/>
                <w:b/>
                <w:bCs/>
                <w:sz w:val="24"/>
                <w:szCs w:val="24"/>
                <w:lang w:eastAsia="en-US"/>
              </w:rPr>
            </w:pPr>
            <w:r w:rsidRPr="00C4250F">
              <w:rPr>
                <w:rFonts w:ascii="Arial" w:hAnsi="Arial" w:cs="Arial"/>
                <w:b/>
                <w:bCs/>
                <w:sz w:val="24"/>
                <w:szCs w:val="24"/>
                <w:lang w:eastAsia="en-US"/>
              </w:rPr>
              <w:t>6,159,600</w:t>
            </w:r>
          </w:p>
        </w:tc>
        <w:tc>
          <w:tcPr>
            <w:tcW w:w="1664" w:type="dxa"/>
          </w:tcPr>
          <w:p w14:paraId="71F5B2EF" w14:textId="5520F0AB" w:rsidR="00153C3B" w:rsidRPr="0070157B" w:rsidRDefault="00153C3B" w:rsidP="00153C3B">
            <w:pPr>
              <w:spacing w:line="300" w:lineRule="auto"/>
              <w:jc w:val="center"/>
              <w:rPr>
                <w:b/>
                <w:bCs/>
                <w:i/>
                <w:iCs/>
                <w:sz w:val="24"/>
                <w:szCs w:val="24"/>
              </w:rPr>
            </w:pPr>
            <w:r w:rsidRPr="0070157B">
              <w:rPr>
                <w:b/>
                <w:bCs/>
                <w:i/>
                <w:iCs/>
                <w:sz w:val="24"/>
                <w:szCs w:val="24"/>
              </w:rPr>
              <w:t>2.3%</w:t>
            </w:r>
          </w:p>
        </w:tc>
        <w:tc>
          <w:tcPr>
            <w:tcW w:w="1664" w:type="dxa"/>
            <w:noWrap/>
          </w:tcPr>
          <w:p w14:paraId="79DE67FE" w14:textId="30D996ED" w:rsidR="00153C3B" w:rsidRPr="0070157B" w:rsidRDefault="00153C3B" w:rsidP="00153C3B">
            <w:pPr>
              <w:spacing w:line="300" w:lineRule="auto"/>
              <w:jc w:val="center"/>
              <w:rPr>
                <w:rFonts w:ascii="Arial" w:hAnsi="Arial" w:cs="Arial"/>
                <w:b/>
                <w:bCs/>
                <w:color w:val="000000"/>
                <w:sz w:val="24"/>
                <w:szCs w:val="24"/>
                <w:lang w:eastAsia="en-US"/>
              </w:rPr>
            </w:pPr>
            <w:r w:rsidRPr="0070157B">
              <w:rPr>
                <w:rFonts w:ascii="Arial" w:hAnsi="Arial" w:cs="Arial"/>
                <w:b/>
                <w:bCs/>
                <w:color w:val="000000"/>
                <w:sz w:val="24"/>
                <w:szCs w:val="24"/>
                <w:lang w:eastAsia="en-US"/>
              </w:rPr>
              <w:t>£6.14</w:t>
            </w:r>
          </w:p>
        </w:tc>
      </w:tr>
    </w:tbl>
    <w:p w14:paraId="49B62016" w14:textId="56CC3E30" w:rsidR="00287783" w:rsidRPr="0070157B" w:rsidRDefault="00287783" w:rsidP="00287783">
      <w:pPr>
        <w:rPr>
          <w:sz w:val="24"/>
          <w:szCs w:val="24"/>
        </w:rPr>
      </w:pPr>
      <w:r w:rsidRPr="0070157B">
        <w:rPr>
          <w:sz w:val="24"/>
          <w:szCs w:val="24"/>
        </w:rPr>
        <w:t>Source: CoStar</w:t>
      </w:r>
      <w:r w:rsidR="00242395">
        <w:rPr>
          <w:sz w:val="24"/>
          <w:szCs w:val="24"/>
        </w:rPr>
        <w:t xml:space="preserve"> (CoStar definitions, broadly B8, B2, former B1c</w:t>
      </w:r>
      <w:r w:rsidR="00153C3B">
        <w:rPr>
          <w:sz w:val="24"/>
          <w:szCs w:val="24"/>
        </w:rPr>
        <w:t xml:space="preserve"> top to bottom</w:t>
      </w:r>
      <w:r w:rsidR="00242395">
        <w:rPr>
          <w:sz w:val="24"/>
          <w:szCs w:val="24"/>
        </w:rPr>
        <w:t>)</w:t>
      </w:r>
    </w:p>
    <w:p w14:paraId="4097FAC9" w14:textId="4B837294" w:rsidR="004A6EE4" w:rsidRPr="0070157B" w:rsidRDefault="00AE28A4" w:rsidP="004A6EE4">
      <w:pPr>
        <w:pStyle w:val="Heading2"/>
        <w:rPr>
          <w:sz w:val="24"/>
          <w:szCs w:val="24"/>
        </w:rPr>
      </w:pPr>
      <w:r w:rsidRPr="0070157B">
        <w:rPr>
          <w:sz w:val="24"/>
          <w:szCs w:val="24"/>
        </w:rPr>
        <w:t xml:space="preserve">Logistic &amp; warehousing market </w:t>
      </w:r>
      <w:r w:rsidR="004A6EE4" w:rsidRPr="0070157B">
        <w:rPr>
          <w:sz w:val="24"/>
          <w:szCs w:val="24"/>
        </w:rPr>
        <w:t>analysis</w:t>
      </w:r>
      <w:r w:rsidR="003D24F6" w:rsidRPr="0070157B">
        <w:rPr>
          <w:sz w:val="24"/>
          <w:szCs w:val="24"/>
        </w:rPr>
        <w:t xml:space="preserve">: Study </w:t>
      </w:r>
      <w:r w:rsidR="001B2D36" w:rsidRPr="0070157B">
        <w:rPr>
          <w:sz w:val="24"/>
          <w:szCs w:val="24"/>
        </w:rPr>
        <w:t>A</w:t>
      </w:r>
      <w:r w:rsidR="003D24F6" w:rsidRPr="0070157B">
        <w:rPr>
          <w:sz w:val="24"/>
          <w:szCs w:val="24"/>
        </w:rPr>
        <w:t>rea</w:t>
      </w:r>
    </w:p>
    <w:p w14:paraId="036D132D" w14:textId="0FADC060" w:rsidR="003E68A1" w:rsidRPr="0070157B" w:rsidRDefault="003E68A1" w:rsidP="00E61B66">
      <w:pPr>
        <w:pStyle w:val="BodyText"/>
        <w:jc w:val="left"/>
        <w:rPr>
          <w:sz w:val="24"/>
          <w:szCs w:val="24"/>
        </w:rPr>
      </w:pPr>
      <w:r w:rsidRPr="0070157B">
        <w:rPr>
          <w:sz w:val="24"/>
          <w:szCs w:val="24"/>
        </w:rPr>
        <w:t xml:space="preserve">This section </w:t>
      </w:r>
      <w:r w:rsidR="003D24F6" w:rsidRPr="0070157B">
        <w:rPr>
          <w:sz w:val="24"/>
          <w:szCs w:val="24"/>
        </w:rPr>
        <w:t>focuses</w:t>
      </w:r>
      <w:r w:rsidRPr="0070157B">
        <w:rPr>
          <w:sz w:val="24"/>
          <w:szCs w:val="24"/>
        </w:rPr>
        <w:t xml:space="preserve"> on </w:t>
      </w:r>
      <w:r w:rsidR="00697DE8" w:rsidRPr="0070157B">
        <w:rPr>
          <w:sz w:val="24"/>
          <w:szCs w:val="24"/>
        </w:rPr>
        <w:t xml:space="preserve">the study area </w:t>
      </w:r>
      <w:r w:rsidR="00002C0C" w:rsidRPr="0070157B">
        <w:rPr>
          <w:sz w:val="24"/>
          <w:szCs w:val="24"/>
        </w:rPr>
        <w:t xml:space="preserve">specifically </w:t>
      </w:r>
      <w:r w:rsidR="00697DE8" w:rsidRPr="0070157B">
        <w:rPr>
          <w:sz w:val="24"/>
          <w:szCs w:val="24"/>
        </w:rPr>
        <w:t xml:space="preserve">and </w:t>
      </w:r>
      <w:r w:rsidR="003D24F6" w:rsidRPr="0070157B">
        <w:rPr>
          <w:sz w:val="24"/>
          <w:szCs w:val="24"/>
        </w:rPr>
        <w:t xml:space="preserve">primarily </w:t>
      </w:r>
      <w:r w:rsidR="00697DE8" w:rsidRPr="0070157B">
        <w:rPr>
          <w:sz w:val="24"/>
          <w:szCs w:val="24"/>
        </w:rPr>
        <w:t xml:space="preserve">utilises </w:t>
      </w:r>
      <w:r w:rsidRPr="0070157B">
        <w:rPr>
          <w:sz w:val="24"/>
          <w:szCs w:val="24"/>
        </w:rPr>
        <w:t>CoStar data</w:t>
      </w:r>
      <w:r w:rsidR="00697DE8" w:rsidRPr="0070157B">
        <w:rPr>
          <w:sz w:val="24"/>
          <w:szCs w:val="24"/>
        </w:rPr>
        <w:t xml:space="preserve">. It covers </w:t>
      </w:r>
      <w:r w:rsidRPr="0070157B">
        <w:rPr>
          <w:sz w:val="24"/>
          <w:szCs w:val="24"/>
        </w:rPr>
        <w:t>the period from 201</w:t>
      </w:r>
      <w:r w:rsidR="00002C0C" w:rsidRPr="0070157B">
        <w:rPr>
          <w:sz w:val="24"/>
          <w:szCs w:val="24"/>
        </w:rPr>
        <w:t>2</w:t>
      </w:r>
      <w:r w:rsidRPr="0070157B">
        <w:rPr>
          <w:sz w:val="24"/>
          <w:szCs w:val="24"/>
        </w:rPr>
        <w:t xml:space="preserve"> to 202</w:t>
      </w:r>
      <w:r w:rsidR="00D462D4" w:rsidRPr="0070157B">
        <w:rPr>
          <w:sz w:val="24"/>
          <w:szCs w:val="24"/>
        </w:rPr>
        <w:t>1</w:t>
      </w:r>
      <w:r w:rsidRPr="0070157B">
        <w:rPr>
          <w:sz w:val="24"/>
          <w:szCs w:val="24"/>
        </w:rPr>
        <w:t xml:space="preserve"> (2012 to 202</w:t>
      </w:r>
      <w:r w:rsidR="00D462D4" w:rsidRPr="0070157B">
        <w:rPr>
          <w:sz w:val="24"/>
          <w:szCs w:val="24"/>
        </w:rPr>
        <w:t>1</w:t>
      </w:r>
      <w:r w:rsidRPr="0070157B">
        <w:rPr>
          <w:sz w:val="24"/>
          <w:szCs w:val="24"/>
        </w:rPr>
        <w:t xml:space="preserve"> for transactions). It focuses on transactions over 100,000 sqft in size </w:t>
      </w:r>
      <w:r w:rsidR="00877B71" w:rsidRPr="0070157B">
        <w:rPr>
          <w:sz w:val="24"/>
          <w:szCs w:val="24"/>
        </w:rPr>
        <w:t xml:space="preserve">(i.e. </w:t>
      </w:r>
      <w:r w:rsidRPr="0070157B">
        <w:rPr>
          <w:sz w:val="24"/>
          <w:szCs w:val="24"/>
        </w:rPr>
        <w:t>excludes smaller transactions</w:t>
      </w:r>
      <w:r w:rsidR="00877B71" w:rsidRPr="0070157B">
        <w:rPr>
          <w:sz w:val="24"/>
          <w:szCs w:val="24"/>
        </w:rPr>
        <w:t>)</w:t>
      </w:r>
      <w:r w:rsidR="00002C0C" w:rsidRPr="0070157B">
        <w:rPr>
          <w:sz w:val="24"/>
          <w:szCs w:val="24"/>
        </w:rPr>
        <w:t xml:space="preserve"> and filters to warehousing and distribution</w:t>
      </w:r>
      <w:r w:rsidRPr="0070157B">
        <w:rPr>
          <w:sz w:val="24"/>
          <w:szCs w:val="24"/>
        </w:rPr>
        <w:t>.</w:t>
      </w:r>
      <w:r w:rsidR="00157CB6" w:rsidRPr="0070157B">
        <w:rPr>
          <w:sz w:val="24"/>
          <w:szCs w:val="24"/>
        </w:rPr>
        <w:t xml:space="preserve"> The section first looks at key performance indicators (total floorspace, vacancy, rental prices, absorption and delivery) before turning to an analysis of transactions in the last 10 years.</w:t>
      </w:r>
    </w:p>
    <w:p w14:paraId="007018D2" w14:textId="0F8705DD" w:rsidR="00367AD6" w:rsidRPr="0070157B" w:rsidRDefault="003D24F6" w:rsidP="00E61B66">
      <w:pPr>
        <w:pStyle w:val="BodyText"/>
        <w:jc w:val="left"/>
        <w:rPr>
          <w:sz w:val="24"/>
          <w:szCs w:val="24"/>
        </w:rPr>
      </w:pPr>
      <w:r w:rsidRPr="0070157B">
        <w:rPr>
          <w:sz w:val="24"/>
          <w:szCs w:val="24"/>
        </w:rPr>
        <w:t xml:space="preserve">It is important to </w:t>
      </w:r>
      <w:r w:rsidR="00367AD6" w:rsidRPr="0070157B">
        <w:rPr>
          <w:sz w:val="24"/>
          <w:szCs w:val="24"/>
        </w:rPr>
        <w:t>reflect on the relationship of the study area with the wider Nottinghamshire County, adjacent Leicestershire County and overall East Midlands.</w:t>
      </w:r>
      <w:r w:rsidRPr="0070157B">
        <w:rPr>
          <w:sz w:val="24"/>
          <w:szCs w:val="24"/>
        </w:rPr>
        <w:t xml:space="preserve"> </w:t>
      </w:r>
      <w:r w:rsidR="00367AD6" w:rsidRPr="0070157B">
        <w:rPr>
          <w:sz w:val="24"/>
          <w:szCs w:val="24"/>
        </w:rPr>
        <w:t>The study area contains the national artery M1 corridor and forms part of the ‘Golden Triangle’ being the national centre of the UK logistics market whereby main other parts of the UK can be reached in a 4hr drive time (see Warehousing and Logistics in Leicester and Leicestershire 2021, p21)</w:t>
      </w:r>
      <w:r w:rsidR="00367AD6" w:rsidRPr="0070157B">
        <w:rPr>
          <w:rStyle w:val="FootnoteReference"/>
          <w:sz w:val="24"/>
          <w:szCs w:val="24"/>
        </w:rPr>
        <w:footnoteReference w:id="5"/>
      </w:r>
      <w:r w:rsidR="00367AD6" w:rsidRPr="0070157B">
        <w:rPr>
          <w:sz w:val="24"/>
          <w:szCs w:val="24"/>
        </w:rPr>
        <w:t xml:space="preserve">. The southern edge of study area runs towards Castle Donnington, East Midlands Airport and Gateway, where J24 of the M1 and the A50 interchange are a key logistics hub and national </w:t>
      </w:r>
      <w:r w:rsidR="00002C0C" w:rsidRPr="0070157B">
        <w:rPr>
          <w:sz w:val="24"/>
          <w:szCs w:val="24"/>
        </w:rPr>
        <w:t xml:space="preserve">distribution logistics </w:t>
      </w:r>
      <w:r w:rsidR="00585BE4" w:rsidRPr="0070157B">
        <w:rPr>
          <w:sz w:val="24"/>
          <w:szCs w:val="24"/>
        </w:rPr>
        <w:t>location</w:t>
      </w:r>
      <w:r w:rsidR="00367AD6" w:rsidRPr="0070157B">
        <w:rPr>
          <w:sz w:val="24"/>
          <w:szCs w:val="24"/>
        </w:rPr>
        <w:t xml:space="preserve">. Moving north, much of the </w:t>
      </w:r>
      <w:r w:rsidR="00002C0C" w:rsidRPr="0070157B">
        <w:rPr>
          <w:sz w:val="24"/>
          <w:szCs w:val="24"/>
        </w:rPr>
        <w:t xml:space="preserve">M1 </w:t>
      </w:r>
      <w:r w:rsidR="00367AD6" w:rsidRPr="0070157B">
        <w:rPr>
          <w:sz w:val="24"/>
          <w:szCs w:val="24"/>
        </w:rPr>
        <w:t>study area is covered by Green</w:t>
      </w:r>
      <w:r w:rsidR="001B2D36" w:rsidRPr="0070157B">
        <w:rPr>
          <w:sz w:val="24"/>
          <w:szCs w:val="24"/>
        </w:rPr>
        <w:t xml:space="preserve"> B</w:t>
      </w:r>
      <w:r w:rsidR="00367AD6" w:rsidRPr="0070157B">
        <w:rPr>
          <w:sz w:val="24"/>
          <w:szCs w:val="24"/>
        </w:rPr>
        <w:t xml:space="preserve">elt policy </w:t>
      </w:r>
      <w:r w:rsidR="00331C9C" w:rsidRPr="0070157B">
        <w:rPr>
          <w:sz w:val="24"/>
          <w:szCs w:val="24"/>
        </w:rPr>
        <w:t>which restricts development. This places a restriction on delivery of new logistics units in many instances particularly around Nottingham, suppressing market supply</w:t>
      </w:r>
      <w:r w:rsidR="00E860E9" w:rsidRPr="0070157B">
        <w:rPr>
          <w:sz w:val="24"/>
          <w:szCs w:val="24"/>
        </w:rPr>
        <w:t>.</w:t>
      </w:r>
    </w:p>
    <w:p w14:paraId="2DE6CC8D" w14:textId="55AB129F" w:rsidR="00CD40EF" w:rsidRPr="0070157B" w:rsidRDefault="00F063E5" w:rsidP="00E61B66">
      <w:pPr>
        <w:pStyle w:val="Heading4"/>
        <w:jc w:val="left"/>
        <w:rPr>
          <w:sz w:val="24"/>
          <w:szCs w:val="24"/>
        </w:rPr>
      </w:pPr>
      <w:r w:rsidRPr="0070157B">
        <w:rPr>
          <w:sz w:val="24"/>
          <w:szCs w:val="24"/>
        </w:rPr>
        <w:t>M</w:t>
      </w:r>
      <w:r w:rsidR="00CD40EF" w:rsidRPr="0070157B">
        <w:rPr>
          <w:sz w:val="24"/>
          <w:szCs w:val="24"/>
        </w:rPr>
        <w:t xml:space="preserve">arket </w:t>
      </w:r>
      <w:r w:rsidRPr="0070157B">
        <w:rPr>
          <w:sz w:val="24"/>
          <w:szCs w:val="24"/>
        </w:rPr>
        <w:t>study area</w:t>
      </w:r>
      <w:r w:rsidR="00D65F4D" w:rsidRPr="0070157B">
        <w:rPr>
          <w:sz w:val="24"/>
          <w:szCs w:val="24"/>
        </w:rPr>
        <w:t>*</w:t>
      </w:r>
      <w:r w:rsidR="00E860E9" w:rsidRPr="0070157B">
        <w:rPr>
          <w:sz w:val="24"/>
          <w:szCs w:val="24"/>
        </w:rPr>
        <w:t xml:space="preserve"> / Green</w:t>
      </w:r>
      <w:r w:rsidR="001B2D36" w:rsidRPr="0070157B">
        <w:rPr>
          <w:sz w:val="24"/>
          <w:szCs w:val="24"/>
        </w:rPr>
        <w:t xml:space="preserve"> B</w:t>
      </w:r>
      <w:r w:rsidR="00E860E9" w:rsidRPr="0070157B">
        <w:rPr>
          <w:sz w:val="24"/>
          <w:szCs w:val="24"/>
        </w:rPr>
        <w:t>elt</w:t>
      </w:r>
    </w:p>
    <w:p w14:paraId="0A421604" w14:textId="6D39E1FA" w:rsidR="00CD40EF" w:rsidRPr="0070157B" w:rsidRDefault="00D65F4D" w:rsidP="00E61B66">
      <w:pPr>
        <w:spacing w:after="0"/>
        <w:jc w:val="left"/>
        <w:rPr>
          <w:sz w:val="24"/>
          <w:szCs w:val="24"/>
        </w:rPr>
      </w:pPr>
      <w:r w:rsidRPr="0070157B">
        <w:rPr>
          <w:noProof/>
          <w:sz w:val="24"/>
          <w:szCs w:val="24"/>
        </w:rPr>
        <w:drawing>
          <wp:inline distT="0" distB="0" distL="0" distR="0" wp14:anchorId="609F1CCB" wp14:editId="6D204CDC">
            <wp:extent cx="2644140" cy="2770370"/>
            <wp:effectExtent l="0" t="0" r="3810" b="0"/>
            <wp:docPr id="35" name="Picture 35" descr="Map of the Study Area including CoStar's sub-market area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 of the Study Area including CoStar's sub-market area boundaries. "/>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52760" cy="2779401"/>
                    </a:xfrm>
                    <a:prstGeom prst="rect">
                      <a:avLst/>
                    </a:prstGeom>
                    <a:ln>
                      <a:noFill/>
                    </a:ln>
                    <a:extLst>
                      <a:ext uri="{53640926-AAD7-44D8-BBD7-CCE9431645EC}">
                        <a14:shadowObscured xmlns:a14="http://schemas.microsoft.com/office/drawing/2010/main"/>
                      </a:ext>
                    </a:extLst>
                  </pic:spPr>
                </pic:pic>
              </a:graphicData>
            </a:graphic>
          </wp:inline>
        </w:drawing>
      </w:r>
      <w:r w:rsidR="00331C9C" w:rsidRPr="0070157B">
        <w:rPr>
          <w:noProof/>
          <w:sz w:val="24"/>
          <w:szCs w:val="24"/>
        </w:rPr>
        <w:t xml:space="preserve"> </w:t>
      </w:r>
      <w:r w:rsidR="00331C9C" w:rsidRPr="0070157B">
        <w:rPr>
          <w:noProof/>
          <w:sz w:val="24"/>
          <w:szCs w:val="24"/>
        </w:rPr>
        <w:drawing>
          <wp:inline distT="0" distB="0" distL="0" distR="0" wp14:anchorId="293C809A" wp14:editId="1323483B">
            <wp:extent cx="2798445" cy="2766091"/>
            <wp:effectExtent l="0" t="0" r="1905" b="0"/>
            <wp:docPr id="24" name="Picture 24" descr="Map of Green Belt in and aroun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Green Belt in and around Nottinghamshir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808175" cy="2775708"/>
                    </a:xfrm>
                    <a:prstGeom prst="rect">
                      <a:avLst/>
                    </a:prstGeom>
                    <a:ln>
                      <a:noFill/>
                    </a:ln>
                    <a:extLst>
                      <a:ext uri="{53640926-AAD7-44D8-BBD7-CCE9431645EC}">
                        <a14:shadowObscured xmlns:a14="http://schemas.microsoft.com/office/drawing/2010/main"/>
                      </a:ext>
                    </a:extLst>
                  </pic:spPr>
                </pic:pic>
              </a:graphicData>
            </a:graphic>
          </wp:inline>
        </w:drawing>
      </w:r>
    </w:p>
    <w:p w14:paraId="2453544C" w14:textId="14F175A9" w:rsidR="00CD40EF" w:rsidRPr="0070157B" w:rsidRDefault="00CD40EF" w:rsidP="00E61B66">
      <w:pPr>
        <w:spacing w:after="0"/>
        <w:jc w:val="left"/>
        <w:rPr>
          <w:sz w:val="24"/>
          <w:szCs w:val="24"/>
        </w:rPr>
      </w:pPr>
      <w:r w:rsidRPr="0070157B">
        <w:rPr>
          <w:sz w:val="24"/>
          <w:szCs w:val="24"/>
        </w:rPr>
        <w:t>Source: CoStar</w:t>
      </w:r>
      <w:r w:rsidR="00331C9C" w:rsidRPr="0070157B">
        <w:rPr>
          <w:sz w:val="24"/>
          <w:szCs w:val="24"/>
        </w:rPr>
        <w:t xml:space="preserve"> </w:t>
      </w:r>
      <w:r w:rsidR="00002C0C" w:rsidRPr="0070157B">
        <w:rPr>
          <w:sz w:val="24"/>
          <w:szCs w:val="24"/>
        </w:rPr>
        <w:t>/</w:t>
      </w:r>
    </w:p>
    <w:p w14:paraId="0E3B9283" w14:textId="46FFDE23" w:rsidR="00D65F4D" w:rsidRPr="0070157B" w:rsidRDefault="00D65F4D" w:rsidP="00E61B66">
      <w:pPr>
        <w:jc w:val="left"/>
        <w:rPr>
          <w:sz w:val="24"/>
          <w:szCs w:val="24"/>
        </w:rPr>
      </w:pPr>
      <w:r w:rsidRPr="0070157B">
        <w:rPr>
          <w:sz w:val="24"/>
          <w:szCs w:val="24"/>
        </w:rPr>
        <w:t xml:space="preserve">* showing CoStar listings of B8 units over 100,000 sqft, which differs from VOA </w:t>
      </w:r>
      <w:r w:rsidR="002E7BE2" w:rsidRPr="0070157B">
        <w:rPr>
          <w:sz w:val="24"/>
          <w:szCs w:val="24"/>
        </w:rPr>
        <w:t>definition</w:t>
      </w:r>
      <w:r w:rsidR="00F65550">
        <w:rPr>
          <w:sz w:val="24"/>
          <w:szCs w:val="24"/>
        </w:rPr>
        <w:t xml:space="preserve"> (see glossary)</w:t>
      </w:r>
      <w:r w:rsidRPr="0070157B">
        <w:rPr>
          <w:sz w:val="24"/>
          <w:szCs w:val="24"/>
        </w:rPr>
        <w:t xml:space="preserve"> </w:t>
      </w:r>
    </w:p>
    <w:p w14:paraId="35B7385A" w14:textId="232CB2C4" w:rsidR="003E68A1" w:rsidRPr="0070157B" w:rsidRDefault="00C45ABF" w:rsidP="00E61B66">
      <w:pPr>
        <w:pStyle w:val="Heading3"/>
        <w:jc w:val="left"/>
        <w:rPr>
          <w:sz w:val="24"/>
          <w:szCs w:val="24"/>
        </w:rPr>
      </w:pPr>
      <w:r>
        <w:rPr>
          <w:sz w:val="24"/>
          <w:szCs w:val="24"/>
        </w:rPr>
        <w:t>Floorspace change</w:t>
      </w:r>
    </w:p>
    <w:p w14:paraId="3227A1E4" w14:textId="03FFBCAD" w:rsidR="003E68A1" w:rsidRPr="0070157B" w:rsidRDefault="00002C0C" w:rsidP="00E61B66">
      <w:pPr>
        <w:pStyle w:val="BodyText"/>
        <w:jc w:val="left"/>
        <w:rPr>
          <w:sz w:val="24"/>
          <w:szCs w:val="24"/>
        </w:rPr>
      </w:pPr>
      <w:r w:rsidRPr="0070157B">
        <w:rPr>
          <w:sz w:val="24"/>
          <w:szCs w:val="24"/>
        </w:rPr>
        <w:t>T</w:t>
      </w:r>
      <w:r w:rsidR="003E68A1" w:rsidRPr="0070157B">
        <w:rPr>
          <w:sz w:val="24"/>
          <w:szCs w:val="24"/>
        </w:rPr>
        <w:t xml:space="preserve">he figure below looks at total floorspace growth over the last decade in </w:t>
      </w:r>
      <w:r w:rsidR="0043513E" w:rsidRPr="0070157B">
        <w:rPr>
          <w:sz w:val="24"/>
          <w:szCs w:val="24"/>
        </w:rPr>
        <w:t>the study area</w:t>
      </w:r>
      <w:r w:rsidR="00DF4AA3" w:rsidRPr="0070157B">
        <w:rPr>
          <w:sz w:val="24"/>
          <w:szCs w:val="24"/>
        </w:rPr>
        <w:t xml:space="preserve"> for large </w:t>
      </w:r>
      <w:r w:rsidR="00514E97" w:rsidRPr="0070157B">
        <w:rPr>
          <w:sz w:val="24"/>
          <w:szCs w:val="24"/>
        </w:rPr>
        <w:t xml:space="preserve">warehousing </w:t>
      </w:r>
      <w:r w:rsidR="00DF4AA3" w:rsidRPr="0070157B">
        <w:rPr>
          <w:sz w:val="24"/>
          <w:szCs w:val="24"/>
        </w:rPr>
        <w:t>units</w:t>
      </w:r>
      <w:r w:rsidR="00514E97" w:rsidRPr="0070157B">
        <w:rPr>
          <w:sz w:val="24"/>
          <w:szCs w:val="24"/>
        </w:rPr>
        <w:t xml:space="preserve"> according to CoStar</w:t>
      </w:r>
      <w:r w:rsidR="003E68A1" w:rsidRPr="0070157B">
        <w:rPr>
          <w:sz w:val="24"/>
          <w:szCs w:val="24"/>
        </w:rPr>
        <w:t xml:space="preserve">. </w:t>
      </w:r>
      <w:r w:rsidR="00D462D4" w:rsidRPr="0070157B">
        <w:rPr>
          <w:sz w:val="24"/>
          <w:szCs w:val="24"/>
        </w:rPr>
        <w:t xml:space="preserve">Total stock </w:t>
      </w:r>
      <w:r w:rsidR="003E68A1" w:rsidRPr="0070157B">
        <w:rPr>
          <w:sz w:val="24"/>
          <w:szCs w:val="24"/>
        </w:rPr>
        <w:t>remained stable for the best part of the decade until the beginning of a rise in 2019 which was accentuated in 2020</w:t>
      </w:r>
      <w:r w:rsidR="00DF4AA3" w:rsidRPr="0070157B">
        <w:rPr>
          <w:sz w:val="24"/>
          <w:szCs w:val="24"/>
        </w:rPr>
        <w:t xml:space="preserve"> (notably due to the delivery of large units for Amazon)</w:t>
      </w:r>
      <w:r w:rsidR="003E68A1" w:rsidRPr="0070157B">
        <w:rPr>
          <w:sz w:val="24"/>
          <w:szCs w:val="24"/>
        </w:rPr>
        <w:t xml:space="preserve">. In </w:t>
      </w:r>
      <w:r w:rsidR="003461EC" w:rsidRPr="0070157B">
        <w:rPr>
          <w:sz w:val="24"/>
          <w:szCs w:val="24"/>
        </w:rPr>
        <w:t xml:space="preserve">the last </w:t>
      </w:r>
      <w:r w:rsidR="003E68A1" w:rsidRPr="0070157B">
        <w:rPr>
          <w:sz w:val="24"/>
          <w:szCs w:val="24"/>
        </w:rPr>
        <w:t xml:space="preserve">3 years, </w:t>
      </w:r>
      <w:r w:rsidR="0043513E" w:rsidRPr="0070157B">
        <w:rPr>
          <w:sz w:val="24"/>
          <w:szCs w:val="24"/>
        </w:rPr>
        <w:t>the study area</w:t>
      </w:r>
      <w:r w:rsidR="003E68A1" w:rsidRPr="0070157B">
        <w:rPr>
          <w:sz w:val="24"/>
          <w:szCs w:val="24"/>
        </w:rPr>
        <w:t xml:space="preserve"> has </w:t>
      </w:r>
      <w:r w:rsidR="00877B71" w:rsidRPr="0070157B">
        <w:rPr>
          <w:sz w:val="24"/>
          <w:szCs w:val="24"/>
        </w:rPr>
        <w:t xml:space="preserve">approximately </w:t>
      </w:r>
      <w:r w:rsidR="003E68A1" w:rsidRPr="0070157B">
        <w:rPr>
          <w:sz w:val="24"/>
          <w:szCs w:val="24"/>
        </w:rPr>
        <w:t xml:space="preserve">acquired 2 million sqft </w:t>
      </w:r>
      <w:r w:rsidR="00D462D4" w:rsidRPr="0070157B">
        <w:rPr>
          <w:sz w:val="24"/>
          <w:szCs w:val="24"/>
        </w:rPr>
        <w:t xml:space="preserve">of </w:t>
      </w:r>
      <w:r w:rsidR="0043513E" w:rsidRPr="0070157B">
        <w:rPr>
          <w:sz w:val="24"/>
          <w:szCs w:val="24"/>
        </w:rPr>
        <w:t xml:space="preserve">strategic </w:t>
      </w:r>
      <w:r w:rsidR="00D462D4" w:rsidRPr="0070157B">
        <w:rPr>
          <w:sz w:val="24"/>
          <w:szCs w:val="24"/>
        </w:rPr>
        <w:t>warehousing floorspace</w:t>
      </w:r>
      <w:r w:rsidR="0027179E" w:rsidRPr="0070157B">
        <w:rPr>
          <w:sz w:val="24"/>
          <w:szCs w:val="24"/>
        </w:rPr>
        <w:t xml:space="preserve"> reaching 6.9m sqft</w:t>
      </w:r>
      <w:r w:rsidR="00D462D4" w:rsidRPr="0070157B">
        <w:rPr>
          <w:sz w:val="24"/>
          <w:szCs w:val="24"/>
        </w:rPr>
        <w:t>.</w:t>
      </w:r>
      <w:r w:rsidR="00514E97" w:rsidRPr="0070157B">
        <w:rPr>
          <w:sz w:val="24"/>
          <w:szCs w:val="24"/>
        </w:rPr>
        <w:t xml:space="preserve"> The inventory for all industrial units including manufacturing </w:t>
      </w:r>
      <w:r w:rsidR="0027179E" w:rsidRPr="0070157B">
        <w:rPr>
          <w:sz w:val="24"/>
          <w:szCs w:val="24"/>
        </w:rPr>
        <w:t>is now at</w:t>
      </w:r>
      <w:r w:rsidR="00514E97" w:rsidRPr="0070157B">
        <w:rPr>
          <w:sz w:val="24"/>
          <w:szCs w:val="24"/>
        </w:rPr>
        <w:t xml:space="preserve"> 26m sqft, indicating a large stock of manufacturing type buildings (by CoStar definition).</w:t>
      </w:r>
      <w:r w:rsidRPr="0070157B">
        <w:rPr>
          <w:sz w:val="24"/>
          <w:szCs w:val="24"/>
        </w:rPr>
        <w:t xml:space="preserve"> It is of note the VOA and CoStar provide different definitions and floor areas due to different methodologies and use purposes</w:t>
      </w:r>
      <w:r w:rsidR="00F65550">
        <w:rPr>
          <w:sz w:val="24"/>
          <w:szCs w:val="24"/>
        </w:rPr>
        <w:t xml:space="preserve"> (see glossary)</w:t>
      </w:r>
      <w:r w:rsidRPr="0070157B">
        <w:rPr>
          <w:sz w:val="24"/>
          <w:szCs w:val="24"/>
        </w:rPr>
        <w:t>.</w:t>
      </w:r>
    </w:p>
    <w:p w14:paraId="3850C188" w14:textId="18B19F62" w:rsidR="003E68A1" w:rsidRPr="0070157B" w:rsidRDefault="003E68A1" w:rsidP="00E61B66">
      <w:pPr>
        <w:pStyle w:val="Heading4"/>
        <w:jc w:val="left"/>
        <w:rPr>
          <w:sz w:val="24"/>
          <w:szCs w:val="24"/>
        </w:rPr>
      </w:pPr>
      <w:r w:rsidRPr="0070157B">
        <w:rPr>
          <w:sz w:val="24"/>
          <w:szCs w:val="24"/>
        </w:rPr>
        <w:t>Total floorspace (</w:t>
      </w:r>
      <w:r w:rsidR="00F063E5" w:rsidRPr="0070157B">
        <w:rPr>
          <w:sz w:val="24"/>
          <w:szCs w:val="24"/>
        </w:rPr>
        <w:t xml:space="preserve">sqft), for </w:t>
      </w:r>
      <w:r w:rsidR="00514E97" w:rsidRPr="0070157B">
        <w:rPr>
          <w:sz w:val="24"/>
          <w:szCs w:val="24"/>
        </w:rPr>
        <w:t xml:space="preserve">B8 </w:t>
      </w:r>
      <w:r w:rsidR="00F063E5" w:rsidRPr="0070157B">
        <w:rPr>
          <w:sz w:val="24"/>
          <w:szCs w:val="24"/>
        </w:rPr>
        <w:t>units above 100,000 sqft</w:t>
      </w:r>
    </w:p>
    <w:p w14:paraId="0D1D42AB" w14:textId="7935AB12" w:rsidR="003E68A1" w:rsidRPr="0070157B" w:rsidRDefault="00D462D4" w:rsidP="00E61B66">
      <w:pPr>
        <w:spacing w:after="0"/>
        <w:jc w:val="left"/>
        <w:rPr>
          <w:sz w:val="24"/>
          <w:szCs w:val="24"/>
        </w:rPr>
      </w:pPr>
      <w:r w:rsidRPr="0070157B">
        <w:rPr>
          <w:noProof/>
          <w:sz w:val="24"/>
          <w:szCs w:val="24"/>
        </w:rPr>
        <w:drawing>
          <wp:inline distT="0" distB="0" distL="0" distR="0" wp14:anchorId="1AF0D0D8" wp14:editId="4ACB73B3">
            <wp:extent cx="4876800" cy="2682740"/>
            <wp:effectExtent l="0" t="0" r="0" b="3810"/>
            <wp:docPr id="50" name="Chart 50" descr="Graph showing the stock of floorspace in B8 units of 100,000 sqft or above in the Study Area. It can be seen that stock levels remained constant up to 2018 before rising in 2019, rising more sharply up to 2020 and then staying level in 2021.">
              <a:extLst xmlns:a="http://schemas.openxmlformats.org/drawingml/2006/main">
                <a:ext uri="{FF2B5EF4-FFF2-40B4-BE49-F238E27FC236}">
                  <a16:creationId xmlns:a16="http://schemas.microsoft.com/office/drawing/2014/main" id="{F7A9AE4F-A270-4B4A-8235-16A56AC3D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935FCE" w14:textId="561AE9D5" w:rsidR="003E68A1" w:rsidRPr="0070157B" w:rsidRDefault="003E68A1" w:rsidP="00E61B66">
      <w:pPr>
        <w:jc w:val="left"/>
        <w:rPr>
          <w:sz w:val="24"/>
          <w:szCs w:val="24"/>
        </w:rPr>
      </w:pPr>
      <w:r w:rsidRPr="0070157B">
        <w:rPr>
          <w:sz w:val="24"/>
          <w:szCs w:val="24"/>
        </w:rPr>
        <w:t>Source: CoStar</w:t>
      </w:r>
    </w:p>
    <w:p w14:paraId="55F7645D" w14:textId="2C5C25BC" w:rsidR="008F451C" w:rsidRPr="0070157B" w:rsidRDefault="0043513E" w:rsidP="00E61B66">
      <w:pPr>
        <w:pStyle w:val="BodyText"/>
        <w:jc w:val="left"/>
        <w:rPr>
          <w:sz w:val="24"/>
          <w:szCs w:val="24"/>
        </w:rPr>
      </w:pPr>
      <w:r w:rsidRPr="0070157B">
        <w:rPr>
          <w:sz w:val="24"/>
          <w:szCs w:val="24"/>
        </w:rPr>
        <w:t>I</w:t>
      </w:r>
      <w:r w:rsidR="008F451C" w:rsidRPr="0070157B">
        <w:rPr>
          <w:sz w:val="24"/>
          <w:szCs w:val="24"/>
        </w:rPr>
        <w:t xml:space="preserve">ndexed against the </w:t>
      </w:r>
      <w:r w:rsidRPr="0070157B">
        <w:rPr>
          <w:sz w:val="24"/>
          <w:szCs w:val="24"/>
        </w:rPr>
        <w:t>East Midlands</w:t>
      </w:r>
      <w:r w:rsidR="008F451C" w:rsidRPr="0070157B">
        <w:rPr>
          <w:sz w:val="24"/>
          <w:szCs w:val="24"/>
        </w:rPr>
        <w:t xml:space="preserve">’ performance over the last decade, </w:t>
      </w:r>
      <w:r w:rsidRPr="0070157B">
        <w:rPr>
          <w:sz w:val="24"/>
          <w:szCs w:val="24"/>
        </w:rPr>
        <w:t>the study area</w:t>
      </w:r>
      <w:r w:rsidR="008F451C" w:rsidRPr="0070157B">
        <w:rPr>
          <w:sz w:val="24"/>
          <w:szCs w:val="24"/>
        </w:rPr>
        <w:t xml:space="preserve"> has </w:t>
      </w:r>
      <w:r w:rsidRPr="0070157B">
        <w:rPr>
          <w:sz w:val="24"/>
          <w:szCs w:val="24"/>
        </w:rPr>
        <w:t xml:space="preserve">grown its strategic warehousing stock at a similar </w:t>
      </w:r>
      <w:r w:rsidR="00DF4AA3" w:rsidRPr="0070157B">
        <w:rPr>
          <w:sz w:val="24"/>
          <w:szCs w:val="24"/>
        </w:rPr>
        <w:t>proportion</w:t>
      </w:r>
      <w:r w:rsidR="00422CDE" w:rsidRPr="0070157B">
        <w:rPr>
          <w:sz w:val="24"/>
          <w:szCs w:val="24"/>
        </w:rPr>
        <w:t xml:space="preserve"> albeit from a smaller base</w:t>
      </w:r>
      <w:r w:rsidR="008F451C" w:rsidRPr="0070157B">
        <w:rPr>
          <w:sz w:val="24"/>
          <w:szCs w:val="24"/>
        </w:rPr>
        <w:t xml:space="preserve">. While the </w:t>
      </w:r>
      <w:r w:rsidRPr="0070157B">
        <w:rPr>
          <w:sz w:val="24"/>
          <w:szCs w:val="24"/>
        </w:rPr>
        <w:t>East Midlands</w:t>
      </w:r>
      <w:r w:rsidR="008F451C" w:rsidRPr="0070157B">
        <w:rPr>
          <w:sz w:val="24"/>
          <w:szCs w:val="24"/>
        </w:rPr>
        <w:t xml:space="preserve">’ total floorspace </w:t>
      </w:r>
      <w:r w:rsidRPr="0070157B">
        <w:rPr>
          <w:sz w:val="24"/>
          <w:szCs w:val="24"/>
        </w:rPr>
        <w:t xml:space="preserve">of </w:t>
      </w:r>
      <w:r w:rsidR="008F451C" w:rsidRPr="0070157B">
        <w:rPr>
          <w:sz w:val="24"/>
          <w:szCs w:val="24"/>
        </w:rPr>
        <w:t xml:space="preserve">100,000+ sqft </w:t>
      </w:r>
      <w:r w:rsidR="00422CDE" w:rsidRPr="0070157B">
        <w:rPr>
          <w:sz w:val="24"/>
          <w:szCs w:val="24"/>
        </w:rPr>
        <w:t xml:space="preserve">units </w:t>
      </w:r>
      <w:r w:rsidR="008F451C" w:rsidRPr="0070157B">
        <w:rPr>
          <w:sz w:val="24"/>
          <w:szCs w:val="24"/>
        </w:rPr>
        <w:t xml:space="preserve">has grown by </w:t>
      </w:r>
      <w:r w:rsidRPr="0070157B">
        <w:rPr>
          <w:sz w:val="24"/>
          <w:szCs w:val="24"/>
        </w:rPr>
        <w:t>44</w:t>
      </w:r>
      <w:r w:rsidR="008F451C" w:rsidRPr="0070157B">
        <w:rPr>
          <w:sz w:val="24"/>
          <w:szCs w:val="24"/>
        </w:rPr>
        <w:t xml:space="preserve">% since 2011, </w:t>
      </w:r>
      <w:r w:rsidRPr="0070157B">
        <w:rPr>
          <w:sz w:val="24"/>
          <w:szCs w:val="24"/>
        </w:rPr>
        <w:t xml:space="preserve">the study area’s </w:t>
      </w:r>
      <w:r w:rsidR="008F451C" w:rsidRPr="0070157B">
        <w:rPr>
          <w:sz w:val="24"/>
          <w:szCs w:val="24"/>
        </w:rPr>
        <w:t xml:space="preserve">total floorspace has grown by </w:t>
      </w:r>
      <w:r w:rsidRPr="0070157B">
        <w:rPr>
          <w:sz w:val="24"/>
          <w:szCs w:val="24"/>
        </w:rPr>
        <w:t>46</w:t>
      </w:r>
      <w:r w:rsidR="008F451C" w:rsidRPr="0070157B">
        <w:rPr>
          <w:sz w:val="24"/>
          <w:szCs w:val="24"/>
        </w:rPr>
        <w:t xml:space="preserve">% </w:t>
      </w:r>
      <w:r w:rsidR="00697DE8" w:rsidRPr="0070157B">
        <w:rPr>
          <w:sz w:val="24"/>
          <w:szCs w:val="24"/>
        </w:rPr>
        <w:t>although much of this has been in very recent years</w:t>
      </w:r>
      <w:r w:rsidR="00DF4AA3" w:rsidRPr="0070157B">
        <w:rPr>
          <w:sz w:val="24"/>
          <w:szCs w:val="24"/>
        </w:rPr>
        <w:t xml:space="preserve"> due to </w:t>
      </w:r>
      <w:r w:rsidR="00422CDE" w:rsidRPr="0070157B">
        <w:rPr>
          <w:sz w:val="24"/>
          <w:szCs w:val="24"/>
        </w:rPr>
        <w:t>specific</w:t>
      </w:r>
      <w:r w:rsidR="00DF4AA3" w:rsidRPr="0070157B">
        <w:rPr>
          <w:sz w:val="24"/>
          <w:szCs w:val="24"/>
        </w:rPr>
        <w:t xml:space="preserve"> developments</w:t>
      </w:r>
      <w:r w:rsidR="008F451C" w:rsidRPr="0070157B">
        <w:rPr>
          <w:sz w:val="24"/>
          <w:szCs w:val="24"/>
        </w:rPr>
        <w:t>.</w:t>
      </w:r>
    </w:p>
    <w:p w14:paraId="55FFCA75" w14:textId="7902FFD5" w:rsidR="008F451C" w:rsidRPr="0070157B" w:rsidRDefault="008F451C" w:rsidP="00E61B66">
      <w:pPr>
        <w:pStyle w:val="Heading4"/>
        <w:jc w:val="left"/>
        <w:rPr>
          <w:sz w:val="24"/>
          <w:szCs w:val="24"/>
        </w:rPr>
      </w:pPr>
      <w:r w:rsidRPr="0070157B">
        <w:rPr>
          <w:sz w:val="24"/>
          <w:szCs w:val="24"/>
        </w:rPr>
        <w:t xml:space="preserve">Indexed </w:t>
      </w:r>
      <w:r w:rsidR="001B2EDE" w:rsidRPr="0070157B">
        <w:rPr>
          <w:sz w:val="24"/>
          <w:szCs w:val="24"/>
        </w:rPr>
        <w:t>strategic warehousing</w:t>
      </w:r>
      <w:r w:rsidRPr="0070157B">
        <w:rPr>
          <w:sz w:val="24"/>
          <w:szCs w:val="24"/>
        </w:rPr>
        <w:t xml:space="preserve"> growth, </w:t>
      </w:r>
      <w:r w:rsidR="0043513E" w:rsidRPr="0070157B">
        <w:rPr>
          <w:sz w:val="24"/>
          <w:szCs w:val="24"/>
        </w:rPr>
        <w:t>study area</w:t>
      </w:r>
      <w:r w:rsidRPr="0070157B">
        <w:rPr>
          <w:sz w:val="24"/>
          <w:szCs w:val="24"/>
        </w:rPr>
        <w:t xml:space="preserve"> vs. </w:t>
      </w:r>
      <w:r w:rsidR="0043513E" w:rsidRPr="0070157B">
        <w:rPr>
          <w:sz w:val="24"/>
          <w:szCs w:val="24"/>
        </w:rPr>
        <w:t xml:space="preserve">East Midlands </w:t>
      </w:r>
      <w:r w:rsidRPr="0070157B">
        <w:rPr>
          <w:sz w:val="24"/>
          <w:szCs w:val="24"/>
        </w:rPr>
        <w:t xml:space="preserve">(1 = </w:t>
      </w:r>
      <w:r w:rsidR="0043513E" w:rsidRPr="0070157B">
        <w:rPr>
          <w:sz w:val="24"/>
          <w:szCs w:val="24"/>
        </w:rPr>
        <w:t>2009)</w:t>
      </w:r>
    </w:p>
    <w:p w14:paraId="5106D234" w14:textId="036344D4" w:rsidR="008F451C" w:rsidRPr="0070157B" w:rsidRDefault="0043513E" w:rsidP="00E61B66">
      <w:pPr>
        <w:spacing w:after="0"/>
        <w:jc w:val="left"/>
        <w:rPr>
          <w:sz w:val="24"/>
          <w:szCs w:val="24"/>
        </w:rPr>
      </w:pPr>
      <w:r w:rsidRPr="0070157B">
        <w:rPr>
          <w:noProof/>
          <w:sz w:val="24"/>
          <w:szCs w:val="24"/>
        </w:rPr>
        <w:drawing>
          <wp:inline distT="0" distB="0" distL="0" distR="0" wp14:anchorId="125419B0" wp14:editId="6A30EC7D">
            <wp:extent cx="5579745" cy="2747010"/>
            <wp:effectExtent l="0" t="0" r="1905" b="0"/>
            <wp:docPr id="10" name="Chart 10" descr="Graph showing the indexed (to 2001) growth in strategic warehousing (100,000 sqft plus) floorspace across the Study Area and compared to the East Midlands between 2009 and 2021. It can be seen that space across the East Midlands grew at steadily whereas space in the Study Area grew more sharply between 2018 and 2020. Overall, growth was slightly higher in the Study Area.">
              <a:extLst xmlns:a="http://schemas.openxmlformats.org/drawingml/2006/main">
                <a:ext uri="{FF2B5EF4-FFF2-40B4-BE49-F238E27FC236}">
                  <a16:creationId xmlns:a16="http://schemas.microsoft.com/office/drawing/2014/main" id="{9D2CE3BD-43B0-43E2-BC60-5B6CD3641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2522A3" w14:textId="16B5F97F" w:rsidR="008F451C" w:rsidRDefault="008F451C" w:rsidP="00E61B66">
      <w:pPr>
        <w:jc w:val="left"/>
        <w:rPr>
          <w:sz w:val="24"/>
          <w:szCs w:val="24"/>
        </w:rPr>
      </w:pPr>
      <w:r w:rsidRPr="0070157B">
        <w:rPr>
          <w:sz w:val="24"/>
          <w:szCs w:val="24"/>
        </w:rPr>
        <w:t>Source: CoStar</w:t>
      </w:r>
    </w:p>
    <w:p w14:paraId="5E312E5D" w14:textId="12D06DAD" w:rsidR="00C45ABF" w:rsidRPr="0070157B" w:rsidRDefault="00C45ABF" w:rsidP="00C4250F">
      <w:pPr>
        <w:pStyle w:val="Heading3"/>
        <w:jc w:val="left"/>
        <w:rPr>
          <w:sz w:val="24"/>
          <w:szCs w:val="24"/>
        </w:rPr>
      </w:pPr>
      <w:r>
        <w:rPr>
          <w:sz w:val="24"/>
          <w:szCs w:val="24"/>
        </w:rPr>
        <w:t>Vacancy</w:t>
      </w:r>
    </w:p>
    <w:p w14:paraId="1BB82672" w14:textId="5C84D8E7" w:rsidR="00C45ABF" w:rsidRDefault="00D462D4" w:rsidP="00E61B66">
      <w:pPr>
        <w:pStyle w:val="BodyText"/>
        <w:jc w:val="left"/>
        <w:rPr>
          <w:sz w:val="24"/>
          <w:szCs w:val="24"/>
        </w:rPr>
      </w:pPr>
      <w:r w:rsidRPr="0070157B">
        <w:rPr>
          <w:sz w:val="24"/>
          <w:szCs w:val="24"/>
        </w:rPr>
        <w:t xml:space="preserve">The figure below shows how vacancy rates in </w:t>
      </w:r>
      <w:r w:rsidR="0034230D" w:rsidRPr="0070157B">
        <w:rPr>
          <w:sz w:val="24"/>
          <w:szCs w:val="24"/>
        </w:rPr>
        <w:t>the study area</w:t>
      </w:r>
      <w:r w:rsidRPr="0070157B">
        <w:rPr>
          <w:sz w:val="24"/>
          <w:szCs w:val="24"/>
        </w:rPr>
        <w:t xml:space="preserve"> have changed over time</w:t>
      </w:r>
      <w:r w:rsidR="00DF4AA3" w:rsidRPr="0070157B">
        <w:rPr>
          <w:sz w:val="24"/>
          <w:szCs w:val="24"/>
        </w:rPr>
        <w:t xml:space="preserve"> compared to the East Midlands</w:t>
      </w:r>
      <w:r w:rsidRPr="0070157B">
        <w:rPr>
          <w:sz w:val="24"/>
          <w:szCs w:val="24"/>
        </w:rPr>
        <w:t xml:space="preserve">. Following a peak between 2012 and 2013, </w:t>
      </w:r>
      <w:r w:rsidR="00633E87">
        <w:rPr>
          <w:sz w:val="24"/>
          <w:szCs w:val="24"/>
        </w:rPr>
        <w:t xml:space="preserve">the </w:t>
      </w:r>
      <w:r w:rsidRPr="0070157B">
        <w:rPr>
          <w:sz w:val="24"/>
          <w:szCs w:val="24"/>
        </w:rPr>
        <w:t>vacanc</w:t>
      </w:r>
      <w:r w:rsidR="00633E87">
        <w:rPr>
          <w:sz w:val="24"/>
          <w:szCs w:val="24"/>
        </w:rPr>
        <w:t>y rate</w:t>
      </w:r>
      <w:r w:rsidRPr="0070157B">
        <w:rPr>
          <w:sz w:val="24"/>
          <w:szCs w:val="24"/>
        </w:rPr>
        <w:t xml:space="preserve"> ha</w:t>
      </w:r>
      <w:r w:rsidR="00633E87">
        <w:rPr>
          <w:sz w:val="24"/>
          <w:szCs w:val="24"/>
        </w:rPr>
        <w:t>s</w:t>
      </w:r>
      <w:r w:rsidRPr="0070157B">
        <w:rPr>
          <w:sz w:val="24"/>
          <w:szCs w:val="24"/>
        </w:rPr>
        <w:t xml:space="preserve"> continually decreased until reaching an all-time low of 0.3% in 2021</w:t>
      </w:r>
      <w:r w:rsidR="00422CDE" w:rsidRPr="0070157B">
        <w:rPr>
          <w:sz w:val="24"/>
          <w:szCs w:val="24"/>
        </w:rPr>
        <w:t xml:space="preserve"> (large unit market)</w:t>
      </w:r>
      <w:r w:rsidRPr="0070157B">
        <w:rPr>
          <w:sz w:val="24"/>
          <w:szCs w:val="24"/>
        </w:rPr>
        <w:t xml:space="preserve">. </w:t>
      </w:r>
    </w:p>
    <w:p w14:paraId="618FF823" w14:textId="0FD73D67" w:rsidR="00D462D4" w:rsidRPr="0070157B" w:rsidRDefault="00D462D4" w:rsidP="00E61B66">
      <w:pPr>
        <w:pStyle w:val="BodyText"/>
        <w:jc w:val="left"/>
        <w:rPr>
          <w:sz w:val="24"/>
          <w:szCs w:val="24"/>
        </w:rPr>
      </w:pPr>
      <w:r w:rsidRPr="0070157B">
        <w:rPr>
          <w:sz w:val="24"/>
          <w:szCs w:val="24"/>
        </w:rPr>
        <w:t xml:space="preserve">This figure is extremely low and indicates a </w:t>
      </w:r>
      <w:r w:rsidR="003C2D0D" w:rsidRPr="0070157B">
        <w:rPr>
          <w:sz w:val="24"/>
          <w:szCs w:val="24"/>
        </w:rPr>
        <w:t xml:space="preserve">complete undersupply </w:t>
      </w:r>
      <w:r w:rsidR="00422CDE" w:rsidRPr="0070157B">
        <w:rPr>
          <w:sz w:val="24"/>
          <w:szCs w:val="24"/>
        </w:rPr>
        <w:t xml:space="preserve">/ failure </w:t>
      </w:r>
      <w:r w:rsidR="003C2D0D" w:rsidRPr="0070157B">
        <w:rPr>
          <w:sz w:val="24"/>
          <w:szCs w:val="24"/>
        </w:rPr>
        <w:t xml:space="preserve">of the market, with 5% considered the minimum for a functional market that allows for churn, choice and move ins. Since 2014 vacancy has been below this rate and since 2017 </w:t>
      </w:r>
      <w:r w:rsidR="00514E97" w:rsidRPr="0070157B">
        <w:rPr>
          <w:sz w:val="24"/>
          <w:szCs w:val="24"/>
        </w:rPr>
        <w:t>there</w:t>
      </w:r>
      <w:r w:rsidR="003C2D0D" w:rsidRPr="0070157B">
        <w:rPr>
          <w:sz w:val="24"/>
          <w:szCs w:val="24"/>
        </w:rPr>
        <w:t xml:space="preserve"> has been essentially no space for large unit move</w:t>
      </w:r>
      <w:r w:rsidR="00422CDE" w:rsidRPr="0070157B">
        <w:rPr>
          <w:sz w:val="24"/>
          <w:szCs w:val="24"/>
        </w:rPr>
        <w:t>-</w:t>
      </w:r>
      <w:r w:rsidR="003C2D0D" w:rsidRPr="0070157B">
        <w:rPr>
          <w:sz w:val="24"/>
          <w:szCs w:val="24"/>
        </w:rPr>
        <w:t>ins</w:t>
      </w:r>
      <w:r w:rsidR="00422CDE" w:rsidRPr="0070157B">
        <w:rPr>
          <w:sz w:val="24"/>
          <w:szCs w:val="24"/>
        </w:rPr>
        <w:t xml:space="preserve"> after pre lets</w:t>
      </w:r>
      <w:r w:rsidR="003C2D0D" w:rsidRPr="0070157B">
        <w:rPr>
          <w:sz w:val="24"/>
          <w:szCs w:val="24"/>
        </w:rPr>
        <w:t>.</w:t>
      </w:r>
      <w:r w:rsidR="00514E97" w:rsidRPr="0070157B">
        <w:rPr>
          <w:sz w:val="24"/>
          <w:szCs w:val="24"/>
        </w:rPr>
        <w:t xml:space="preserve"> When including all large industrial units including manufacturing the study area vacancy rate at end of 2021 was 1.5%</w:t>
      </w:r>
      <w:r w:rsidRPr="0070157B">
        <w:rPr>
          <w:sz w:val="24"/>
          <w:szCs w:val="24"/>
        </w:rPr>
        <w:t>.</w:t>
      </w:r>
      <w:r w:rsidR="0034230D" w:rsidRPr="0070157B">
        <w:rPr>
          <w:sz w:val="24"/>
          <w:szCs w:val="24"/>
        </w:rPr>
        <w:t xml:space="preserve"> Vacancy rates in the study area are even lower than across the East Midlands’ average (standing at 2.7%</w:t>
      </w:r>
      <w:r w:rsidR="00422CDE" w:rsidRPr="0070157B">
        <w:rPr>
          <w:sz w:val="24"/>
          <w:szCs w:val="24"/>
        </w:rPr>
        <w:t xml:space="preserve"> end 2021</w:t>
      </w:r>
      <w:r w:rsidR="0034230D" w:rsidRPr="0070157B">
        <w:rPr>
          <w:sz w:val="24"/>
          <w:szCs w:val="24"/>
        </w:rPr>
        <w:t>)</w:t>
      </w:r>
      <w:r w:rsidR="00DB4222">
        <w:rPr>
          <w:sz w:val="24"/>
          <w:szCs w:val="24"/>
        </w:rPr>
        <w:t xml:space="preserve"> which in itself continues to be sub optimal</w:t>
      </w:r>
      <w:r w:rsidR="0034230D" w:rsidRPr="0070157B">
        <w:rPr>
          <w:sz w:val="24"/>
          <w:szCs w:val="24"/>
        </w:rPr>
        <w:t>.</w:t>
      </w:r>
    </w:p>
    <w:p w14:paraId="6B2F3B6B" w14:textId="5C1907B2" w:rsidR="00D462D4" w:rsidRPr="0070157B" w:rsidRDefault="00D462D4" w:rsidP="00E61B66">
      <w:pPr>
        <w:pStyle w:val="Heading4"/>
        <w:jc w:val="left"/>
        <w:rPr>
          <w:sz w:val="24"/>
          <w:szCs w:val="24"/>
        </w:rPr>
      </w:pPr>
      <w:r w:rsidRPr="0070157B">
        <w:rPr>
          <w:sz w:val="24"/>
          <w:szCs w:val="24"/>
        </w:rPr>
        <w:t>Vacancy rates</w:t>
      </w:r>
      <w:r w:rsidR="00BD4737" w:rsidRPr="0070157B">
        <w:rPr>
          <w:sz w:val="24"/>
          <w:szCs w:val="24"/>
        </w:rPr>
        <w:t xml:space="preserve"> </w:t>
      </w:r>
      <w:r w:rsidR="00DB4660" w:rsidRPr="0070157B">
        <w:rPr>
          <w:sz w:val="24"/>
          <w:szCs w:val="24"/>
        </w:rPr>
        <w:t>(</w:t>
      </w:r>
      <w:r w:rsidR="00422CDE" w:rsidRPr="0070157B">
        <w:rPr>
          <w:sz w:val="24"/>
          <w:szCs w:val="24"/>
        </w:rPr>
        <w:t>logistics</w:t>
      </w:r>
      <w:r w:rsidR="00DB4660" w:rsidRPr="0070157B">
        <w:rPr>
          <w:sz w:val="24"/>
          <w:szCs w:val="24"/>
        </w:rPr>
        <w:t xml:space="preserve"> units over 100,000 sqft)</w:t>
      </w:r>
    </w:p>
    <w:p w14:paraId="0E075682" w14:textId="1DDF9517" w:rsidR="00D462D4" w:rsidRPr="0070157B" w:rsidRDefault="0034230D" w:rsidP="00E61B66">
      <w:pPr>
        <w:spacing w:after="0"/>
        <w:jc w:val="left"/>
        <w:rPr>
          <w:sz w:val="24"/>
          <w:szCs w:val="24"/>
        </w:rPr>
      </w:pPr>
      <w:r w:rsidRPr="0070157B">
        <w:rPr>
          <w:noProof/>
          <w:sz w:val="24"/>
          <w:szCs w:val="24"/>
        </w:rPr>
        <w:drawing>
          <wp:inline distT="0" distB="0" distL="0" distR="0" wp14:anchorId="25674C87" wp14:editId="711EEF93">
            <wp:extent cx="5080000" cy="3642886"/>
            <wp:effectExtent l="0" t="0" r="6350" b="0"/>
            <wp:docPr id="14" name="Chart 14" descr="Graph showing the change in vacancy rates in the Study Area and the East Midlands between 2009 and 2021 for logistics space over 100,000 sqft. Following a peak between 2012 and 2013, the vacancy rate in the Study Area has continually decreased until reaching an all-time low of 0.3% in 2021. The East Midlands vacancy rate also so an overall decline but not to the same extent as the Study Area.">
              <a:extLst xmlns:a="http://schemas.openxmlformats.org/drawingml/2006/main">
                <a:ext uri="{FF2B5EF4-FFF2-40B4-BE49-F238E27FC236}">
                  <a16:creationId xmlns:a16="http://schemas.microsoft.com/office/drawing/2014/main" id="{7DE93A82-E157-4189-8EEB-0984F9F34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8E7C96" w14:textId="3397462C" w:rsidR="00D462D4" w:rsidRPr="0070157B" w:rsidRDefault="00D462D4" w:rsidP="00E61B66">
      <w:pPr>
        <w:jc w:val="left"/>
        <w:rPr>
          <w:sz w:val="24"/>
          <w:szCs w:val="24"/>
        </w:rPr>
      </w:pPr>
      <w:r w:rsidRPr="0070157B">
        <w:rPr>
          <w:sz w:val="24"/>
          <w:szCs w:val="24"/>
        </w:rPr>
        <w:t>Source: CoStar</w:t>
      </w:r>
      <w:r w:rsidR="006C5BF9" w:rsidRPr="0070157B">
        <w:rPr>
          <w:sz w:val="24"/>
          <w:szCs w:val="24"/>
        </w:rPr>
        <w:t xml:space="preserve"> </w:t>
      </w:r>
    </w:p>
    <w:p w14:paraId="046930E5" w14:textId="3877589E" w:rsidR="00C45ABF" w:rsidRPr="0070157B" w:rsidRDefault="00C45ABF" w:rsidP="00C45ABF">
      <w:pPr>
        <w:pStyle w:val="Heading3"/>
        <w:jc w:val="left"/>
        <w:rPr>
          <w:sz w:val="24"/>
          <w:szCs w:val="24"/>
        </w:rPr>
      </w:pPr>
      <w:r>
        <w:rPr>
          <w:sz w:val="24"/>
          <w:szCs w:val="24"/>
        </w:rPr>
        <w:t>Rents</w:t>
      </w:r>
    </w:p>
    <w:p w14:paraId="574E6BA5" w14:textId="56604156" w:rsidR="00D462D4" w:rsidRPr="0070157B" w:rsidRDefault="00D462D4" w:rsidP="00E61B66">
      <w:pPr>
        <w:pStyle w:val="BodyText"/>
        <w:jc w:val="left"/>
        <w:rPr>
          <w:sz w:val="24"/>
          <w:szCs w:val="24"/>
        </w:rPr>
      </w:pPr>
      <w:r w:rsidRPr="0070157B">
        <w:rPr>
          <w:sz w:val="24"/>
          <w:szCs w:val="24"/>
        </w:rPr>
        <w:t>The figure below shows how the average rental price has evolved over the last 10 years. In 2020, it cost £5.</w:t>
      </w:r>
      <w:r w:rsidR="004E174A" w:rsidRPr="0070157B">
        <w:rPr>
          <w:sz w:val="24"/>
          <w:szCs w:val="24"/>
        </w:rPr>
        <w:t>27</w:t>
      </w:r>
      <w:r w:rsidRPr="0070157B">
        <w:rPr>
          <w:sz w:val="24"/>
          <w:szCs w:val="24"/>
        </w:rPr>
        <w:t xml:space="preserve"> per sqft and per year to lease a</w:t>
      </w:r>
      <w:r w:rsidR="004E174A" w:rsidRPr="0070157B">
        <w:rPr>
          <w:sz w:val="24"/>
          <w:szCs w:val="24"/>
        </w:rPr>
        <w:t xml:space="preserve"> large-scale logistics or warehousing space </w:t>
      </w:r>
      <w:r w:rsidRPr="0070157B">
        <w:rPr>
          <w:sz w:val="24"/>
          <w:szCs w:val="24"/>
        </w:rPr>
        <w:t xml:space="preserve">in </w:t>
      </w:r>
      <w:r w:rsidR="0034230D" w:rsidRPr="0070157B">
        <w:rPr>
          <w:sz w:val="24"/>
          <w:szCs w:val="24"/>
        </w:rPr>
        <w:t>the study area, against £5.82 on average in the East Midlands</w:t>
      </w:r>
      <w:r w:rsidRPr="0070157B">
        <w:rPr>
          <w:sz w:val="24"/>
          <w:szCs w:val="24"/>
        </w:rPr>
        <w:t xml:space="preserve">. This rate has increased significantly over the past </w:t>
      </w:r>
      <w:r w:rsidR="00077A49" w:rsidRPr="0070157B">
        <w:rPr>
          <w:sz w:val="24"/>
          <w:szCs w:val="24"/>
        </w:rPr>
        <w:t>decade</w:t>
      </w:r>
      <w:r w:rsidRPr="0070157B">
        <w:rPr>
          <w:sz w:val="24"/>
          <w:szCs w:val="24"/>
        </w:rPr>
        <w:t>, reflecting low vacancy rates.</w:t>
      </w:r>
    </w:p>
    <w:p w14:paraId="76847B05" w14:textId="4943E9CB" w:rsidR="00D462D4" w:rsidRPr="0070157B" w:rsidRDefault="00D462D4" w:rsidP="00E61B66">
      <w:pPr>
        <w:pStyle w:val="Heading4"/>
        <w:jc w:val="left"/>
        <w:rPr>
          <w:sz w:val="24"/>
          <w:szCs w:val="24"/>
        </w:rPr>
      </w:pPr>
      <w:r w:rsidRPr="0070157B">
        <w:rPr>
          <w:sz w:val="24"/>
          <w:szCs w:val="24"/>
        </w:rPr>
        <w:t>Rental price (£/sq ft)</w:t>
      </w:r>
      <w:r w:rsidR="00DB4660" w:rsidRPr="0070157B">
        <w:rPr>
          <w:sz w:val="24"/>
          <w:szCs w:val="24"/>
        </w:rPr>
        <w:t xml:space="preserve"> (</w:t>
      </w:r>
      <w:r w:rsidR="00422CDE" w:rsidRPr="0070157B">
        <w:rPr>
          <w:sz w:val="24"/>
          <w:szCs w:val="24"/>
        </w:rPr>
        <w:t xml:space="preserve">logistics </w:t>
      </w:r>
      <w:r w:rsidR="00DB4660" w:rsidRPr="0070157B">
        <w:rPr>
          <w:sz w:val="24"/>
          <w:szCs w:val="24"/>
        </w:rPr>
        <w:t>units over 100,000 sqft)</w:t>
      </w:r>
    </w:p>
    <w:p w14:paraId="5370661A" w14:textId="2714A7C5" w:rsidR="00D462D4" w:rsidRPr="0070157B" w:rsidRDefault="0034230D" w:rsidP="00E61B66">
      <w:pPr>
        <w:spacing w:after="0"/>
        <w:jc w:val="left"/>
        <w:rPr>
          <w:sz w:val="24"/>
          <w:szCs w:val="24"/>
        </w:rPr>
      </w:pPr>
      <w:r w:rsidRPr="0070157B">
        <w:rPr>
          <w:noProof/>
          <w:sz w:val="24"/>
          <w:szCs w:val="24"/>
        </w:rPr>
        <w:drawing>
          <wp:inline distT="0" distB="0" distL="0" distR="0" wp14:anchorId="059E24AD" wp14:editId="7FB3B2AC">
            <wp:extent cx="5164667" cy="3703299"/>
            <wp:effectExtent l="0" t="0" r="0" b="0"/>
            <wp:docPr id="23" name="Chart 23" descr="Graph showing the change in average rents (£/sqft) for logistics space over 100,000 sqft in the Study Area compared to the East Midlands. It can be seen that rents across both the Study Area and the East Midlands have increased significantly since 2013, after a fall between 2009 and 2013.">
              <a:extLst xmlns:a="http://schemas.openxmlformats.org/drawingml/2006/main">
                <a:ext uri="{FF2B5EF4-FFF2-40B4-BE49-F238E27FC236}">
                  <a16:creationId xmlns:a16="http://schemas.microsoft.com/office/drawing/2014/main" id="{62BD8F55-AF05-49F6-830A-4E82D69CD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09D3E1" w14:textId="084F0A1D" w:rsidR="00D462D4" w:rsidRPr="0070157B" w:rsidRDefault="00D462D4" w:rsidP="00E61B66">
      <w:pPr>
        <w:jc w:val="left"/>
        <w:rPr>
          <w:sz w:val="24"/>
          <w:szCs w:val="24"/>
        </w:rPr>
      </w:pPr>
      <w:r w:rsidRPr="0070157B">
        <w:rPr>
          <w:sz w:val="24"/>
          <w:szCs w:val="24"/>
        </w:rPr>
        <w:t>Source: CoStar</w:t>
      </w:r>
      <w:r w:rsidR="0027179E" w:rsidRPr="0070157B">
        <w:rPr>
          <w:sz w:val="24"/>
          <w:szCs w:val="24"/>
        </w:rPr>
        <w:t xml:space="preserve"> (nominal prices, unadjusted)</w:t>
      </w:r>
    </w:p>
    <w:p w14:paraId="5B5C79E9" w14:textId="2E354AD0" w:rsidR="00C45ABF" w:rsidRDefault="00C45ABF" w:rsidP="00C4250F">
      <w:pPr>
        <w:pStyle w:val="Heading3"/>
        <w:jc w:val="left"/>
        <w:rPr>
          <w:sz w:val="24"/>
          <w:szCs w:val="24"/>
        </w:rPr>
      </w:pPr>
      <w:r>
        <w:rPr>
          <w:sz w:val="24"/>
          <w:szCs w:val="24"/>
        </w:rPr>
        <w:t xml:space="preserve">Leasing and deliveries </w:t>
      </w:r>
    </w:p>
    <w:p w14:paraId="7988381B" w14:textId="6C7EE678" w:rsidR="00157CB6" w:rsidRPr="0070157B" w:rsidRDefault="0050655C" w:rsidP="00E61B66">
      <w:pPr>
        <w:pStyle w:val="BodyText"/>
        <w:jc w:val="left"/>
        <w:rPr>
          <w:sz w:val="24"/>
          <w:szCs w:val="24"/>
        </w:rPr>
      </w:pPr>
      <w:r w:rsidRPr="0070157B">
        <w:rPr>
          <w:sz w:val="24"/>
          <w:szCs w:val="24"/>
        </w:rPr>
        <w:t xml:space="preserve">The chart below shows net absorption and net delivery. </w:t>
      </w:r>
      <w:r w:rsidR="00157CB6" w:rsidRPr="0070157B">
        <w:rPr>
          <w:sz w:val="24"/>
          <w:szCs w:val="24"/>
        </w:rPr>
        <w:t>Net delivery is self-explanatory and corresponds to the total of all new floorspace delivered</w:t>
      </w:r>
      <w:r w:rsidRPr="0070157B">
        <w:rPr>
          <w:sz w:val="24"/>
          <w:szCs w:val="24"/>
        </w:rPr>
        <w:t xml:space="preserve"> after any demolition</w:t>
      </w:r>
      <w:r w:rsidR="00157CB6" w:rsidRPr="0070157B">
        <w:rPr>
          <w:sz w:val="24"/>
          <w:szCs w:val="24"/>
        </w:rPr>
        <w:t>. Net absorption corresponds to the total floorspace that became occupied, minus</w:t>
      </w:r>
      <w:r w:rsidR="00F2783A" w:rsidRPr="0070157B">
        <w:rPr>
          <w:sz w:val="24"/>
          <w:szCs w:val="24"/>
        </w:rPr>
        <w:t xml:space="preserve"> the floorspace that became physically vacant during the period</w:t>
      </w:r>
      <w:r w:rsidR="00422CDE" w:rsidRPr="0070157B">
        <w:rPr>
          <w:sz w:val="24"/>
          <w:szCs w:val="24"/>
        </w:rPr>
        <w:t xml:space="preserve"> (lease breaks)</w:t>
      </w:r>
      <w:r w:rsidR="00F2783A" w:rsidRPr="0070157B">
        <w:rPr>
          <w:sz w:val="24"/>
          <w:szCs w:val="24"/>
        </w:rPr>
        <w:t>.</w:t>
      </w:r>
    </w:p>
    <w:p w14:paraId="06122FD1" w14:textId="2685C630" w:rsidR="00D462D4" w:rsidRPr="0070157B" w:rsidRDefault="0050655C" w:rsidP="00E61B66">
      <w:pPr>
        <w:pStyle w:val="BodyText"/>
        <w:jc w:val="left"/>
        <w:rPr>
          <w:sz w:val="24"/>
          <w:szCs w:val="24"/>
        </w:rPr>
      </w:pPr>
      <w:r w:rsidRPr="0070157B">
        <w:rPr>
          <w:sz w:val="24"/>
          <w:szCs w:val="24"/>
        </w:rPr>
        <w:t>The chart report</w:t>
      </w:r>
      <w:r w:rsidR="00DC74E4">
        <w:rPr>
          <w:sz w:val="24"/>
          <w:szCs w:val="24"/>
        </w:rPr>
        <w:t>s</w:t>
      </w:r>
      <w:r w:rsidRPr="0070157B">
        <w:rPr>
          <w:sz w:val="24"/>
          <w:szCs w:val="24"/>
        </w:rPr>
        <w:t xml:space="preserve"> that aside </w:t>
      </w:r>
      <w:r w:rsidR="00F2783A" w:rsidRPr="0070157B">
        <w:rPr>
          <w:sz w:val="24"/>
          <w:szCs w:val="24"/>
        </w:rPr>
        <w:t xml:space="preserve">from a peak in 2014 when close to 400,000 sqft were taken up, the best part of the 2010s </w:t>
      </w:r>
      <w:r w:rsidR="00C04DAF" w:rsidRPr="0070157B">
        <w:rPr>
          <w:sz w:val="24"/>
          <w:szCs w:val="24"/>
        </w:rPr>
        <w:t>showed</w:t>
      </w:r>
      <w:r w:rsidR="00F2783A" w:rsidRPr="0070157B">
        <w:rPr>
          <w:sz w:val="24"/>
          <w:szCs w:val="24"/>
        </w:rPr>
        <w:t xml:space="preserve"> little new </w:t>
      </w:r>
      <w:r w:rsidR="00C04DAF" w:rsidRPr="0070157B">
        <w:rPr>
          <w:sz w:val="24"/>
          <w:szCs w:val="24"/>
        </w:rPr>
        <w:t xml:space="preserve">logistics </w:t>
      </w:r>
      <w:r w:rsidR="00F2783A" w:rsidRPr="0070157B">
        <w:rPr>
          <w:sz w:val="24"/>
          <w:szCs w:val="24"/>
        </w:rPr>
        <w:t xml:space="preserve">space </w:t>
      </w:r>
      <w:r w:rsidR="00C04DAF" w:rsidRPr="0070157B">
        <w:rPr>
          <w:sz w:val="24"/>
          <w:szCs w:val="24"/>
        </w:rPr>
        <w:t xml:space="preserve">being delivered or </w:t>
      </w:r>
      <w:r w:rsidR="00F2783A" w:rsidRPr="0070157B">
        <w:rPr>
          <w:sz w:val="24"/>
          <w:szCs w:val="24"/>
        </w:rPr>
        <w:t>taken up. Then from 2019 onwards, a surge of activity started with the delivery of 600,000 sqft in 2019 and 1,300,000 sqft in 2020. These figures correspond to the two Amazon warehouses</w:t>
      </w:r>
      <w:r w:rsidR="00DB4660" w:rsidRPr="0070157B">
        <w:rPr>
          <w:sz w:val="24"/>
          <w:szCs w:val="24"/>
        </w:rPr>
        <w:t xml:space="preserve"> being let</w:t>
      </w:r>
      <w:r w:rsidR="00F467E7" w:rsidRPr="0070157B">
        <w:rPr>
          <w:rStyle w:val="FootnoteReference"/>
          <w:sz w:val="24"/>
          <w:szCs w:val="24"/>
        </w:rPr>
        <w:footnoteReference w:id="6"/>
      </w:r>
      <w:r w:rsidR="00F2783A" w:rsidRPr="0070157B">
        <w:rPr>
          <w:sz w:val="24"/>
          <w:szCs w:val="24"/>
        </w:rPr>
        <w:t>.</w:t>
      </w:r>
      <w:r w:rsidRPr="0070157B">
        <w:rPr>
          <w:sz w:val="24"/>
          <w:szCs w:val="24"/>
        </w:rPr>
        <w:t xml:space="preserve"> The low vacancy rates indicate that the market is seeking more stock than is being delivered.</w:t>
      </w:r>
    </w:p>
    <w:p w14:paraId="68414688" w14:textId="3DBA8A6E" w:rsidR="00C04DAF" w:rsidRPr="0070157B" w:rsidRDefault="00C04DAF" w:rsidP="00E61B66">
      <w:pPr>
        <w:pStyle w:val="BodyText"/>
        <w:jc w:val="left"/>
        <w:rPr>
          <w:sz w:val="24"/>
          <w:szCs w:val="24"/>
        </w:rPr>
      </w:pPr>
      <w:r w:rsidRPr="0070157B">
        <w:rPr>
          <w:sz w:val="24"/>
          <w:szCs w:val="24"/>
        </w:rPr>
        <w:t xml:space="preserve">The ten year average net absorption in the study area for large scale B8 units is </w:t>
      </w:r>
      <w:r w:rsidR="00CC0498" w:rsidRPr="0070157B">
        <w:rPr>
          <w:sz w:val="24"/>
          <w:szCs w:val="24"/>
        </w:rPr>
        <w:t>215</w:t>
      </w:r>
      <w:r w:rsidRPr="0070157B">
        <w:rPr>
          <w:sz w:val="24"/>
          <w:szCs w:val="24"/>
        </w:rPr>
        <w:t>,</w:t>
      </w:r>
      <w:r w:rsidR="00CC0498" w:rsidRPr="0070157B">
        <w:rPr>
          <w:sz w:val="24"/>
          <w:szCs w:val="24"/>
        </w:rPr>
        <w:t>5</w:t>
      </w:r>
      <w:r w:rsidRPr="0070157B">
        <w:rPr>
          <w:sz w:val="24"/>
          <w:szCs w:val="24"/>
        </w:rPr>
        <w:t>00 sqft or 1</w:t>
      </w:r>
      <w:r w:rsidR="00CC0498" w:rsidRPr="0070157B">
        <w:rPr>
          <w:sz w:val="24"/>
          <w:szCs w:val="24"/>
        </w:rPr>
        <w:t>9</w:t>
      </w:r>
      <w:r w:rsidRPr="0070157B">
        <w:rPr>
          <w:sz w:val="24"/>
          <w:szCs w:val="24"/>
        </w:rPr>
        <w:t>,</w:t>
      </w:r>
      <w:r w:rsidR="00CC0498" w:rsidRPr="0070157B">
        <w:rPr>
          <w:sz w:val="24"/>
          <w:szCs w:val="24"/>
        </w:rPr>
        <w:t>4</w:t>
      </w:r>
      <w:r w:rsidRPr="0070157B">
        <w:rPr>
          <w:sz w:val="24"/>
          <w:szCs w:val="24"/>
        </w:rPr>
        <w:t>00 sqm. For all large industrial units this rises to 290,000 sqft or 26,</w:t>
      </w:r>
      <w:r w:rsidR="00CC0498" w:rsidRPr="0070157B">
        <w:rPr>
          <w:sz w:val="24"/>
          <w:szCs w:val="24"/>
        </w:rPr>
        <w:t>1</w:t>
      </w:r>
      <w:r w:rsidRPr="0070157B">
        <w:rPr>
          <w:sz w:val="24"/>
          <w:szCs w:val="24"/>
        </w:rPr>
        <w:t>00 sqm.</w:t>
      </w:r>
    </w:p>
    <w:p w14:paraId="4225D7DF" w14:textId="78152B7A" w:rsidR="00D462D4" w:rsidRPr="0070157B" w:rsidRDefault="003C2D0D" w:rsidP="00E61B66">
      <w:pPr>
        <w:pStyle w:val="Heading4"/>
        <w:jc w:val="left"/>
        <w:rPr>
          <w:sz w:val="24"/>
          <w:szCs w:val="24"/>
        </w:rPr>
      </w:pPr>
      <w:r w:rsidRPr="0070157B">
        <w:rPr>
          <w:sz w:val="24"/>
          <w:szCs w:val="24"/>
        </w:rPr>
        <w:t xml:space="preserve">Study area net </w:t>
      </w:r>
      <w:r w:rsidR="00D462D4" w:rsidRPr="0070157B">
        <w:rPr>
          <w:sz w:val="24"/>
          <w:szCs w:val="24"/>
        </w:rPr>
        <w:t>absorption &amp; delivery (s</w:t>
      </w:r>
      <w:r w:rsidR="001D11E5" w:rsidRPr="0070157B">
        <w:rPr>
          <w:sz w:val="24"/>
          <w:szCs w:val="24"/>
        </w:rPr>
        <w:t>q</w:t>
      </w:r>
      <w:r w:rsidR="00D462D4" w:rsidRPr="0070157B">
        <w:rPr>
          <w:sz w:val="24"/>
          <w:szCs w:val="24"/>
        </w:rPr>
        <w:t>ft)</w:t>
      </w:r>
      <w:r w:rsidRPr="0070157B">
        <w:rPr>
          <w:sz w:val="24"/>
          <w:szCs w:val="24"/>
        </w:rPr>
        <w:t xml:space="preserve"> (</w:t>
      </w:r>
      <w:r w:rsidR="0050655C" w:rsidRPr="0070157B">
        <w:rPr>
          <w:sz w:val="24"/>
          <w:szCs w:val="24"/>
        </w:rPr>
        <w:t>100,000 sqft units)</w:t>
      </w:r>
    </w:p>
    <w:p w14:paraId="40D74EC5" w14:textId="13419397" w:rsidR="00D462D4" w:rsidRPr="0070157B" w:rsidRDefault="00F2783A" w:rsidP="00E61B66">
      <w:pPr>
        <w:spacing w:after="0"/>
        <w:jc w:val="left"/>
        <w:rPr>
          <w:sz w:val="24"/>
          <w:szCs w:val="24"/>
        </w:rPr>
      </w:pPr>
      <w:r w:rsidRPr="0070157B">
        <w:rPr>
          <w:noProof/>
          <w:sz w:val="24"/>
          <w:szCs w:val="24"/>
        </w:rPr>
        <w:drawing>
          <wp:inline distT="0" distB="0" distL="0" distR="0" wp14:anchorId="55C7D628" wp14:editId="3C77967F">
            <wp:extent cx="5507181" cy="2896870"/>
            <wp:effectExtent l="0" t="0" r="0" b="0"/>
            <wp:docPr id="4" name="Chart 4" descr="Graph showing net absorption, net deliveries and vacancy rates for logistics space which is greater than 100,000 sqft in the Study Area. The chart reports that aside from a peak in 2014 when close to 400,000 sqft were taken up, the best part of the 2010s showed little new logistics space being delivered or taken up. Then from 2019 onwards, a surge of activity started with the delivery of 600,000 sqft in 2019 and 1,300,000 sqft in 2020. It can be seen that vacancy rates decline significantly between 2011 and 2021.">
              <a:extLst xmlns:a="http://schemas.openxmlformats.org/drawingml/2006/main">
                <a:ext uri="{FF2B5EF4-FFF2-40B4-BE49-F238E27FC236}">
                  <a16:creationId xmlns:a16="http://schemas.microsoft.com/office/drawing/2014/main" id="{E02AD61B-FEF5-4012-858D-DCA6D9E6A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F5B45C" w14:textId="3A045ABB" w:rsidR="00D462D4" w:rsidRPr="0070157B" w:rsidRDefault="00D462D4" w:rsidP="00E61B66">
      <w:pPr>
        <w:jc w:val="left"/>
        <w:rPr>
          <w:sz w:val="24"/>
          <w:szCs w:val="24"/>
        </w:rPr>
      </w:pPr>
      <w:r w:rsidRPr="0070157B">
        <w:rPr>
          <w:sz w:val="24"/>
          <w:szCs w:val="24"/>
        </w:rPr>
        <w:t>Source: CoStar</w:t>
      </w:r>
    </w:p>
    <w:p w14:paraId="2CACCA70" w14:textId="48D9490E" w:rsidR="00D6495A" w:rsidRPr="0070157B" w:rsidRDefault="0050655C" w:rsidP="00E61B66">
      <w:pPr>
        <w:pStyle w:val="BodyText"/>
        <w:jc w:val="left"/>
        <w:rPr>
          <w:sz w:val="24"/>
          <w:szCs w:val="24"/>
        </w:rPr>
      </w:pPr>
      <w:r w:rsidRPr="0070157B">
        <w:rPr>
          <w:sz w:val="24"/>
          <w:szCs w:val="24"/>
        </w:rPr>
        <w:t xml:space="preserve">The chart below compares net absorption for large units in Leicestershire </w:t>
      </w:r>
      <w:r w:rsidR="00514E97" w:rsidRPr="0070157B">
        <w:rPr>
          <w:sz w:val="24"/>
          <w:szCs w:val="24"/>
        </w:rPr>
        <w:t xml:space="preserve">and Leicester </w:t>
      </w:r>
      <w:r w:rsidRPr="0070157B">
        <w:rPr>
          <w:sz w:val="24"/>
          <w:szCs w:val="24"/>
        </w:rPr>
        <w:t>to the south with the study area.</w:t>
      </w:r>
      <w:r w:rsidR="00000AFF" w:rsidRPr="0070157B">
        <w:rPr>
          <w:sz w:val="24"/>
          <w:szCs w:val="24"/>
        </w:rPr>
        <w:t xml:space="preserve"> </w:t>
      </w:r>
      <w:r w:rsidRPr="0070157B">
        <w:rPr>
          <w:sz w:val="24"/>
          <w:szCs w:val="24"/>
        </w:rPr>
        <w:t xml:space="preserve">From 2015 absorption in Leicestershire has </w:t>
      </w:r>
      <w:r w:rsidR="0027179E" w:rsidRPr="0070157B">
        <w:rPr>
          <w:sz w:val="24"/>
          <w:szCs w:val="24"/>
        </w:rPr>
        <w:t>been</w:t>
      </w:r>
      <w:r w:rsidRPr="0070157B">
        <w:rPr>
          <w:sz w:val="24"/>
          <w:szCs w:val="24"/>
        </w:rPr>
        <w:t xml:space="preserve"> growing </w:t>
      </w:r>
      <w:r w:rsidR="00D6495A" w:rsidRPr="0070157B">
        <w:rPr>
          <w:sz w:val="24"/>
          <w:szCs w:val="24"/>
        </w:rPr>
        <w:t xml:space="preserve">considerably achieving over 4m sqft in 2020. Vacancy rates </w:t>
      </w:r>
      <w:r w:rsidR="00D70720">
        <w:rPr>
          <w:sz w:val="24"/>
          <w:szCs w:val="24"/>
        </w:rPr>
        <w:t>are higher</w:t>
      </w:r>
      <w:r w:rsidR="00D6495A" w:rsidRPr="0070157B">
        <w:rPr>
          <w:sz w:val="24"/>
          <w:szCs w:val="24"/>
        </w:rPr>
        <w:t xml:space="preserve"> tha</w:t>
      </w:r>
      <w:r w:rsidR="00D70720">
        <w:rPr>
          <w:sz w:val="24"/>
          <w:szCs w:val="24"/>
        </w:rPr>
        <w:t>n</w:t>
      </w:r>
      <w:r w:rsidR="00D6495A" w:rsidRPr="0070157B">
        <w:rPr>
          <w:sz w:val="24"/>
          <w:szCs w:val="24"/>
        </w:rPr>
        <w:t xml:space="preserve"> </w:t>
      </w:r>
      <w:r w:rsidR="00D70720">
        <w:rPr>
          <w:sz w:val="24"/>
          <w:szCs w:val="24"/>
        </w:rPr>
        <w:t xml:space="preserve">those </w:t>
      </w:r>
      <w:r w:rsidR="00D6495A" w:rsidRPr="0070157B">
        <w:rPr>
          <w:sz w:val="24"/>
          <w:szCs w:val="24"/>
        </w:rPr>
        <w:t>in the study area by several percentage points.</w:t>
      </w:r>
      <w:r w:rsidR="00F169C6" w:rsidRPr="0070157B">
        <w:rPr>
          <w:sz w:val="24"/>
          <w:szCs w:val="24"/>
        </w:rPr>
        <w:t xml:space="preserve"> </w:t>
      </w:r>
      <w:r w:rsidR="00C967B8" w:rsidRPr="0070157B">
        <w:rPr>
          <w:sz w:val="24"/>
          <w:szCs w:val="24"/>
        </w:rPr>
        <w:t xml:space="preserve">Average </w:t>
      </w:r>
      <w:r w:rsidR="002A00EE" w:rsidRPr="0070157B">
        <w:rPr>
          <w:sz w:val="24"/>
          <w:szCs w:val="24"/>
        </w:rPr>
        <w:t xml:space="preserve">net absorption </w:t>
      </w:r>
      <w:r w:rsidR="00C967B8" w:rsidRPr="0070157B">
        <w:rPr>
          <w:sz w:val="24"/>
          <w:szCs w:val="24"/>
        </w:rPr>
        <w:t xml:space="preserve">in the last </w:t>
      </w:r>
      <w:r w:rsidR="00C04DAF" w:rsidRPr="0070157B">
        <w:rPr>
          <w:sz w:val="24"/>
          <w:szCs w:val="24"/>
        </w:rPr>
        <w:t xml:space="preserve">ten years for large B8 units has been 1.6m sqft or 145,000 sqm, around </w:t>
      </w:r>
      <w:r w:rsidR="00CC0498" w:rsidRPr="0070157B">
        <w:rPr>
          <w:sz w:val="24"/>
          <w:szCs w:val="24"/>
        </w:rPr>
        <w:t>7</w:t>
      </w:r>
      <w:r w:rsidR="00C04DAF" w:rsidRPr="0070157B">
        <w:rPr>
          <w:sz w:val="24"/>
          <w:szCs w:val="24"/>
        </w:rPr>
        <w:t xml:space="preserve"> times that of the study area.</w:t>
      </w:r>
      <w:r w:rsidR="00000AFF" w:rsidRPr="0070157B">
        <w:rPr>
          <w:sz w:val="24"/>
          <w:szCs w:val="24"/>
        </w:rPr>
        <w:t xml:space="preserve"> </w:t>
      </w:r>
      <w:r w:rsidR="002A00EE" w:rsidRPr="0070157B">
        <w:rPr>
          <w:sz w:val="24"/>
          <w:szCs w:val="24"/>
        </w:rPr>
        <w:t xml:space="preserve">A considerable portion </w:t>
      </w:r>
      <w:r w:rsidR="00000AFF" w:rsidRPr="0070157B">
        <w:rPr>
          <w:sz w:val="24"/>
          <w:szCs w:val="24"/>
        </w:rPr>
        <w:t xml:space="preserve">of this is attributable to activity at East Midlands Gateway which </w:t>
      </w:r>
      <w:r w:rsidR="00422CDE" w:rsidRPr="0070157B">
        <w:rPr>
          <w:sz w:val="24"/>
          <w:szCs w:val="24"/>
        </w:rPr>
        <w:t xml:space="preserve">has seen </w:t>
      </w:r>
      <w:r w:rsidR="002A00EE" w:rsidRPr="0070157B">
        <w:rPr>
          <w:sz w:val="24"/>
          <w:szCs w:val="24"/>
        </w:rPr>
        <w:t>3.8m sqft of lets between 201</w:t>
      </w:r>
      <w:r w:rsidR="00CC0498" w:rsidRPr="0070157B">
        <w:rPr>
          <w:sz w:val="24"/>
          <w:szCs w:val="24"/>
        </w:rPr>
        <w:t>7</w:t>
      </w:r>
      <w:r w:rsidR="002A00EE" w:rsidRPr="0070157B">
        <w:rPr>
          <w:sz w:val="24"/>
          <w:szCs w:val="24"/>
        </w:rPr>
        <w:t xml:space="preserve"> and 2021 alone.</w:t>
      </w:r>
    </w:p>
    <w:p w14:paraId="1A1778D1" w14:textId="64344F52" w:rsidR="008F24D0" w:rsidRPr="0070157B" w:rsidRDefault="00D6495A" w:rsidP="00E61B66">
      <w:pPr>
        <w:pStyle w:val="BodyText"/>
        <w:jc w:val="left"/>
        <w:rPr>
          <w:sz w:val="24"/>
          <w:szCs w:val="24"/>
        </w:rPr>
      </w:pPr>
      <w:r w:rsidRPr="0070157B">
        <w:rPr>
          <w:sz w:val="24"/>
          <w:szCs w:val="24"/>
        </w:rPr>
        <w:t xml:space="preserve">Leicestershire is at the heart of the logistics ‘Golden Triangle’ and contains a series of large industrial parks including Magna Park Lutterworth, Bardon Hill Coalville and East Midlands Gateway and Distribution Centre around Castle Donington. It is therefore anticipated that both absorption and deliveries will exceed that in Nottinghamshire </w:t>
      </w:r>
      <w:r w:rsidR="009F05A1" w:rsidRPr="0070157B">
        <w:rPr>
          <w:sz w:val="24"/>
          <w:szCs w:val="24"/>
        </w:rPr>
        <w:t xml:space="preserve">/ the </w:t>
      </w:r>
      <w:r w:rsidR="001B2D36" w:rsidRPr="0070157B">
        <w:rPr>
          <w:sz w:val="24"/>
          <w:szCs w:val="24"/>
        </w:rPr>
        <w:t>Study Area</w:t>
      </w:r>
      <w:r w:rsidR="009F05A1" w:rsidRPr="0070157B">
        <w:rPr>
          <w:sz w:val="24"/>
          <w:szCs w:val="24"/>
        </w:rPr>
        <w:t xml:space="preserve">. Notwithstanding, East Midlands Gateway and Distribution Centre </w:t>
      </w:r>
      <w:r w:rsidR="0090037E" w:rsidRPr="0070157B">
        <w:rPr>
          <w:sz w:val="24"/>
          <w:szCs w:val="24"/>
        </w:rPr>
        <w:t xml:space="preserve">in North West Leicestershire at J24/24a </w:t>
      </w:r>
      <w:r w:rsidR="009F05A1" w:rsidRPr="0070157B">
        <w:rPr>
          <w:sz w:val="24"/>
          <w:szCs w:val="24"/>
        </w:rPr>
        <w:t xml:space="preserve">sit at the edge of the </w:t>
      </w:r>
      <w:r w:rsidR="0090037E" w:rsidRPr="0070157B">
        <w:rPr>
          <w:sz w:val="24"/>
          <w:szCs w:val="24"/>
        </w:rPr>
        <w:t xml:space="preserve">study area benefitting from access to the labour markets of Derby and Nottingham. </w:t>
      </w:r>
      <w:r w:rsidR="00000AFF" w:rsidRPr="0070157B">
        <w:rPr>
          <w:sz w:val="24"/>
          <w:szCs w:val="24"/>
        </w:rPr>
        <w:t xml:space="preserve">Stakeholders report (see below) that in </w:t>
      </w:r>
      <w:r w:rsidR="0090037E" w:rsidRPr="0070157B">
        <w:rPr>
          <w:sz w:val="24"/>
          <w:szCs w:val="24"/>
        </w:rPr>
        <w:t xml:space="preserve">property market terms the M1 accessibility has little difference between </w:t>
      </w:r>
      <w:r w:rsidR="00422CDE" w:rsidRPr="0070157B">
        <w:rPr>
          <w:sz w:val="24"/>
          <w:szCs w:val="24"/>
        </w:rPr>
        <w:t xml:space="preserve">junctions </w:t>
      </w:r>
      <w:r w:rsidR="0090037E" w:rsidRPr="0070157B">
        <w:rPr>
          <w:sz w:val="24"/>
          <w:szCs w:val="24"/>
        </w:rPr>
        <w:t xml:space="preserve">24/24a and those further up in the </w:t>
      </w:r>
      <w:r w:rsidR="001B2D36" w:rsidRPr="0070157B">
        <w:rPr>
          <w:sz w:val="24"/>
          <w:szCs w:val="24"/>
        </w:rPr>
        <w:t>Study Area</w:t>
      </w:r>
      <w:r w:rsidR="0090037E" w:rsidRPr="0070157B">
        <w:rPr>
          <w:sz w:val="24"/>
          <w:szCs w:val="24"/>
        </w:rPr>
        <w:t>. As a result levels of market demand seen in Leicestershire spill into Nottinghamshire and result in the very low vacancies seen – with supply side policies such as Green</w:t>
      </w:r>
      <w:r w:rsidR="001B2D36" w:rsidRPr="0070157B">
        <w:rPr>
          <w:sz w:val="24"/>
          <w:szCs w:val="24"/>
        </w:rPr>
        <w:t xml:space="preserve"> B</w:t>
      </w:r>
      <w:r w:rsidR="0090037E" w:rsidRPr="0070157B">
        <w:rPr>
          <w:sz w:val="24"/>
          <w:szCs w:val="24"/>
        </w:rPr>
        <w:t>elt heavily contributing.</w:t>
      </w:r>
      <w:r w:rsidR="00000AFF" w:rsidRPr="0070157B">
        <w:rPr>
          <w:sz w:val="24"/>
          <w:szCs w:val="24"/>
        </w:rPr>
        <w:t xml:space="preserve"> </w:t>
      </w:r>
    </w:p>
    <w:p w14:paraId="1182B874" w14:textId="5CCB2582" w:rsidR="008F24D0" w:rsidRPr="0070157B" w:rsidRDefault="0050655C" w:rsidP="00E61B66">
      <w:pPr>
        <w:pStyle w:val="Heading4"/>
        <w:jc w:val="left"/>
        <w:rPr>
          <w:sz w:val="24"/>
          <w:szCs w:val="24"/>
        </w:rPr>
      </w:pPr>
      <w:r w:rsidRPr="0070157B">
        <w:rPr>
          <w:sz w:val="24"/>
          <w:szCs w:val="24"/>
        </w:rPr>
        <w:t xml:space="preserve">Study area / Leicestershire: </w:t>
      </w:r>
      <w:r w:rsidR="008F24D0" w:rsidRPr="0070157B">
        <w:rPr>
          <w:sz w:val="24"/>
          <w:szCs w:val="24"/>
        </w:rPr>
        <w:t xml:space="preserve">Net absorption &amp; </w:t>
      </w:r>
      <w:r w:rsidR="007E1788">
        <w:rPr>
          <w:sz w:val="24"/>
          <w:szCs w:val="24"/>
        </w:rPr>
        <w:t>Vacancy Rates</w:t>
      </w:r>
      <w:r w:rsidR="008F24D0" w:rsidRPr="0070157B">
        <w:rPr>
          <w:sz w:val="24"/>
          <w:szCs w:val="24"/>
        </w:rPr>
        <w:t xml:space="preserve"> (sqft)</w:t>
      </w:r>
      <w:r w:rsidRPr="0070157B">
        <w:rPr>
          <w:sz w:val="24"/>
          <w:szCs w:val="24"/>
        </w:rPr>
        <w:t xml:space="preserve"> (100,000+ sqft units)</w:t>
      </w:r>
    </w:p>
    <w:p w14:paraId="48296C46" w14:textId="27AADDA7" w:rsidR="00DF4AA3" w:rsidRPr="0070157B" w:rsidRDefault="00DF4AA3" w:rsidP="00E61B66">
      <w:pPr>
        <w:spacing w:after="0"/>
        <w:jc w:val="left"/>
        <w:rPr>
          <w:sz w:val="24"/>
          <w:szCs w:val="24"/>
        </w:rPr>
      </w:pPr>
      <w:r w:rsidRPr="0070157B">
        <w:rPr>
          <w:noProof/>
          <w:sz w:val="24"/>
          <w:szCs w:val="24"/>
        </w:rPr>
        <w:drawing>
          <wp:inline distT="0" distB="0" distL="0" distR="0" wp14:anchorId="41C72449" wp14:editId="4075E0FD">
            <wp:extent cx="5514975" cy="3362325"/>
            <wp:effectExtent l="0" t="0" r="9525" b="9525"/>
            <wp:docPr id="26" name="Chart 26" descr="Graph showing net absorption and vacancy rates in the Study Area compared to Leicestershire between 2011 and 2021. It can be seen that from 2015 absorption in Leicestershire has been growing considerably achieving over 4m sqft in 2020. Vacancy rates are higher than those in the study area by several percentage points. Average net absorption in the last ten years for large B8 units has been 1.6m sqft or 145,000 sqm, around 7 times that of the study area. ">
              <a:extLst xmlns:a="http://schemas.openxmlformats.org/drawingml/2006/main">
                <a:ext uri="{FF2B5EF4-FFF2-40B4-BE49-F238E27FC236}">
                  <a16:creationId xmlns:a16="http://schemas.microsoft.com/office/drawing/2014/main" id="{5EB4E151-6304-6FAD-2B92-293CE8813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A69BB7" w14:textId="77777777" w:rsidR="0050655C" w:rsidRPr="0070157B" w:rsidRDefault="0050655C" w:rsidP="00E61B66">
      <w:pPr>
        <w:jc w:val="left"/>
        <w:rPr>
          <w:sz w:val="24"/>
          <w:szCs w:val="24"/>
        </w:rPr>
      </w:pPr>
      <w:r w:rsidRPr="0070157B">
        <w:rPr>
          <w:sz w:val="24"/>
          <w:szCs w:val="24"/>
        </w:rPr>
        <w:t>Source: CoStar</w:t>
      </w:r>
    </w:p>
    <w:p w14:paraId="6F88C6F9" w14:textId="0DEE054D" w:rsidR="003E68A1" w:rsidRPr="0070157B" w:rsidRDefault="003E68A1" w:rsidP="00E61B66">
      <w:pPr>
        <w:pStyle w:val="Heading3"/>
        <w:jc w:val="left"/>
        <w:rPr>
          <w:sz w:val="24"/>
          <w:szCs w:val="24"/>
        </w:rPr>
      </w:pPr>
      <w:r w:rsidRPr="0070157B">
        <w:rPr>
          <w:sz w:val="24"/>
          <w:szCs w:val="24"/>
        </w:rPr>
        <w:t>Transactions</w:t>
      </w:r>
    </w:p>
    <w:p w14:paraId="569B137F" w14:textId="674E1D40" w:rsidR="00874036" w:rsidRPr="0070157B" w:rsidRDefault="003E68A1" w:rsidP="00E61B66">
      <w:pPr>
        <w:pStyle w:val="BodyText"/>
        <w:jc w:val="left"/>
        <w:rPr>
          <w:color w:val="FFC000"/>
          <w:sz w:val="24"/>
          <w:szCs w:val="24"/>
        </w:rPr>
      </w:pPr>
      <w:r w:rsidRPr="0070157B">
        <w:rPr>
          <w:sz w:val="24"/>
          <w:szCs w:val="24"/>
        </w:rPr>
        <w:t>Between 2012 and 2020</w:t>
      </w:r>
      <w:r w:rsidR="00077A49" w:rsidRPr="0070157B">
        <w:rPr>
          <w:rStyle w:val="FootnoteReference"/>
          <w:sz w:val="24"/>
          <w:szCs w:val="24"/>
        </w:rPr>
        <w:footnoteReference w:id="7"/>
      </w:r>
      <w:r w:rsidRPr="0070157B">
        <w:rPr>
          <w:sz w:val="24"/>
          <w:szCs w:val="24"/>
        </w:rPr>
        <w:t>, t</w:t>
      </w:r>
      <w:r w:rsidR="00DC0D13" w:rsidRPr="0070157B">
        <w:rPr>
          <w:sz w:val="24"/>
          <w:szCs w:val="24"/>
        </w:rPr>
        <w:t xml:space="preserve">here were 25 transactions, amounting to 6 million sqft leased in </w:t>
      </w:r>
      <w:r w:rsidR="00077A49" w:rsidRPr="0070157B">
        <w:rPr>
          <w:sz w:val="24"/>
          <w:szCs w:val="24"/>
        </w:rPr>
        <w:t>the study area</w:t>
      </w:r>
      <w:r w:rsidR="00DC0D13" w:rsidRPr="0070157B">
        <w:rPr>
          <w:sz w:val="24"/>
          <w:szCs w:val="24"/>
        </w:rPr>
        <w:t xml:space="preserve"> (excluding transactions under 100,000 in size</w:t>
      </w:r>
      <w:r w:rsidR="00077A49" w:rsidRPr="0070157B">
        <w:rPr>
          <w:sz w:val="24"/>
          <w:szCs w:val="24"/>
        </w:rPr>
        <w:t>). In the last five years, the frequency of transactions has increased, and the study area saw two extra-large deals (Amazon) above 500,000 sqft.</w:t>
      </w:r>
    </w:p>
    <w:p w14:paraId="574C90EA" w14:textId="267D0FC7" w:rsidR="00DC0D13" w:rsidRPr="0070157B" w:rsidRDefault="00DC0D13" w:rsidP="00E61B66">
      <w:pPr>
        <w:pStyle w:val="BodyText"/>
        <w:jc w:val="left"/>
        <w:rPr>
          <w:color w:val="FFC000"/>
          <w:sz w:val="24"/>
          <w:szCs w:val="24"/>
        </w:rPr>
      </w:pPr>
      <w:r w:rsidRPr="0070157B">
        <w:rPr>
          <w:sz w:val="24"/>
          <w:szCs w:val="24"/>
        </w:rPr>
        <w:t xml:space="preserve">In terms of distribution, 60% of transactions were </w:t>
      </w:r>
      <w:r w:rsidR="0087151E" w:rsidRPr="0070157B">
        <w:rPr>
          <w:sz w:val="24"/>
          <w:szCs w:val="24"/>
        </w:rPr>
        <w:t xml:space="preserve">between 100,000 and </w:t>
      </w:r>
      <w:r w:rsidRPr="0070157B">
        <w:rPr>
          <w:sz w:val="24"/>
          <w:szCs w:val="24"/>
        </w:rPr>
        <w:t>200,000 sqft</w:t>
      </w:r>
      <w:r w:rsidR="0087151E" w:rsidRPr="0070157B">
        <w:rPr>
          <w:sz w:val="24"/>
          <w:szCs w:val="24"/>
        </w:rPr>
        <w:t xml:space="preserve"> (15 transactions), and 84% were between 100,000 and 300,000 sqft (21 transactions). In other words, extra-large spaces remain the exception rather than the norm, as there were only 2 transactions between 300,000 and 400,000 sqft, and two above 500,000 (both Amazon hubs).</w:t>
      </w:r>
      <w:r w:rsidR="00F51768" w:rsidRPr="0070157B">
        <w:rPr>
          <w:sz w:val="24"/>
          <w:szCs w:val="24"/>
        </w:rPr>
        <w:t xml:space="preserve"> A list of deals with area, price and location is available in </w:t>
      </w:r>
      <w:r w:rsidR="00422CDE" w:rsidRPr="0070157B">
        <w:rPr>
          <w:sz w:val="24"/>
          <w:szCs w:val="24"/>
        </w:rPr>
        <w:t>A</w:t>
      </w:r>
      <w:r w:rsidR="00F51768" w:rsidRPr="0070157B">
        <w:rPr>
          <w:sz w:val="24"/>
          <w:szCs w:val="24"/>
        </w:rPr>
        <w:t>ppendix</w:t>
      </w:r>
      <w:r w:rsidR="00422CDE" w:rsidRPr="0070157B">
        <w:rPr>
          <w:sz w:val="24"/>
          <w:szCs w:val="24"/>
        </w:rPr>
        <w:t xml:space="preserve"> Table </w:t>
      </w:r>
      <w:r w:rsidR="00855FBC">
        <w:rPr>
          <w:sz w:val="24"/>
          <w:szCs w:val="24"/>
        </w:rPr>
        <w:t>A1.</w:t>
      </w:r>
      <w:r w:rsidR="00422CDE" w:rsidRPr="0070157B">
        <w:rPr>
          <w:sz w:val="24"/>
          <w:szCs w:val="24"/>
        </w:rPr>
        <w:t>1</w:t>
      </w:r>
      <w:r w:rsidR="00F51768" w:rsidRPr="0070157B">
        <w:rPr>
          <w:sz w:val="24"/>
          <w:szCs w:val="24"/>
        </w:rPr>
        <w:t>.</w:t>
      </w:r>
    </w:p>
    <w:p w14:paraId="6F94B591" w14:textId="285C7797" w:rsidR="0087151E" w:rsidRPr="0070157B" w:rsidRDefault="0087151E" w:rsidP="00E61B66">
      <w:pPr>
        <w:pStyle w:val="BodyText"/>
        <w:jc w:val="left"/>
        <w:rPr>
          <w:color w:val="FFC000"/>
          <w:sz w:val="24"/>
          <w:szCs w:val="24"/>
        </w:rPr>
      </w:pPr>
      <w:r w:rsidRPr="0070157B">
        <w:rPr>
          <w:sz w:val="24"/>
          <w:szCs w:val="24"/>
        </w:rPr>
        <w:t xml:space="preserve">In terms of lease prices, the graph below shows a clear upwards trend. The overall average lease price for the last decade </w:t>
      </w:r>
      <w:r w:rsidR="001D11E5" w:rsidRPr="0070157B">
        <w:rPr>
          <w:sz w:val="24"/>
          <w:szCs w:val="24"/>
        </w:rPr>
        <w:t>was</w:t>
      </w:r>
      <w:r w:rsidRPr="0070157B">
        <w:rPr>
          <w:sz w:val="24"/>
          <w:szCs w:val="24"/>
        </w:rPr>
        <w:t xml:space="preserve"> £3.76/sqft/year, but it </w:t>
      </w:r>
      <w:r w:rsidR="001D11E5" w:rsidRPr="0070157B">
        <w:rPr>
          <w:sz w:val="24"/>
          <w:szCs w:val="24"/>
        </w:rPr>
        <w:t xml:space="preserve">used to be </w:t>
      </w:r>
      <w:r w:rsidRPr="0070157B">
        <w:rPr>
          <w:sz w:val="24"/>
          <w:szCs w:val="24"/>
        </w:rPr>
        <w:t>around £3.08 between 2012 and 2017 and has now increased to £4.38 between 2018 and 2022.</w:t>
      </w:r>
    </w:p>
    <w:p w14:paraId="0D4164FA" w14:textId="77777777" w:rsidR="00DC0D13" w:rsidRPr="0070157B" w:rsidRDefault="00DC0D13" w:rsidP="00E61B66">
      <w:pPr>
        <w:pStyle w:val="Heading4"/>
        <w:jc w:val="left"/>
        <w:rPr>
          <w:sz w:val="24"/>
          <w:szCs w:val="24"/>
        </w:rPr>
      </w:pPr>
      <w:r w:rsidRPr="0070157B">
        <w:rPr>
          <w:sz w:val="24"/>
          <w:szCs w:val="24"/>
        </w:rPr>
        <w:t>Large logistics &amp; warehousing deals: floorspace &amp; rent, 2012 to 2022</w:t>
      </w:r>
    </w:p>
    <w:p w14:paraId="20CB91B4" w14:textId="77777777" w:rsidR="00DC0D13" w:rsidRPr="0070157B" w:rsidRDefault="00DC0D13" w:rsidP="00E61B66">
      <w:pPr>
        <w:spacing w:after="0"/>
        <w:jc w:val="left"/>
        <w:rPr>
          <w:sz w:val="24"/>
          <w:szCs w:val="24"/>
        </w:rPr>
      </w:pPr>
      <w:r w:rsidRPr="0070157B">
        <w:rPr>
          <w:noProof/>
          <w:sz w:val="24"/>
          <w:szCs w:val="24"/>
        </w:rPr>
        <w:drawing>
          <wp:inline distT="0" distB="0" distL="0" distR="0" wp14:anchorId="19C9F43B" wp14:editId="14313E1E">
            <wp:extent cx="5579745" cy="3327400"/>
            <wp:effectExtent l="0" t="0" r="1905" b="6350"/>
            <wp:docPr id="1" name="Chart 1" descr="Bubble scatter graph showing the size and rental price of large (100,000 sqft plus) logistics and warehousing deals in the Study Area by year between 2011 and 2023. An upwards trend in rental prices can be seen as well as an increase in the number of deals. There are also two very large deals in 2020 which were not seen before this point.">
              <a:extLst xmlns:a="http://schemas.openxmlformats.org/drawingml/2006/main">
                <a:ext uri="{FF2B5EF4-FFF2-40B4-BE49-F238E27FC236}">
                  <a16:creationId xmlns:a16="http://schemas.microsoft.com/office/drawing/2014/main" id="{2D350414-446C-43C7-A36B-845D3130E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3166A6" w14:textId="5B7736FA" w:rsidR="003E68A1" w:rsidRPr="0070157B" w:rsidRDefault="00DC0D13" w:rsidP="00E61B66">
      <w:pPr>
        <w:jc w:val="left"/>
        <w:rPr>
          <w:sz w:val="24"/>
          <w:szCs w:val="24"/>
        </w:rPr>
      </w:pPr>
      <w:r w:rsidRPr="0070157B">
        <w:rPr>
          <w:sz w:val="24"/>
          <w:szCs w:val="24"/>
        </w:rPr>
        <w:t>Source: ONS</w:t>
      </w:r>
    </w:p>
    <w:p w14:paraId="39BA1CB0" w14:textId="7548B458" w:rsidR="001D11E5" w:rsidRPr="0070157B" w:rsidRDefault="001D11E5" w:rsidP="00E61B66">
      <w:pPr>
        <w:pStyle w:val="BodyText"/>
        <w:jc w:val="left"/>
        <w:rPr>
          <w:sz w:val="24"/>
          <w:szCs w:val="24"/>
        </w:rPr>
      </w:pPr>
      <w:r w:rsidRPr="0070157B">
        <w:rPr>
          <w:sz w:val="24"/>
          <w:szCs w:val="24"/>
        </w:rPr>
        <w:t>The</w:t>
      </w:r>
      <w:r w:rsidR="0046138F" w:rsidRPr="0070157B">
        <w:rPr>
          <w:sz w:val="24"/>
          <w:szCs w:val="24"/>
        </w:rPr>
        <w:t xml:space="preserve"> </w:t>
      </w:r>
      <w:r w:rsidRPr="0070157B">
        <w:rPr>
          <w:sz w:val="24"/>
          <w:szCs w:val="24"/>
        </w:rPr>
        <w:t xml:space="preserve">map below shows the location of all </w:t>
      </w:r>
      <w:r w:rsidR="003F4CEC" w:rsidRPr="0070157B">
        <w:rPr>
          <w:sz w:val="24"/>
          <w:szCs w:val="24"/>
        </w:rPr>
        <w:t>strategic warehousing</w:t>
      </w:r>
      <w:r w:rsidRPr="0070157B">
        <w:rPr>
          <w:sz w:val="24"/>
          <w:szCs w:val="24"/>
        </w:rPr>
        <w:t xml:space="preserve"> </w:t>
      </w:r>
      <w:r w:rsidR="003F7E92" w:rsidRPr="0070157B">
        <w:rPr>
          <w:sz w:val="24"/>
          <w:szCs w:val="24"/>
        </w:rPr>
        <w:t>deals</w:t>
      </w:r>
      <w:r w:rsidRPr="0070157B">
        <w:rPr>
          <w:sz w:val="24"/>
          <w:szCs w:val="24"/>
        </w:rPr>
        <w:t xml:space="preserve"> (from</w:t>
      </w:r>
      <w:r w:rsidR="0046138F" w:rsidRPr="0070157B">
        <w:rPr>
          <w:sz w:val="24"/>
          <w:szCs w:val="24"/>
        </w:rPr>
        <w:t xml:space="preserve"> </w:t>
      </w:r>
      <w:r w:rsidRPr="0070157B">
        <w:rPr>
          <w:sz w:val="24"/>
          <w:szCs w:val="24"/>
        </w:rPr>
        <w:t>2014 to 2021)</w:t>
      </w:r>
      <w:r w:rsidR="00613EE1" w:rsidRPr="0070157B">
        <w:rPr>
          <w:sz w:val="24"/>
          <w:szCs w:val="24"/>
        </w:rPr>
        <w:t xml:space="preserve"> according to CoStar</w:t>
      </w:r>
      <w:r w:rsidRPr="0070157B">
        <w:rPr>
          <w:sz w:val="24"/>
          <w:szCs w:val="24"/>
        </w:rPr>
        <w:t>.</w:t>
      </w:r>
      <w:r w:rsidR="007453CD" w:rsidRPr="0070157B">
        <w:rPr>
          <w:sz w:val="24"/>
          <w:szCs w:val="24"/>
        </w:rPr>
        <w:t xml:space="preserve"> While </w:t>
      </w:r>
      <w:r w:rsidR="00F8081B" w:rsidRPr="0070157B">
        <w:rPr>
          <w:sz w:val="24"/>
          <w:szCs w:val="24"/>
        </w:rPr>
        <w:t xml:space="preserve">not </w:t>
      </w:r>
      <w:r w:rsidR="007453CD" w:rsidRPr="0070157B">
        <w:rPr>
          <w:sz w:val="24"/>
          <w:szCs w:val="24"/>
        </w:rPr>
        <w:t xml:space="preserve">all the roads are mapped (due to OSM data gaps), </w:t>
      </w:r>
      <w:r w:rsidR="00F8081B" w:rsidRPr="0070157B">
        <w:rPr>
          <w:sz w:val="24"/>
          <w:szCs w:val="24"/>
        </w:rPr>
        <w:t xml:space="preserve">it shows that </w:t>
      </w:r>
      <w:r w:rsidR="007453CD" w:rsidRPr="0070157B">
        <w:rPr>
          <w:sz w:val="24"/>
          <w:szCs w:val="24"/>
        </w:rPr>
        <w:t xml:space="preserve">most </w:t>
      </w:r>
      <w:r w:rsidR="00F8081B" w:rsidRPr="0070157B">
        <w:rPr>
          <w:sz w:val="24"/>
          <w:szCs w:val="24"/>
        </w:rPr>
        <w:t xml:space="preserve">strategic warehousing </w:t>
      </w:r>
      <w:r w:rsidR="007453CD" w:rsidRPr="0070157B">
        <w:rPr>
          <w:sz w:val="24"/>
          <w:szCs w:val="24"/>
        </w:rPr>
        <w:t>projects are located along the M1 and in the outskirts of Nottingham.</w:t>
      </w:r>
    </w:p>
    <w:p w14:paraId="5A268B32" w14:textId="6447A284" w:rsidR="001D11E5" w:rsidRPr="0070157B" w:rsidRDefault="00F8081B" w:rsidP="00E61B66">
      <w:pPr>
        <w:pStyle w:val="Heading4"/>
        <w:jc w:val="left"/>
        <w:rPr>
          <w:sz w:val="24"/>
          <w:szCs w:val="24"/>
        </w:rPr>
      </w:pPr>
      <w:r w:rsidRPr="0070157B">
        <w:rPr>
          <w:sz w:val="24"/>
          <w:szCs w:val="24"/>
        </w:rPr>
        <w:t>Strategic warehousing</w:t>
      </w:r>
      <w:r w:rsidR="00976401" w:rsidRPr="0070157B">
        <w:rPr>
          <w:sz w:val="24"/>
          <w:szCs w:val="24"/>
        </w:rPr>
        <w:t xml:space="preserve"> </w:t>
      </w:r>
      <w:r w:rsidR="004F0913" w:rsidRPr="0070157B">
        <w:rPr>
          <w:sz w:val="24"/>
          <w:szCs w:val="24"/>
        </w:rPr>
        <w:t>deals</w:t>
      </w:r>
      <w:r w:rsidR="00976401" w:rsidRPr="0070157B">
        <w:rPr>
          <w:sz w:val="24"/>
          <w:szCs w:val="24"/>
        </w:rPr>
        <w:t>, 2014 to 2021</w:t>
      </w:r>
    </w:p>
    <w:p w14:paraId="13B6D2E3" w14:textId="26D30B81" w:rsidR="001D11E5" w:rsidRPr="0070157B" w:rsidRDefault="009421D6" w:rsidP="00E61B66">
      <w:pPr>
        <w:spacing w:after="0"/>
        <w:jc w:val="left"/>
        <w:rPr>
          <w:sz w:val="24"/>
          <w:szCs w:val="24"/>
        </w:rPr>
      </w:pPr>
      <w:r>
        <w:rPr>
          <w:noProof/>
        </w:rPr>
        <w:drawing>
          <wp:inline distT="0" distB="0" distL="0" distR="0" wp14:anchorId="12AC6B8C" wp14:editId="7F701BDB">
            <wp:extent cx="5579745" cy="3945255"/>
            <wp:effectExtent l="0" t="0" r="1905" b="0"/>
            <wp:docPr id="39" name="Picture 39" descr="Map of strategic warehousing (100,00 sqft plus) deals in the Study Area. It shows that most strategic warehousing projects are located along the M1 and in the outskirts of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 of strategic warehousing (100,00 sqft plus) deals in the Study Area. It shows that most strategic warehousing projects are located along the M1 and in the outskirts of Nottingh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3945255"/>
                    </a:xfrm>
                    <a:prstGeom prst="rect">
                      <a:avLst/>
                    </a:prstGeom>
                    <a:noFill/>
                    <a:ln>
                      <a:noFill/>
                    </a:ln>
                  </pic:spPr>
                </pic:pic>
              </a:graphicData>
            </a:graphic>
          </wp:inline>
        </w:drawing>
      </w:r>
    </w:p>
    <w:p w14:paraId="2F3502EA" w14:textId="284B3899" w:rsidR="007C746F" w:rsidRPr="0070157B" w:rsidRDefault="001D11E5" w:rsidP="00E61B66">
      <w:pPr>
        <w:jc w:val="left"/>
        <w:rPr>
          <w:sz w:val="24"/>
          <w:szCs w:val="24"/>
        </w:rPr>
      </w:pPr>
      <w:r w:rsidRPr="0070157B">
        <w:rPr>
          <w:sz w:val="24"/>
          <w:szCs w:val="24"/>
        </w:rPr>
        <w:t xml:space="preserve">Source: </w:t>
      </w:r>
      <w:r w:rsidR="00055A15" w:rsidRPr="0070157B">
        <w:rPr>
          <w:sz w:val="24"/>
          <w:szCs w:val="24"/>
        </w:rPr>
        <w:t>CoStar, OSM and Iceni Projects analysis</w:t>
      </w:r>
    </w:p>
    <w:p w14:paraId="790CE29C" w14:textId="13538039" w:rsidR="00DB4222" w:rsidRDefault="00DB4222" w:rsidP="00C4250F">
      <w:pPr>
        <w:pStyle w:val="Heading3"/>
        <w:jc w:val="left"/>
        <w:rPr>
          <w:sz w:val="24"/>
          <w:szCs w:val="24"/>
        </w:rPr>
      </w:pPr>
      <w:r>
        <w:rPr>
          <w:sz w:val="24"/>
          <w:szCs w:val="24"/>
        </w:rPr>
        <w:t>Availability</w:t>
      </w:r>
    </w:p>
    <w:p w14:paraId="2495A3E5" w14:textId="37E1B937" w:rsidR="00F65550" w:rsidRDefault="003F4CEC" w:rsidP="00E61B66">
      <w:pPr>
        <w:pStyle w:val="BodyText"/>
        <w:jc w:val="left"/>
        <w:rPr>
          <w:sz w:val="24"/>
          <w:szCs w:val="24"/>
        </w:rPr>
      </w:pPr>
      <w:r w:rsidRPr="0070157B">
        <w:rPr>
          <w:sz w:val="24"/>
          <w:szCs w:val="24"/>
        </w:rPr>
        <w:t>Finally, the map below shows available units in the study area</w:t>
      </w:r>
      <w:r w:rsidR="000D27AD" w:rsidRPr="0070157B">
        <w:rPr>
          <w:sz w:val="24"/>
          <w:szCs w:val="24"/>
        </w:rPr>
        <w:t xml:space="preserve"> according to CoStar</w:t>
      </w:r>
      <w:r w:rsidRPr="0070157B">
        <w:rPr>
          <w:sz w:val="24"/>
          <w:szCs w:val="24"/>
        </w:rPr>
        <w:t xml:space="preserve">. </w:t>
      </w:r>
      <w:r w:rsidR="00067BC0" w:rsidRPr="0070157B">
        <w:rPr>
          <w:sz w:val="24"/>
          <w:szCs w:val="24"/>
        </w:rPr>
        <w:t xml:space="preserve">As of March 2022, there were </w:t>
      </w:r>
      <w:r w:rsidR="00233C8D" w:rsidRPr="0070157B">
        <w:rPr>
          <w:sz w:val="24"/>
          <w:szCs w:val="24"/>
        </w:rPr>
        <w:t xml:space="preserve">12 </w:t>
      </w:r>
      <w:r w:rsidR="00067BC0" w:rsidRPr="0070157B">
        <w:rPr>
          <w:sz w:val="24"/>
          <w:szCs w:val="24"/>
        </w:rPr>
        <w:t>properties</w:t>
      </w:r>
      <w:r w:rsidR="000D27AD" w:rsidRPr="0070157B">
        <w:rPr>
          <w:sz w:val="24"/>
          <w:szCs w:val="24"/>
        </w:rPr>
        <w:t xml:space="preserve"> listed</w:t>
      </w:r>
      <w:r w:rsidR="00067BC0" w:rsidRPr="0070157B">
        <w:rPr>
          <w:sz w:val="24"/>
          <w:szCs w:val="24"/>
        </w:rPr>
        <w:t xml:space="preserve"> available above 100,000 sqft, with an average floorspace of 670,000 sqft. </w:t>
      </w:r>
      <w:r w:rsidR="000D27AD" w:rsidRPr="0070157B">
        <w:rPr>
          <w:sz w:val="24"/>
          <w:szCs w:val="24"/>
        </w:rPr>
        <w:t xml:space="preserve">However, of these only one is an existing built unit (at Crown Farm Way, Mansfield built 2001) and all the rest are listed as ‘proposed’ </w:t>
      </w:r>
      <w:r w:rsidR="00CC0498" w:rsidRPr="0070157B">
        <w:rPr>
          <w:sz w:val="24"/>
          <w:szCs w:val="24"/>
        </w:rPr>
        <w:t xml:space="preserve">by CoStar </w:t>
      </w:r>
      <w:r w:rsidR="000D27AD" w:rsidRPr="0070157B">
        <w:rPr>
          <w:sz w:val="24"/>
          <w:szCs w:val="24"/>
        </w:rPr>
        <w:t xml:space="preserve">(which does not necessarily mean they have planning) or under construction, </w:t>
      </w:r>
      <w:r w:rsidR="00DB4222">
        <w:rPr>
          <w:sz w:val="24"/>
          <w:szCs w:val="24"/>
        </w:rPr>
        <w:t>a</w:t>
      </w:r>
      <w:r w:rsidR="00DB4222" w:rsidRPr="0070157B">
        <w:rPr>
          <w:sz w:val="24"/>
          <w:szCs w:val="24"/>
        </w:rPr>
        <w:t xml:space="preserve"> </w:t>
      </w:r>
      <w:r w:rsidR="00067BC0" w:rsidRPr="0070157B">
        <w:rPr>
          <w:sz w:val="24"/>
          <w:szCs w:val="24"/>
        </w:rPr>
        <w:t xml:space="preserve">table with more details can be found </w:t>
      </w:r>
      <w:r w:rsidR="009619C7" w:rsidRPr="0070157B">
        <w:rPr>
          <w:sz w:val="24"/>
          <w:szCs w:val="24"/>
        </w:rPr>
        <w:t>at</w:t>
      </w:r>
      <w:r w:rsidR="00067BC0" w:rsidRPr="0070157B">
        <w:rPr>
          <w:sz w:val="24"/>
          <w:szCs w:val="24"/>
        </w:rPr>
        <w:t xml:space="preserve"> </w:t>
      </w:r>
      <w:r w:rsidR="009619C7" w:rsidRPr="0070157B">
        <w:rPr>
          <w:sz w:val="24"/>
          <w:szCs w:val="24"/>
        </w:rPr>
        <w:t>A</w:t>
      </w:r>
      <w:r w:rsidR="00067BC0" w:rsidRPr="0070157B">
        <w:rPr>
          <w:sz w:val="24"/>
          <w:szCs w:val="24"/>
        </w:rPr>
        <w:t>ppendix</w:t>
      </w:r>
      <w:r w:rsidR="00CC0498" w:rsidRPr="0070157B">
        <w:rPr>
          <w:sz w:val="24"/>
          <w:szCs w:val="24"/>
        </w:rPr>
        <w:t xml:space="preserve"> </w:t>
      </w:r>
      <w:r w:rsidR="009619C7" w:rsidRPr="0070157B">
        <w:rPr>
          <w:sz w:val="24"/>
          <w:szCs w:val="24"/>
        </w:rPr>
        <w:t xml:space="preserve">Table </w:t>
      </w:r>
      <w:r w:rsidR="00D5725A">
        <w:rPr>
          <w:sz w:val="24"/>
          <w:szCs w:val="24"/>
        </w:rPr>
        <w:t>A1</w:t>
      </w:r>
      <w:r w:rsidR="009619C7" w:rsidRPr="0070157B">
        <w:rPr>
          <w:sz w:val="24"/>
          <w:szCs w:val="24"/>
        </w:rPr>
        <w:t>.2</w:t>
      </w:r>
      <w:r w:rsidR="00067BC0" w:rsidRPr="0070157B">
        <w:rPr>
          <w:sz w:val="24"/>
          <w:szCs w:val="24"/>
        </w:rPr>
        <w:t>.</w:t>
      </w:r>
      <w:r w:rsidR="00DB4222">
        <w:rPr>
          <w:sz w:val="24"/>
          <w:szCs w:val="24"/>
        </w:rPr>
        <w:t xml:space="preserve"> </w:t>
      </w:r>
    </w:p>
    <w:p w14:paraId="68C71A8C" w14:textId="7C22FE1C" w:rsidR="000F5D14" w:rsidRPr="0070157B" w:rsidRDefault="00DB4222" w:rsidP="00E61B66">
      <w:pPr>
        <w:pStyle w:val="BodyText"/>
        <w:jc w:val="left"/>
        <w:rPr>
          <w:sz w:val="24"/>
          <w:szCs w:val="24"/>
        </w:rPr>
      </w:pPr>
      <w:r>
        <w:rPr>
          <w:sz w:val="24"/>
          <w:szCs w:val="24"/>
        </w:rPr>
        <w:t>The availability rate for study area</w:t>
      </w:r>
      <w:r w:rsidR="00F65550">
        <w:rPr>
          <w:sz w:val="24"/>
          <w:szCs w:val="24"/>
        </w:rPr>
        <w:t xml:space="preserve"> at Q1 2022</w:t>
      </w:r>
      <w:r>
        <w:rPr>
          <w:sz w:val="24"/>
          <w:szCs w:val="24"/>
        </w:rPr>
        <w:t xml:space="preserve"> </w:t>
      </w:r>
      <w:r w:rsidR="00F65550">
        <w:rPr>
          <w:sz w:val="24"/>
          <w:szCs w:val="24"/>
        </w:rPr>
        <w:t>is 0.3% which refers to properties commercially listed as available to let whether built, under construction or in planning. This rate indicates that there is essentially nothing available. The availability rate for large warehousing in the study rea has remained below 2% since 2016, meaning all units coming to the market had been prelet before construction.</w:t>
      </w:r>
    </w:p>
    <w:p w14:paraId="680C5118" w14:textId="0A29EA3D" w:rsidR="00F8081B" w:rsidRPr="0070157B" w:rsidRDefault="00F8081B" w:rsidP="00E61B66">
      <w:pPr>
        <w:pStyle w:val="Heading4"/>
        <w:jc w:val="left"/>
        <w:rPr>
          <w:sz w:val="24"/>
          <w:szCs w:val="24"/>
        </w:rPr>
      </w:pPr>
      <w:r w:rsidRPr="0070157B">
        <w:rPr>
          <w:sz w:val="24"/>
          <w:szCs w:val="24"/>
        </w:rPr>
        <w:t>Available units,</w:t>
      </w:r>
      <w:r w:rsidR="003250FF" w:rsidRPr="0070157B">
        <w:rPr>
          <w:sz w:val="24"/>
          <w:szCs w:val="24"/>
        </w:rPr>
        <w:t xml:space="preserve"> April</w:t>
      </w:r>
      <w:r w:rsidRPr="0070157B">
        <w:rPr>
          <w:sz w:val="24"/>
          <w:szCs w:val="24"/>
        </w:rPr>
        <w:t xml:space="preserve"> 2022</w:t>
      </w:r>
      <w:r w:rsidR="008F24D0" w:rsidRPr="0070157B">
        <w:rPr>
          <w:sz w:val="24"/>
          <w:szCs w:val="24"/>
        </w:rPr>
        <w:t xml:space="preserve"> </w:t>
      </w:r>
    </w:p>
    <w:p w14:paraId="3B8FF177" w14:textId="364BD093" w:rsidR="00F8081B" w:rsidRPr="0070157B" w:rsidRDefault="003250FF" w:rsidP="00E61B66">
      <w:pPr>
        <w:spacing w:after="0"/>
        <w:jc w:val="left"/>
        <w:rPr>
          <w:sz w:val="24"/>
          <w:szCs w:val="24"/>
        </w:rPr>
      </w:pPr>
      <w:r w:rsidRPr="0070157B">
        <w:rPr>
          <w:noProof/>
          <w:sz w:val="24"/>
          <w:szCs w:val="24"/>
        </w:rPr>
        <w:drawing>
          <wp:inline distT="0" distB="0" distL="0" distR="0" wp14:anchorId="6CFD6F48" wp14:editId="1A88BF46">
            <wp:extent cx="5303520" cy="4726874"/>
            <wp:effectExtent l="0" t="0" r="0" b="0"/>
            <wp:docPr id="30" name="Picture 30" descr="Map of available large warehousing (100,000 sqft plus) units in the Study Area. It can be seen that most available units are in the west of the Study Area around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 of available large warehousing (100,000 sqft plus) units in the Study Area. It can be seen that most available units are in the west of the Study Area around Nottingham."/>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330012" cy="4750486"/>
                    </a:xfrm>
                    <a:prstGeom prst="rect">
                      <a:avLst/>
                    </a:prstGeom>
                    <a:noFill/>
                    <a:ln>
                      <a:noFill/>
                    </a:ln>
                    <a:extLst>
                      <a:ext uri="{53640926-AAD7-44D8-BBD7-CCE9431645EC}">
                        <a14:shadowObscured xmlns:a14="http://schemas.microsoft.com/office/drawing/2010/main"/>
                      </a:ext>
                    </a:extLst>
                  </pic:spPr>
                </pic:pic>
              </a:graphicData>
            </a:graphic>
          </wp:inline>
        </w:drawing>
      </w:r>
    </w:p>
    <w:p w14:paraId="1C2F43B7" w14:textId="3C74A96E" w:rsidR="00F8081B" w:rsidRPr="0070157B" w:rsidRDefault="00F8081B" w:rsidP="00E61B66">
      <w:pPr>
        <w:jc w:val="left"/>
        <w:rPr>
          <w:sz w:val="24"/>
          <w:szCs w:val="24"/>
        </w:rPr>
      </w:pPr>
      <w:r w:rsidRPr="0070157B">
        <w:rPr>
          <w:sz w:val="24"/>
          <w:szCs w:val="24"/>
        </w:rPr>
        <w:t>Source: CoStar &amp; Iceni Projects analysis</w:t>
      </w:r>
    </w:p>
    <w:p w14:paraId="139F693F" w14:textId="136ED9A9" w:rsidR="00E860E9" w:rsidRPr="0070157B" w:rsidRDefault="00E860E9" w:rsidP="00E61B66">
      <w:pPr>
        <w:pStyle w:val="Heading3"/>
        <w:jc w:val="left"/>
        <w:rPr>
          <w:sz w:val="24"/>
          <w:szCs w:val="24"/>
        </w:rPr>
      </w:pPr>
      <w:r w:rsidRPr="0070157B">
        <w:rPr>
          <w:sz w:val="24"/>
          <w:szCs w:val="24"/>
        </w:rPr>
        <w:t xml:space="preserve">Stakeholder engagement </w:t>
      </w:r>
    </w:p>
    <w:p w14:paraId="6294C2BE" w14:textId="7E366A14" w:rsidR="00E860E9" w:rsidRPr="0070157B" w:rsidRDefault="00613EE1" w:rsidP="00E61B66">
      <w:pPr>
        <w:pStyle w:val="BodyText"/>
        <w:jc w:val="left"/>
        <w:rPr>
          <w:sz w:val="24"/>
          <w:szCs w:val="24"/>
        </w:rPr>
      </w:pPr>
      <w:r w:rsidRPr="0070157B">
        <w:rPr>
          <w:sz w:val="24"/>
          <w:szCs w:val="24"/>
        </w:rPr>
        <w:t xml:space="preserve">A number of stakeholders have been engaged with during this process </w:t>
      </w:r>
      <w:r w:rsidR="00EE155B" w:rsidRPr="0070157B">
        <w:rPr>
          <w:sz w:val="24"/>
          <w:szCs w:val="24"/>
        </w:rPr>
        <w:t xml:space="preserve">through one to one discussions </w:t>
      </w:r>
      <w:r w:rsidRPr="0070157B">
        <w:rPr>
          <w:sz w:val="24"/>
          <w:szCs w:val="24"/>
        </w:rPr>
        <w:t>and the authors and commissioners are grateful to the participants. These include:</w:t>
      </w:r>
    </w:p>
    <w:p w14:paraId="3F47BA56" w14:textId="39CC9468" w:rsidR="00613EE1" w:rsidRPr="0070157B" w:rsidRDefault="00613EE1" w:rsidP="00E61B66">
      <w:pPr>
        <w:pStyle w:val="ListBullet"/>
        <w:spacing w:line="240" w:lineRule="auto"/>
        <w:jc w:val="left"/>
        <w:rPr>
          <w:sz w:val="24"/>
          <w:szCs w:val="24"/>
        </w:rPr>
      </w:pPr>
      <w:bookmarkStart w:id="6" w:name="_Hlk102467911"/>
      <w:r w:rsidRPr="0070157B">
        <w:rPr>
          <w:sz w:val="24"/>
          <w:szCs w:val="24"/>
        </w:rPr>
        <w:t>Savills</w:t>
      </w:r>
    </w:p>
    <w:bookmarkEnd w:id="6"/>
    <w:p w14:paraId="0577657F" w14:textId="77777777" w:rsidR="00613EE1" w:rsidRPr="0070157B" w:rsidRDefault="00613EE1" w:rsidP="00E61B66">
      <w:pPr>
        <w:pStyle w:val="ListBullet"/>
        <w:spacing w:line="240" w:lineRule="auto"/>
        <w:jc w:val="left"/>
        <w:rPr>
          <w:sz w:val="24"/>
          <w:szCs w:val="24"/>
        </w:rPr>
      </w:pPr>
      <w:r w:rsidRPr="0070157B">
        <w:rPr>
          <w:sz w:val="24"/>
          <w:szCs w:val="24"/>
        </w:rPr>
        <w:t>Innes England</w:t>
      </w:r>
    </w:p>
    <w:p w14:paraId="57CAA7BE" w14:textId="77777777" w:rsidR="00613EE1" w:rsidRPr="0070157B" w:rsidRDefault="00613EE1" w:rsidP="00E61B66">
      <w:pPr>
        <w:pStyle w:val="ListBullet"/>
        <w:spacing w:line="240" w:lineRule="auto"/>
        <w:jc w:val="left"/>
        <w:rPr>
          <w:sz w:val="24"/>
          <w:szCs w:val="24"/>
        </w:rPr>
      </w:pPr>
      <w:r w:rsidRPr="0070157B">
        <w:rPr>
          <w:sz w:val="24"/>
          <w:szCs w:val="24"/>
        </w:rPr>
        <w:t>LSH</w:t>
      </w:r>
    </w:p>
    <w:p w14:paraId="61DE701A" w14:textId="77777777" w:rsidR="00613EE1" w:rsidRPr="0070157B" w:rsidRDefault="00613EE1" w:rsidP="00E61B66">
      <w:pPr>
        <w:pStyle w:val="ListBullet"/>
        <w:spacing w:line="240" w:lineRule="auto"/>
        <w:jc w:val="left"/>
        <w:rPr>
          <w:sz w:val="24"/>
          <w:szCs w:val="24"/>
        </w:rPr>
      </w:pPr>
      <w:r w:rsidRPr="0070157B">
        <w:rPr>
          <w:sz w:val="24"/>
          <w:szCs w:val="24"/>
        </w:rPr>
        <w:t xml:space="preserve">North West Leicestershire District Council </w:t>
      </w:r>
    </w:p>
    <w:p w14:paraId="084ECF96" w14:textId="77777777" w:rsidR="00613EE1" w:rsidRPr="0070157B" w:rsidRDefault="00613EE1" w:rsidP="00E61B66">
      <w:pPr>
        <w:pStyle w:val="ListBullet"/>
        <w:spacing w:line="240" w:lineRule="auto"/>
        <w:jc w:val="left"/>
        <w:rPr>
          <w:sz w:val="24"/>
          <w:szCs w:val="24"/>
        </w:rPr>
      </w:pPr>
      <w:r w:rsidRPr="0070157B">
        <w:rPr>
          <w:sz w:val="24"/>
          <w:szCs w:val="24"/>
        </w:rPr>
        <w:t>Wilson Bowden</w:t>
      </w:r>
    </w:p>
    <w:p w14:paraId="347ACB46" w14:textId="77777777" w:rsidR="00613EE1" w:rsidRPr="0070157B" w:rsidRDefault="00613EE1" w:rsidP="00E61B66">
      <w:pPr>
        <w:pStyle w:val="ListBullet"/>
        <w:spacing w:line="240" w:lineRule="auto"/>
        <w:jc w:val="left"/>
        <w:rPr>
          <w:sz w:val="24"/>
          <w:szCs w:val="24"/>
        </w:rPr>
      </w:pPr>
      <w:r w:rsidRPr="0070157B">
        <w:rPr>
          <w:sz w:val="24"/>
          <w:szCs w:val="24"/>
        </w:rPr>
        <w:t xml:space="preserve">Oxalis Planning </w:t>
      </w:r>
    </w:p>
    <w:p w14:paraId="0B54B96F" w14:textId="108019CF" w:rsidR="00613EE1" w:rsidRPr="0070157B" w:rsidRDefault="006B4109" w:rsidP="00E61B66">
      <w:pPr>
        <w:pStyle w:val="ListBullet"/>
        <w:spacing w:line="240" w:lineRule="auto"/>
        <w:jc w:val="left"/>
        <w:rPr>
          <w:sz w:val="24"/>
          <w:szCs w:val="24"/>
        </w:rPr>
      </w:pPr>
      <w:r w:rsidRPr="0070157B">
        <w:rPr>
          <w:sz w:val="24"/>
          <w:szCs w:val="24"/>
        </w:rPr>
        <w:t>Boyer Planning</w:t>
      </w:r>
    </w:p>
    <w:p w14:paraId="1D6ADA57" w14:textId="4946AD8F" w:rsidR="0097295C" w:rsidRPr="0070157B" w:rsidRDefault="0097295C" w:rsidP="00E61B66">
      <w:pPr>
        <w:pStyle w:val="ListBullet"/>
        <w:spacing w:line="240" w:lineRule="auto"/>
        <w:jc w:val="left"/>
        <w:rPr>
          <w:sz w:val="24"/>
          <w:szCs w:val="24"/>
        </w:rPr>
      </w:pPr>
      <w:r w:rsidRPr="0070157B">
        <w:rPr>
          <w:sz w:val="24"/>
          <w:szCs w:val="24"/>
        </w:rPr>
        <w:t>JLL</w:t>
      </w:r>
    </w:p>
    <w:p w14:paraId="377D2A3B" w14:textId="19706354" w:rsidR="00C377E2" w:rsidRPr="0070157B" w:rsidRDefault="00F813E3" w:rsidP="00E61B66">
      <w:pPr>
        <w:pStyle w:val="ListBullet"/>
        <w:spacing w:line="240" w:lineRule="auto"/>
        <w:jc w:val="left"/>
        <w:rPr>
          <w:sz w:val="24"/>
          <w:szCs w:val="24"/>
        </w:rPr>
      </w:pPr>
      <w:r w:rsidRPr="0070157B">
        <w:rPr>
          <w:sz w:val="24"/>
          <w:szCs w:val="24"/>
        </w:rPr>
        <w:t>Stone Planning</w:t>
      </w:r>
    </w:p>
    <w:p w14:paraId="0C5F955B" w14:textId="6930E6DD" w:rsidR="0097295C" w:rsidRPr="0070157B" w:rsidRDefault="0097295C" w:rsidP="00E61B66">
      <w:pPr>
        <w:pStyle w:val="ListBullet"/>
        <w:spacing w:line="240" w:lineRule="auto"/>
        <w:jc w:val="left"/>
        <w:rPr>
          <w:sz w:val="24"/>
          <w:szCs w:val="24"/>
        </w:rPr>
      </w:pPr>
      <w:r w:rsidRPr="0070157B">
        <w:rPr>
          <w:sz w:val="24"/>
          <w:szCs w:val="24"/>
        </w:rPr>
        <w:t>Avison &amp; Young</w:t>
      </w:r>
    </w:p>
    <w:p w14:paraId="004CC7CD" w14:textId="547A700F" w:rsidR="00C377E2" w:rsidRPr="0070157B" w:rsidRDefault="00076001" w:rsidP="00E61B66">
      <w:pPr>
        <w:pStyle w:val="ListBullet"/>
        <w:jc w:val="left"/>
        <w:rPr>
          <w:sz w:val="24"/>
          <w:szCs w:val="24"/>
        </w:rPr>
      </w:pPr>
      <w:r w:rsidRPr="0070157B">
        <w:rPr>
          <w:sz w:val="24"/>
          <w:szCs w:val="24"/>
        </w:rPr>
        <w:t>Tritax</w:t>
      </w:r>
      <w:r w:rsidR="00EE155B" w:rsidRPr="0070157B">
        <w:rPr>
          <w:sz w:val="24"/>
          <w:szCs w:val="24"/>
        </w:rPr>
        <w:t xml:space="preserve"> Symmetr</w:t>
      </w:r>
      <w:r w:rsidR="00C377E2" w:rsidRPr="0070157B">
        <w:rPr>
          <w:sz w:val="24"/>
          <w:szCs w:val="24"/>
        </w:rPr>
        <w:t>y</w:t>
      </w:r>
    </w:p>
    <w:p w14:paraId="6F2FB4E9" w14:textId="19E1383E" w:rsidR="00076001" w:rsidRPr="0070157B" w:rsidRDefault="0097295C" w:rsidP="00E61B66">
      <w:pPr>
        <w:pStyle w:val="ListBullet"/>
        <w:jc w:val="left"/>
        <w:rPr>
          <w:sz w:val="24"/>
          <w:szCs w:val="24"/>
        </w:rPr>
      </w:pPr>
      <w:r w:rsidRPr="0070157B">
        <w:rPr>
          <w:sz w:val="24"/>
          <w:szCs w:val="24"/>
        </w:rPr>
        <w:t>SEGRO</w:t>
      </w:r>
      <w:r w:rsidR="00EE155B" w:rsidRPr="0070157B">
        <w:rPr>
          <w:sz w:val="24"/>
          <w:szCs w:val="24"/>
        </w:rPr>
        <w:t xml:space="preserve"> </w:t>
      </w:r>
    </w:p>
    <w:p w14:paraId="562318D0" w14:textId="749BF55E" w:rsidR="00C377E2" w:rsidRPr="0070157B" w:rsidRDefault="00C377E2" w:rsidP="00E61B66">
      <w:pPr>
        <w:pStyle w:val="ListBullet"/>
        <w:jc w:val="left"/>
        <w:rPr>
          <w:sz w:val="24"/>
          <w:szCs w:val="24"/>
        </w:rPr>
      </w:pPr>
      <w:r w:rsidRPr="0070157B">
        <w:rPr>
          <w:sz w:val="24"/>
          <w:szCs w:val="24"/>
        </w:rPr>
        <w:t>Endurance Estates</w:t>
      </w:r>
    </w:p>
    <w:p w14:paraId="5F7E29A6" w14:textId="5332C3EA" w:rsidR="00613EE1" w:rsidRPr="0070157B" w:rsidRDefault="00613EE1" w:rsidP="00E61B66">
      <w:pPr>
        <w:pStyle w:val="BodyText"/>
        <w:jc w:val="left"/>
        <w:rPr>
          <w:sz w:val="24"/>
          <w:szCs w:val="24"/>
        </w:rPr>
      </w:pPr>
      <w:r w:rsidRPr="0070157B">
        <w:rPr>
          <w:sz w:val="24"/>
          <w:szCs w:val="24"/>
        </w:rPr>
        <w:t xml:space="preserve">The views of stakeholders have been amalgamated </w:t>
      </w:r>
      <w:r w:rsidR="008728CA" w:rsidRPr="0070157B">
        <w:rPr>
          <w:sz w:val="24"/>
          <w:szCs w:val="24"/>
        </w:rPr>
        <w:t xml:space="preserve">with </w:t>
      </w:r>
      <w:r w:rsidRPr="0070157B">
        <w:rPr>
          <w:sz w:val="24"/>
          <w:szCs w:val="24"/>
        </w:rPr>
        <w:t xml:space="preserve">the key points </w:t>
      </w:r>
      <w:r w:rsidR="00EE155B" w:rsidRPr="0070157B">
        <w:rPr>
          <w:sz w:val="24"/>
          <w:szCs w:val="24"/>
        </w:rPr>
        <w:t xml:space="preserve">and themes being </w:t>
      </w:r>
      <w:r w:rsidRPr="0070157B">
        <w:rPr>
          <w:sz w:val="24"/>
          <w:szCs w:val="24"/>
        </w:rPr>
        <w:t>as follows:</w:t>
      </w:r>
    </w:p>
    <w:p w14:paraId="2375F56B" w14:textId="1B9A060D" w:rsidR="008728CA" w:rsidRPr="0070157B" w:rsidRDefault="008728CA" w:rsidP="00E61B66">
      <w:pPr>
        <w:pStyle w:val="ListBullet"/>
        <w:numPr>
          <w:ilvl w:val="0"/>
          <w:numId w:val="0"/>
        </w:numPr>
        <w:ind w:left="357" w:hanging="357"/>
        <w:jc w:val="left"/>
        <w:rPr>
          <w:sz w:val="24"/>
          <w:szCs w:val="24"/>
        </w:rPr>
      </w:pPr>
      <w:r w:rsidRPr="0070157B">
        <w:rPr>
          <w:b/>
          <w:bCs/>
          <w:sz w:val="24"/>
          <w:szCs w:val="24"/>
        </w:rPr>
        <w:t>Demand</w:t>
      </w:r>
    </w:p>
    <w:p w14:paraId="699C8AB0" w14:textId="7EA243E0" w:rsidR="00B2475C" w:rsidRPr="0070157B" w:rsidRDefault="00EE155B" w:rsidP="00E61B66">
      <w:pPr>
        <w:pStyle w:val="ListBullet"/>
        <w:jc w:val="left"/>
        <w:rPr>
          <w:sz w:val="24"/>
          <w:szCs w:val="24"/>
        </w:rPr>
      </w:pPr>
      <w:r w:rsidRPr="0070157B">
        <w:rPr>
          <w:sz w:val="24"/>
          <w:szCs w:val="24"/>
        </w:rPr>
        <w:t xml:space="preserve">The </w:t>
      </w:r>
      <w:r w:rsidR="00076001" w:rsidRPr="0070157B">
        <w:rPr>
          <w:sz w:val="24"/>
          <w:szCs w:val="24"/>
        </w:rPr>
        <w:t xml:space="preserve">East Midlands </w:t>
      </w:r>
      <w:r w:rsidRPr="0070157B">
        <w:rPr>
          <w:sz w:val="24"/>
          <w:szCs w:val="24"/>
        </w:rPr>
        <w:t xml:space="preserve">at 2022 </w:t>
      </w:r>
      <w:r w:rsidR="00076001" w:rsidRPr="0070157B">
        <w:rPr>
          <w:sz w:val="24"/>
          <w:szCs w:val="24"/>
        </w:rPr>
        <w:t>is outperforming every other region in the UK</w:t>
      </w:r>
      <w:r w:rsidRPr="0070157B">
        <w:rPr>
          <w:sz w:val="24"/>
          <w:szCs w:val="24"/>
        </w:rPr>
        <w:t xml:space="preserve"> for large scale unit demand and take up</w:t>
      </w:r>
      <w:r w:rsidR="00076001" w:rsidRPr="0070157B">
        <w:rPr>
          <w:sz w:val="24"/>
          <w:szCs w:val="24"/>
        </w:rPr>
        <w:t>. Historically it has been in the top 4/5 but  it is now outperforming all areas</w:t>
      </w:r>
      <w:r w:rsidRPr="0070157B">
        <w:rPr>
          <w:sz w:val="24"/>
          <w:szCs w:val="24"/>
        </w:rPr>
        <w:t xml:space="preserve"> (since 2020)</w:t>
      </w:r>
      <w:r w:rsidR="00076001" w:rsidRPr="0070157B">
        <w:rPr>
          <w:sz w:val="24"/>
          <w:szCs w:val="24"/>
        </w:rPr>
        <w:t>.</w:t>
      </w:r>
      <w:r w:rsidRPr="0070157B">
        <w:rPr>
          <w:sz w:val="24"/>
          <w:szCs w:val="24"/>
        </w:rPr>
        <w:t xml:space="preserve"> </w:t>
      </w:r>
      <w:r w:rsidR="00B2475C" w:rsidRPr="0070157B">
        <w:rPr>
          <w:sz w:val="24"/>
          <w:szCs w:val="24"/>
        </w:rPr>
        <w:t xml:space="preserve">Vacancy under 2% which is essentially complete market failure. </w:t>
      </w:r>
      <w:r w:rsidRPr="0070157B">
        <w:rPr>
          <w:sz w:val="24"/>
          <w:szCs w:val="24"/>
        </w:rPr>
        <w:t>There is no indication that occupation demand will slow up. The sector has been resilient throughout pandemic</w:t>
      </w:r>
      <w:r w:rsidR="00B2475C" w:rsidRPr="0070157B">
        <w:rPr>
          <w:sz w:val="24"/>
          <w:szCs w:val="24"/>
        </w:rPr>
        <w:t xml:space="preserve">. </w:t>
      </w:r>
    </w:p>
    <w:p w14:paraId="4D8B55C3" w14:textId="7CD329D4" w:rsidR="00B2475C" w:rsidRPr="0070157B" w:rsidRDefault="00B2475C" w:rsidP="00E61B66">
      <w:pPr>
        <w:pStyle w:val="ListBullet"/>
        <w:jc w:val="left"/>
        <w:rPr>
          <w:sz w:val="24"/>
          <w:szCs w:val="24"/>
        </w:rPr>
      </w:pPr>
      <w:r w:rsidRPr="0070157B">
        <w:rPr>
          <w:sz w:val="24"/>
          <w:szCs w:val="24"/>
        </w:rPr>
        <w:t>Up and down the M1 the demand pressures are very high. The flow of capital investment into the market is astonishing.</w:t>
      </w:r>
      <w:r w:rsidR="00EC0A52" w:rsidRPr="0070157B">
        <w:rPr>
          <w:sz w:val="24"/>
          <w:szCs w:val="24"/>
        </w:rPr>
        <w:t xml:space="preserve"> In national infrastructure terms it would be sensible to make a logistics allocation of some scale at every junction.</w:t>
      </w:r>
    </w:p>
    <w:p w14:paraId="637314E7" w14:textId="010BBA47" w:rsidR="008728CA" w:rsidRPr="0070157B" w:rsidRDefault="008728CA" w:rsidP="00E61B66">
      <w:pPr>
        <w:pStyle w:val="ListBullet"/>
        <w:jc w:val="left"/>
        <w:rPr>
          <w:sz w:val="24"/>
          <w:szCs w:val="24"/>
        </w:rPr>
      </w:pPr>
      <w:r w:rsidRPr="0070157B">
        <w:rPr>
          <w:sz w:val="24"/>
          <w:szCs w:val="24"/>
        </w:rPr>
        <w:t xml:space="preserve">Manufacturing now joining the </w:t>
      </w:r>
      <w:r w:rsidR="00EE155B" w:rsidRPr="0070157B">
        <w:rPr>
          <w:sz w:val="24"/>
          <w:szCs w:val="24"/>
        </w:rPr>
        <w:t>third-party logistics (3PLs)</w:t>
      </w:r>
      <w:r w:rsidRPr="0070157B">
        <w:rPr>
          <w:sz w:val="24"/>
          <w:szCs w:val="24"/>
        </w:rPr>
        <w:t xml:space="preserve"> in driving demand </w:t>
      </w:r>
      <w:r w:rsidR="00EE155B" w:rsidRPr="0070157B">
        <w:rPr>
          <w:sz w:val="24"/>
          <w:szCs w:val="24"/>
        </w:rPr>
        <w:t xml:space="preserve">for large units </w:t>
      </w:r>
      <w:r w:rsidRPr="0070157B">
        <w:rPr>
          <w:sz w:val="24"/>
          <w:szCs w:val="24"/>
        </w:rPr>
        <w:t xml:space="preserve">upwards. </w:t>
      </w:r>
    </w:p>
    <w:p w14:paraId="2374969B" w14:textId="6D248263" w:rsidR="00EE155B" w:rsidRPr="0070157B" w:rsidRDefault="00EE155B" w:rsidP="00E61B66">
      <w:pPr>
        <w:pStyle w:val="ListBullet"/>
        <w:jc w:val="left"/>
        <w:rPr>
          <w:sz w:val="24"/>
          <w:szCs w:val="24"/>
        </w:rPr>
      </w:pPr>
      <w:r w:rsidRPr="0070157B">
        <w:rPr>
          <w:sz w:val="24"/>
          <w:szCs w:val="24"/>
        </w:rPr>
        <w:t>The issue for both developers and occupiers is that the lack of supply is driving up rents.</w:t>
      </w:r>
      <w:r w:rsidR="00B2475C" w:rsidRPr="0070157B">
        <w:rPr>
          <w:sz w:val="24"/>
          <w:szCs w:val="24"/>
        </w:rPr>
        <w:t xml:space="preserve"> </w:t>
      </w:r>
    </w:p>
    <w:p w14:paraId="4C8CD365" w14:textId="55400CD1" w:rsidR="00EE155B" w:rsidRPr="0070157B" w:rsidRDefault="00B2475C" w:rsidP="00E61B66">
      <w:pPr>
        <w:pStyle w:val="ListBullet"/>
        <w:jc w:val="left"/>
        <w:rPr>
          <w:sz w:val="24"/>
          <w:szCs w:val="24"/>
        </w:rPr>
      </w:pPr>
      <w:r w:rsidRPr="0070157B">
        <w:rPr>
          <w:sz w:val="24"/>
          <w:szCs w:val="24"/>
        </w:rPr>
        <w:t xml:space="preserve">East Midlands Gateway was planned for many years with a long term delivery and take up programme – it is now being fully built out and let in 5 years. </w:t>
      </w:r>
      <w:r w:rsidR="00FC31BD" w:rsidRPr="0070157B">
        <w:rPr>
          <w:sz w:val="24"/>
          <w:szCs w:val="24"/>
        </w:rPr>
        <w:t xml:space="preserve">You could essentially deliver another East Midlands Gateway </w:t>
      </w:r>
      <w:r w:rsidR="00AA5C84" w:rsidRPr="0070157B">
        <w:rPr>
          <w:sz w:val="24"/>
          <w:szCs w:val="24"/>
        </w:rPr>
        <w:t xml:space="preserve">at each of the next two </w:t>
      </w:r>
      <w:r w:rsidR="00FC31BD" w:rsidRPr="0070157B">
        <w:rPr>
          <w:sz w:val="24"/>
          <w:szCs w:val="24"/>
        </w:rPr>
        <w:t>junction</w:t>
      </w:r>
      <w:r w:rsidR="00AA5C84" w:rsidRPr="0070157B">
        <w:rPr>
          <w:sz w:val="24"/>
          <w:szCs w:val="24"/>
        </w:rPr>
        <w:t>s</w:t>
      </w:r>
      <w:r w:rsidR="00FC31BD" w:rsidRPr="0070157B">
        <w:rPr>
          <w:sz w:val="24"/>
          <w:szCs w:val="24"/>
        </w:rPr>
        <w:t xml:space="preserve"> up</w:t>
      </w:r>
      <w:r w:rsidR="00AA5C84" w:rsidRPr="0070157B">
        <w:rPr>
          <w:sz w:val="24"/>
          <w:szCs w:val="24"/>
        </w:rPr>
        <w:t xml:space="preserve"> and absorb demand</w:t>
      </w:r>
      <w:r w:rsidR="00EE155B" w:rsidRPr="0070157B">
        <w:rPr>
          <w:sz w:val="24"/>
          <w:szCs w:val="24"/>
        </w:rPr>
        <w:t>.</w:t>
      </w:r>
      <w:r w:rsidR="00AA5C84" w:rsidRPr="0070157B">
        <w:rPr>
          <w:sz w:val="24"/>
          <w:szCs w:val="24"/>
        </w:rPr>
        <w:t xml:space="preserve"> Any new delivery / availability tends to be pre-let.</w:t>
      </w:r>
    </w:p>
    <w:p w14:paraId="157F935F" w14:textId="77777777" w:rsidR="00EC0A52" w:rsidRPr="0070157B" w:rsidRDefault="00B2475C" w:rsidP="00E61B66">
      <w:pPr>
        <w:pStyle w:val="ListBullet"/>
        <w:jc w:val="left"/>
        <w:rPr>
          <w:sz w:val="24"/>
          <w:szCs w:val="24"/>
        </w:rPr>
      </w:pPr>
      <w:r w:rsidRPr="0070157B">
        <w:rPr>
          <w:sz w:val="24"/>
          <w:szCs w:val="24"/>
        </w:rPr>
        <w:t xml:space="preserve">There are ongoing requirements for sites of </w:t>
      </w:r>
      <w:r w:rsidR="00521B06" w:rsidRPr="0070157B">
        <w:rPr>
          <w:sz w:val="24"/>
          <w:szCs w:val="24"/>
        </w:rPr>
        <w:t>500</w:t>
      </w:r>
      <w:r w:rsidRPr="0070157B">
        <w:rPr>
          <w:sz w:val="24"/>
          <w:szCs w:val="24"/>
        </w:rPr>
        <w:t xml:space="preserve">,000 sqft </w:t>
      </w:r>
      <w:r w:rsidR="00521B06" w:rsidRPr="0070157B">
        <w:rPr>
          <w:sz w:val="24"/>
          <w:szCs w:val="24"/>
        </w:rPr>
        <w:t>-</w:t>
      </w:r>
      <w:r w:rsidRPr="0070157B">
        <w:rPr>
          <w:sz w:val="24"/>
          <w:szCs w:val="24"/>
        </w:rPr>
        <w:t xml:space="preserve"> </w:t>
      </w:r>
      <w:r w:rsidR="00521B06" w:rsidRPr="0070157B">
        <w:rPr>
          <w:sz w:val="24"/>
          <w:szCs w:val="24"/>
        </w:rPr>
        <w:t xml:space="preserve">1,000,000 </w:t>
      </w:r>
      <w:r w:rsidRPr="0070157B">
        <w:rPr>
          <w:sz w:val="24"/>
          <w:szCs w:val="24"/>
        </w:rPr>
        <w:t>sqft along the Nottinghamshire M1 for logistics and manufacturing however the lack of investment units means they are pushed</w:t>
      </w:r>
      <w:r w:rsidR="00521B06" w:rsidRPr="0070157B">
        <w:rPr>
          <w:sz w:val="24"/>
          <w:szCs w:val="24"/>
        </w:rPr>
        <w:t xml:space="preserve"> out of area </w:t>
      </w:r>
      <w:r w:rsidRPr="0070157B">
        <w:rPr>
          <w:sz w:val="24"/>
          <w:szCs w:val="24"/>
        </w:rPr>
        <w:t>–</w:t>
      </w:r>
      <w:r w:rsidR="00521B06" w:rsidRPr="0070157B">
        <w:rPr>
          <w:sz w:val="24"/>
          <w:szCs w:val="24"/>
        </w:rPr>
        <w:t xml:space="preserve"> </w:t>
      </w:r>
      <w:r w:rsidRPr="0070157B">
        <w:rPr>
          <w:sz w:val="24"/>
          <w:szCs w:val="24"/>
        </w:rPr>
        <w:t xml:space="preserve">losing major economic growth opportunities. </w:t>
      </w:r>
    </w:p>
    <w:p w14:paraId="79A9B39A" w14:textId="3129BE88" w:rsidR="00EE155B" w:rsidRPr="0070157B" w:rsidRDefault="00EE155B" w:rsidP="00E61B66">
      <w:pPr>
        <w:pStyle w:val="ListBullet"/>
        <w:numPr>
          <w:ilvl w:val="0"/>
          <w:numId w:val="0"/>
        </w:numPr>
        <w:jc w:val="left"/>
        <w:rPr>
          <w:b/>
          <w:bCs/>
          <w:sz w:val="24"/>
          <w:szCs w:val="24"/>
        </w:rPr>
      </w:pPr>
      <w:r w:rsidRPr="0070157B">
        <w:rPr>
          <w:b/>
          <w:bCs/>
          <w:sz w:val="24"/>
          <w:szCs w:val="24"/>
        </w:rPr>
        <w:t>Supply position</w:t>
      </w:r>
    </w:p>
    <w:p w14:paraId="3044FEA3" w14:textId="666B7401" w:rsidR="00EE155B" w:rsidRPr="0070157B" w:rsidRDefault="00EE155B" w:rsidP="00E61B66">
      <w:pPr>
        <w:pStyle w:val="ListBullet"/>
        <w:jc w:val="left"/>
        <w:rPr>
          <w:sz w:val="24"/>
          <w:szCs w:val="24"/>
        </w:rPr>
      </w:pPr>
      <w:r w:rsidRPr="0070157B">
        <w:rPr>
          <w:sz w:val="24"/>
          <w:szCs w:val="24"/>
        </w:rPr>
        <w:t>The Green</w:t>
      </w:r>
      <w:r w:rsidR="001B2D36" w:rsidRPr="0070157B">
        <w:rPr>
          <w:sz w:val="24"/>
          <w:szCs w:val="24"/>
        </w:rPr>
        <w:t xml:space="preserve"> B</w:t>
      </w:r>
      <w:r w:rsidRPr="0070157B">
        <w:rPr>
          <w:sz w:val="24"/>
          <w:szCs w:val="24"/>
        </w:rPr>
        <w:t>elt has historically very much constrained the development of large scale logistics sites on this part of the M1 corridor which is prime location for national operators. Green</w:t>
      </w:r>
      <w:r w:rsidR="001B2D36" w:rsidRPr="0070157B">
        <w:rPr>
          <w:sz w:val="24"/>
          <w:szCs w:val="24"/>
        </w:rPr>
        <w:t xml:space="preserve"> B</w:t>
      </w:r>
      <w:r w:rsidRPr="0070157B">
        <w:rPr>
          <w:sz w:val="24"/>
          <w:szCs w:val="24"/>
        </w:rPr>
        <w:t>elt releases tend to be driven by housing rather than employment needs.</w:t>
      </w:r>
    </w:p>
    <w:p w14:paraId="61E97ED1" w14:textId="703762CF" w:rsidR="00EE155B" w:rsidRPr="0070157B" w:rsidRDefault="00AA5C84" w:rsidP="00E61B66">
      <w:pPr>
        <w:pStyle w:val="ListBullet"/>
        <w:jc w:val="left"/>
        <w:rPr>
          <w:sz w:val="24"/>
          <w:szCs w:val="24"/>
        </w:rPr>
      </w:pPr>
      <w:r w:rsidRPr="0070157B">
        <w:rPr>
          <w:sz w:val="24"/>
          <w:szCs w:val="24"/>
        </w:rPr>
        <w:t>Land supply restriction (Green</w:t>
      </w:r>
      <w:r w:rsidR="001B2D36" w:rsidRPr="0070157B">
        <w:rPr>
          <w:sz w:val="24"/>
          <w:szCs w:val="24"/>
        </w:rPr>
        <w:t xml:space="preserve"> B</w:t>
      </w:r>
      <w:r w:rsidRPr="0070157B">
        <w:rPr>
          <w:sz w:val="24"/>
          <w:szCs w:val="24"/>
        </w:rPr>
        <w:t xml:space="preserve">elt) in the M1 J25-27 area has completely thwarted delivery, putting pressure on other locations and forcing occupiers to accept less accessible locations. Authorities proposing land releases tend to do so in locations which are not preferred by operators and lack the connectivity to the M1. Both these activities result in </w:t>
      </w:r>
      <w:r w:rsidR="00EE155B" w:rsidRPr="0070157B">
        <w:rPr>
          <w:sz w:val="24"/>
          <w:szCs w:val="24"/>
        </w:rPr>
        <w:t>market inefficien</w:t>
      </w:r>
      <w:r w:rsidRPr="0070157B">
        <w:rPr>
          <w:sz w:val="24"/>
          <w:szCs w:val="24"/>
        </w:rPr>
        <w:t>cies</w:t>
      </w:r>
      <w:r w:rsidR="00EE155B" w:rsidRPr="0070157B">
        <w:rPr>
          <w:sz w:val="24"/>
          <w:szCs w:val="24"/>
        </w:rPr>
        <w:t xml:space="preserve"> and increased costs for </w:t>
      </w:r>
      <w:r w:rsidRPr="0070157B">
        <w:rPr>
          <w:sz w:val="24"/>
          <w:szCs w:val="24"/>
        </w:rPr>
        <w:t xml:space="preserve">workers and </w:t>
      </w:r>
      <w:r w:rsidR="00EE155B" w:rsidRPr="0070157B">
        <w:rPr>
          <w:sz w:val="24"/>
          <w:szCs w:val="24"/>
        </w:rPr>
        <w:t>operators in travel time</w:t>
      </w:r>
      <w:r w:rsidRPr="0070157B">
        <w:rPr>
          <w:sz w:val="24"/>
          <w:szCs w:val="24"/>
        </w:rPr>
        <w:t>, leading to goods price inflation</w:t>
      </w:r>
      <w:r w:rsidR="00EE155B" w:rsidRPr="0070157B">
        <w:rPr>
          <w:sz w:val="24"/>
          <w:szCs w:val="24"/>
        </w:rPr>
        <w:t>.</w:t>
      </w:r>
    </w:p>
    <w:p w14:paraId="55B2FC54" w14:textId="77777777" w:rsidR="00EE155B" w:rsidRPr="0070157B" w:rsidRDefault="00EE155B" w:rsidP="00E61B66">
      <w:pPr>
        <w:pStyle w:val="ListBullet"/>
        <w:jc w:val="left"/>
        <w:rPr>
          <w:sz w:val="24"/>
          <w:szCs w:val="24"/>
        </w:rPr>
      </w:pPr>
      <w:r w:rsidRPr="0070157B">
        <w:rPr>
          <w:sz w:val="24"/>
          <w:szCs w:val="24"/>
        </w:rPr>
        <w:t xml:space="preserve">The existing logistics and industrial parks J24 to J28 are now largely built out with only limited supply. This includes East Midlands Gateway with a pre-let understood to be in place on the last unit.  </w:t>
      </w:r>
    </w:p>
    <w:p w14:paraId="12E4BE97" w14:textId="287661A0" w:rsidR="008728CA" w:rsidRPr="0070157B" w:rsidRDefault="008728CA" w:rsidP="00E61B66">
      <w:pPr>
        <w:pStyle w:val="ListBullet"/>
        <w:numPr>
          <w:ilvl w:val="0"/>
          <w:numId w:val="0"/>
        </w:numPr>
        <w:jc w:val="left"/>
        <w:rPr>
          <w:b/>
          <w:bCs/>
          <w:sz w:val="24"/>
          <w:szCs w:val="24"/>
        </w:rPr>
      </w:pPr>
      <w:r w:rsidRPr="0070157B">
        <w:rPr>
          <w:b/>
          <w:bCs/>
          <w:sz w:val="24"/>
          <w:szCs w:val="24"/>
        </w:rPr>
        <w:t>Market Area</w:t>
      </w:r>
    </w:p>
    <w:p w14:paraId="22CD553E" w14:textId="51F99772" w:rsidR="004D1890" w:rsidRPr="0070157B" w:rsidRDefault="004D1890" w:rsidP="00E61B66">
      <w:pPr>
        <w:pStyle w:val="ListBullet"/>
        <w:jc w:val="left"/>
        <w:rPr>
          <w:sz w:val="24"/>
          <w:szCs w:val="24"/>
        </w:rPr>
      </w:pPr>
      <w:r w:rsidRPr="0070157B">
        <w:rPr>
          <w:sz w:val="24"/>
          <w:szCs w:val="24"/>
        </w:rPr>
        <w:t>Views vary on the extent of the market and occupier area of search. Some are footloose and look at M1 J20-36</w:t>
      </w:r>
      <w:r w:rsidR="00A439FA" w:rsidRPr="0070157B">
        <w:rPr>
          <w:sz w:val="24"/>
          <w:szCs w:val="24"/>
        </w:rPr>
        <w:t xml:space="preserve">, being the </w:t>
      </w:r>
      <w:r w:rsidRPr="0070157B">
        <w:rPr>
          <w:sz w:val="24"/>
          <w:szCs w:val="24"/>
        </w:rPr>
        <w:t xml:space="preserve">whole of East Midlands and beyond. </w:t>
      </w:r>
      <w:r w:rsidR="00A439FA" w:rsidRPr="0070157B">
        <w:rPr>
          <w:sz w:val="24"/>
          <w:szCs w:val="24"/>
        </w:rPr>
        <w:t>There is certainly not a real difference in search areas between North Leicestershire and Nottinghamshire</w:t>
      </w:r>
    </w:p>
    <w:p w14:paraId="7DBBDB1C" w14:textId="77777777" w:rsidR="00A439FA" w:rsidRPr="0070157B" w:rsidRDefault="00A439FA" w:rsidP="00E61B66">
      <w:pPr>
        <w:pStyle w:val="ListBullet"/>
        <w:jc w:val="left"/>
        <w:rPr>
          <w:sz w:val="24"/>
          <w:szCs w:val="24"/>
        </w:rPr>
      </w:pPr>
      <w:r w:rsidRPr="0070157B">
        <w:rPr>
          <w:sz w:val="24"/>
          <w:szCs w:val="24"/>
        </w:rPr>
        <w:t xml:space="preserve">Junctions north of M1 J24 running to J28 are prime locations within the East Midlands in terms of location, accessibility and access to labour markets. J24 East Midlands Gateway is an excellent example and there is a significant lack of development J25/26 in particular where the market is seeking space. J29 is probably the top end of the East Midlands area before moving into the Sheffield market - Chesterfield starts to see a different type of need. The J24-28 area is particularly well placed for the drive time catchment of Nottingham and Derby which is considered to have less competition than around Leicester. </w:t>
      </w:r>
    </w:p>
    <w:p w14:paraId="6BBD7055" w14:textId="17D6998F" w:rsidR="00076001" w:rsidRPr="0070157B" w:rsidRDefault="00AA5C84" w:rsidP="00E61B66">
      <w:pPr>
        <w:pStyle w:val="ListBullet"/>
        <w:jc w:val="left"/>
        <w:rPr>
          <w:sz w:val="24"/>
          <w:szCs w:val="24"/>
        </w:rPr>
      </w:pPr>
      <w:r w:rsidRPr="0070157B">
        <w:rPr>
          <w:sz w:val="24"/>
          <w:szCs w:val="24"/>
        </w:rPr>
        <w:t xml:space="preserve">There is </w:t>
      </w:r>
      <w:r w:rsidR="00A439FA" w:rsidRPr="0070157B">
        <w:rPr>
          <w:sz w:val="24"/>
          <w:szCs w:val="24"/>
        </w:rPr>
        <w:t xml:space="preserve">a </w:t>
      </w:r>
      <w:r w:rsidRPr="0070157B">
        <w:rPr>
          <w:sz w:val="24"/>
          <w:szCs w:val="24"/>
        </w:rPr>
        <w:t>d</w:t>
      </w:r>
      <w:r w:rsidR="00076001" w:rsidRPr="0070157B">
        <w:rPr>
          <w:sz w:val="24"/>
          <w:szCs w:val="24"/>
        </w:rPr>
        <w:t xml:space="preserve">ifference between sites on </w:t>
      </w:r>
      <w:r w:rsidRPr="0070157B">
        <w:rPr>
          <w:sz w:val="24"/>
          <w:szCs w:val="24"/>
        </w:rPr>
        <w:t xml:space="preserve">the </w:t>
      </w:r>
      <w:r w:rsidR="00076001" w:rsidRPr="0070157B">
        <w:rPr>
          <w:sz w:val="24"/>
          <w:szCs w:val="24"/>
        </w:rPr>
        <w:t>M1 and wider Nott</w:t>
      </w:r>
      <w:r w:rsidRPr="0070157B">
        <w:rPr>
          <w:sz w:val="24"/>
          <w:szCs w:val="24"/>
        </w:rPr>
        <w:t xml:space="preserve">inghamshire area, with </w:t>
      </w:r>
      <w:r w:rsidR="00076001" w:rsidRPr="0070157B">
        <w:rPr>
          <w:sz w:val="24"/>
          <w:szCs w:val="24"/>
        </w:rPr>
        <w:t>M1</w:t>
      </w:r>
      <w:r w:rsidRPr="0070157B">
        <w:rPr>
          <w:sz w:val="24"/>
          <w:szCs w:val="24"/>
        </w:rPr>
        <w:t xml:space="preserve"> </w:t>
      </w:r>
      <w:r w:rsidR="00076001" w:rsidRPr="0070157B">
        <w:rPr>
          <w:sz w:val="24"/>
          <w:szCs w:val="24"/>
        </w:rPr>
        <w:t>prime territory</w:t>
      </w:r>
      <w:r w:rsidR="00EC0A52" w:rsidRPr="0070157B">
        <w:rPr>
          <w:sz w:val="24"/>
          <w:szCs w:val="24"/>
        </w:rPr>
        <w:t xml:space="preserve"> for largest units (which are not usually residential compatible)</w:t>
      </w:r>
      <w:r w:rsidRPr="0070157B">
        <w:rPr>
          <w:sz w:val="24"/>
          <w:szCs w:val="24"/>
        </w:rPr>
        <w:t>.</w:t>
      </w:r>
      <w:r w:rsidR="00A439FA" w:rsidRPr="0070157B">
        <w:rPr>
          <w:sz w:val="24"/>
          <w:szCs w:val="24"/>
        </w:rPr>
        <w:t xml:space="preserve"> M1 spine and surrounds are primary target areas, 5km of a junction can be a</w:t>
      </w:r>
      <w:r w:rsidR="00EF08D5" w:rsidRPr="0070157B">
        <w:rPr>
          <w:sz w:val="24"/>
          <w:szCs w:val="24"/>
        </w:rPr>
        <w:t>n</w:t>
      </w:r>
      <w:r w:rsidR="00A439FA" w:rsidRPr="0070157B">
        <w:rPr>
          <w:sz w:val="24"/>
          <w:szCs w:val="24"/>
        </w:rPr>
        <w:t xml:space="preserve"> occupier requirement (or trunk road). The A46 corridor doesn’t have the same status particularly as it is not duelled yet</w:t>
      </w:r>
      <w:r w:rsidR="000E56EF" w:rsidRPr="0070157B">
        <w:rPr>
          <w:rStyle w:val="FootnoteReference"/>
          <w:sz w:val="24"/>
          <w:szCs w:val="24"/>
        </w:rPr>
        <w:footnoteReference w:id="8"/>
      </w:r>
      <w:r w:rsidR="00A439FA" w:rsidRPr="0070157B">
        <w:rPr>
          <w:sz w:val="24"/>
          <w:szCs w:val="24"/>
        </w:rPr>
        <w:t xml:space="preserve"> although some occupiers would consider this for deliverability potential.</w:t>
      </w:r>
      <w:r w:rsidR="00EC0A52" w:rsidRPr="0070157B">
        <w:rPr>
          <w:sz w:val="24"/>
          <w:szCs w:val="24"/>
        </w:rPr>
        <w:t xml:space="preserve"> Manufacturers tend to be less focused on M1 connectivity and prefer labour proximity.</w:t>
      </w:r>
    </w:p>
    <w:p w14:paraId="1E71AB9E" w14:textId="1927BD15" w:rsidR="00372E5B" w:rsidRPr="0070157B" w:rsidRDefault="00372E5B" w:rsidP="00E61B66">
      <w:pPr>
        <w:pStyle w:val="ListBullet"/>
        <w:jc w:val="left"/>
        <w:rPr>
          <w:sz w:val="24"/>
          <w:szCs w:val="24"/>
        </w:rPr>
      </w:pPr>
      <w:r w:rsidRPr="0070157B">
        <w:rPr>
          <w:sz w:val="24"/>
          <w:szCs w:val="24"/>
        </w:rPr>
        <w:t xml:space="preserve">Leicestershire a </w:t>
      </w:r>
      <w:r w:rsidR="004D1890" w:rsidRPr="0070157B">
        <w:rPr>
          <w:sz w:val="24"/>
          <w:szCs w:val="24"/>
        </w:rPr>
        <w:t xml:space="preserve">considered </w:t>
      </w:r>
      <w:r w:rsidRPr="0070157B">
        <w:rPr>
          <w:sz w:val="24"/>
          <w:szCs w:val="24"/>
        </w:rPr>
        <w:t>reasonable proxy for Nott</w:t>
      </w:r>
      <w:r w:rsidR="00FC31BD" w:rsidRPr="0070157B">
        <w:rPr>
          <w:sz w:val="24"/>
          <w:szCs w:val="24"/>
        </w:rPr>
        <w:t xml:space="preserve">inghamshire </w:t>
      </w:r>
      <w:r w:rsidRPr="0070157B">
        <w:rPr>
          <w:sz w:val="24"/>
          <w:szCs w:val="24"/>
        </w:rPr>
        <w:t>potential</w:t>
      </w:r>
      <w:r w:rsidR="00FC31BD" w:rsidRPr="0070157B">
        <w:rPr>
          <w:sz w:val="24"/>
          <w:szCs w:val="24"/>
        </w:rPr>
        <w:t xml:space="preserve"> if unrestricted</w:t>
      </w:r>
      <w:r w:rsidR="004D1890" w:rsidRPr="0070157B">
        <w:rPr>
          <w:sz w:val="24"/>
          <w:szCs w:val="24"/>
        </w:rPr>
        <w:t>, historic development in Leicestershire is due to less restrictive development policies but also a more central accessibility / proximity to south and west.</w:t>
      </w:r>
    </w:p>
    <w:p w14:paraId="5E32C933" w14:textId="78DCA81E" w:rsidR="00372E5B" w:rsidRPr="0070157B" w:rsidRDefault="00A439FA" w:rsidP="00E61B66">
      <w:pPr>
        <w:pStyle w:val="ListBullet"/>
        <w:jc w:val="left"/>
        <w:rPr>
          <w:sz w:val="24"/>
          <w:szCs w:val="24"/>
        </w:rPr>
      </w:pPr>
      <w:r w:rsidRPr="0070157B">
        <w:rPr>
          <w:sz w:val="24"/>
          <w:szCs w:val="24"/>
        </w:rPr>
        <w:t xml:space="preserve">Regarding </w:t>
      </w:r>
      <w:r w:rsidR="00372E5B" w:rsidRPr="0070157B">
        <w:rPr>
          <w:sz w:val="24"/>
          <w:szCs w:val="24"/>
        </w:rPr>
        <w:t xml:space="preserve">A1 locations - historically </w:t>
      </w:r>
      <w:r w:rsidRPr="0070157B">
        <w:rPr>
          <w:sz w:val="24"/>
          <w:szCs w:val="24"/>
        </w:rPr>
        <w:t xml:space="preserve">there has been an </w:t>
      </w:r>
      <w:r w:rsidR="00372E5B" w:rsidRPr="0070157B">
        <w:rPr>
          <w:sz w:val="24"/>
          <w:szCs w:val="24"/>
        </w:rPr>
        <w:t xml:space="preserve">M1 preference but now operators are looking further afield. </w:t>
      </w:r>
    </w:p>
    <w:p w14:paraId="7ABDB535" w14:textId="59DA6D5B" w:rsidR="008728CA" w:rsidRPr="0070157B" w:rsidRDefault="008728CA" w:rsidP="00E61B66">
      <w:pPr>
        <w:pStyle w:val="ListBullet"/>
        <w:numPr>
          <w:ilvl w:val="0"/>
          <w:numId w:val="0"/>
        </w:numPr>
        <w:tabs>
          <w:tab w:val="left" w:pos="1608"/>
        </w:tabs>
        <w:jc w:val="left"/>
        <w:rPr>
          <w:sz w:val="24"/>
          <w:szCs w:val="24"/>
        </w:rPr>
      </w:pPr>
      <w:r w:rsidRPr="0070157B">
        <w:rPr>
          <w:b/>
          <w:bCs/>
          <w:sz w:val="24"/>
          <w:szCs w:val="24"/>
        </w:rPr>
        <w:t>Labour</w:t>
      </w:r>
      <w:r w:rsidRPr="0070157B">
        <w:rPr>
          <w:b/>
          <w:bCs/>
          <w:sz w:val="24"/>
          <w:szCs w:val="24"/>
        </w:rPr>
        <w:tab/>
      </w:r>
    </w:p>
    <w:p w14:paraId="25D04875" w14:textId="505A55F4" w:rsidR="00620818" w:rsidRPr="0070157B" w:rsidRDefault="006B4109" w:rsidP="00E61B66">
      <w:pPr>
        <w:pStyle w:val="ListBullet"/>
        <w:jc w:val="left"/>
        <w:rPr>
          <w:sz w:val="24"/>
          <w:szCs w:val="24"/>
        </w:rPr>
      </w:pPr>
      <w:r w:rsidRPr="0070157B">
        <w:rPr>
          <w:sz w:val="24"/>
          <w:szCs w:val="24"/>
        </w:rPr>
        <w:t>J2</w:t>
      </w:r>
      <w:r w:rsidR="00D46A11" w:rsidRPr="0070157B">
        <w:rPr>
          <w:sz w:val="24"/>
          <w:szCs w:val="24"/>
        </w:rPr>
        <w:t>4-28</w:t>
      </w:r>
      <w:r w:rsidRPr="0070157B">
        <w:rPr>
          <w:sz w:val="24"/>
          <w:szCs w:val="24"/>
        </w:rPr>
        <w:t xml:space="preserve"> </w:t>
      </w:r>
      <w:r w:rsidR="00D46A11" w:rsidRPr="0070157B">
        <w:rPr>
          <w:sz w:val="24"/>
          <w:szCs w:val="24"/>
        </w:rPr>
        <w:t xml:space="preserve">(between Derby, Notts and Mansfield) </w:t>
      </w:r>
      <w:r w:rsidRPr="0070157B">
        <w:rPr>
          <w:sz w:val="24"/>
          <w:szCs w:val="24"/>
        </w:rPr>
        <w:t xml:space="preserve">benefits </w:t>
      </w:r>
      <w:r w:rsidR="00D46A11" w:rsidRPr="0070157B">
        <w:rPr>
          <w:sz w:val="24"/>
          <w:szCs w:val="24"/>
        </w:rPr>
        <w:t xml:space="preserve">from a readily accessible </w:t>
      </w:r>
      <w:r w:rsidRPr="0070157B">
        <w:rPr>
          <w:sz w:val="24"/>
          <w:szCs w:val="24"/>
        </w:rPr>
        <w:t xml:space="preserve">local labour </w:t>
      </w:r>
      <w:r w:rsidR="00D46A11" w:rsidRPr="0070157B">
        <w:rPr>
          <w:sz w:val="24"/>
          <w:szCs w:val="24"/>
        </w:rPr>
        <w:t xml:space="preserve">pool </w:t>
      </w:r>
      <w:r w:rsidRPr="0070157B">
        <w:rPr>
          <w:sz w:val="24"/>
          <w:szCs w:val="24"/>
        </w:rPr>
        <w:t xml:space="preserve">- good accessibility to </w:t>
      </w:r>
      <w:r w:rsidR="00D46A11" w:rsidRPr="0070157B">
        <w:rPr>
          <w:sz w:val="24"/>
          <w:szCs w:val="24"/>
        </w:rPr>
        <w:t xml:space="preserve">what is described as </w:t>
      </w:r>
      <w:r w:rsidRPr="0070157B">
        <w:rPr>
          <w:sz w:val="24"/>
          <w:szCs w:val="24"/>
        </w:rPr>
        <w:t>the right socioeconomic demographic</w:t>
      </w:r>
      <w:r w:rsidR="00D46A11" w:rsidRPr="0070157B">
        <w:rPr>
          <w:sz w:val="24"/>
          <w:szCs w:val="24"/>
        </w:rPr>
        <w:t>. Access to labour for many (not all) occupiers is important and in other parts of the East Midlands has become highly constrained.</w:t>
      </w:r>
    </w:p>
    <w:p w14:paraId="3EBD40B9" w14:textId="48645F34" w:rsidR="00076001" w:rsidRPr="0070157B" w:rsidRDefault="005332B7" w:rsidP="00E61B66">
      <w:pPr>
        <w:pStyle w:val="ListBullet"/>
        <w:jc w:val="left"/>
        <w:rPr>
          <w:sz w:val="24"/>
          <w:szCs w:val="24"/>
        </w:rPr>
      </w:pPr>
      <w:r w:rsidRPr="0070157B">
        <w:rPr>
          <w:sz w:val="24"/>
          <w:szCs w:val="24"/>
        </w:rPr>
        <w:t>Access to the workforce in Nottingham and Derby with their strong labour force offer has been critical in the success of East Midlands Gateway. Here and elsewhere t</w:t>
      </w:r>
      <w:r w:rsidR="00076001" w:rsidRPr="0070157B">
        <w:rPr>
          <w:sz w:val="24"/>
          <w:szCs w:val="24"/>
        </w:rPr>
        <w:t xml:space="preserve">he types of jobs are </w:t>
      </w:r>
      <w:r w:rsidRPr="0070157B">
        <w:rPr>
          <w:sz w:val="24"/>
          <w:szCs w:val="24"/>
        </w:rPr>
        <w:t xml:space="preserve">becoming increasingly </w:t>
      </w:r>
      <w:r w:rsidR="00076001" w:rsidRPr="0070157B">
        <w:rPr>
          <w:sz w:val="24"/>
          <w:szCs w:val="24"/>
        </w:rPr>
        <w:t>more sophisticated</w:t>
      </w:r>
      <w:r w:rsidRPr="0070157B">
        <w:rPr>
          <w:sz w:val="24"/>
          <w:szCs w:val="24"/>
        </w:rPr>
        <w:t xml:space="preserve">. Some operators have launched in house training to cope with competition which has increased through / post Covid and Brexit, as demand has surged and some Eastern European workers have left. A skills gap exists at a number of levels including drivers, operatives and technicians. </w:t>
      </w:r>
    </w:p>
    <w:p w14:paraId="4BBDF63E" w14:textId="014FFFB9" w:rsidR="006B4109" w:rsidRPr="0070157B" w:rsidRDefault="00620818" w:rsidP="00E61B66">
      <w:pPr>
        <w:pStyle w:val="ListBullet"/>
        <w:numPr>
          <w:ilvl w:val="0"/>
          <w:numId w:val="0"/>
        </w:numPr>
        <w:jc w:val="left"/>
        <w:rPr>
          <w:sz w:val="24"/>
          <w:szCs w:val="24"/>
        </w:rPr>
      </w:pPr>
      <w:r w:rsidRPr="0070157B">
        <w:rPr>
          <w:b/>
          <w:bCs/>
          <w:sz w:val="24"/>
          <w:szCs w:val="24"/>
        </w:rPr>
        <w:t>Deliverability</w:t>
      </w:r>
    </w:p>
    <w:p w14:paraId="4BDE0404" w14:textId="77777777" w:rsidR="005332B7" w:rsidRPr="0070157B" w:rsidRDefault="006B4109" w:rsidP="00E61B66">
      <w:pPr>
        <w:pStyle w:val="ListBullet"/>
        <w:jc w:val="left"/>
        <w:rPr>
          <w:sz w:val="24"/>
          <w:szCs w:val="24"/>
        </w:rPr>
      </w:pPr>
      <w:r w:rsidRPr="0070157B">
        <w:rPr>
          <w:sz w:val="24"/>
          <w:szCs w:val="24"/>
        </w:rPr>
        <w:t>Deliverability of the site for occupiers</w:t>
      </w:r>
      <w:r w:rsidR="005332B7" w:rsidRPr="0070157B">
        <w:rPr>
          <w:sz w:val="24"/>
          <w:szCs w:val="24"/>
        </w:rPr>
        <w:t xml:space="preserve"> is critical, pre lets without a deliverable site are unlikely.</w:t>
      </w:r>
    </w:p>
    <w:p w14:paraId="5EBC82AE" w14:textId="1CD1CAB0" w:rsidR="006B4109" w:rsidRPr="0070157B" w:rsidRDefault="005332B7" w:rsidP="00E61B66">
      <w:pPr>
        <w:pStyle w:val="ListBullet"/>
        <w:ind w:left="357" w:hanging="357"/>
        <w:jc w:val="left"/>
        <w:rPr>
          <w:sz w:val="24"/>
          <w:szCs w:val="24"/>
        </w:rPr>
      </w:pPr>
      <w:r w:rsidRPr="0070157B">
        <w:rPr>
          <w:sz w:val="24"/>
          <w:szCs w:val="24"/>
        </w:rPr>
        <w:t xml:space="preserve">There are </w:t>
      </w:r>
      <w:r w:rsidR="00E813E8" w:rsidRPr="0070157B">
        <w:rPr>
          <w:sz w:val="24"/>
          <w:szCs w:val="24"/>
        </w:rPr>
        <w:t xml:space="preserve">industrial and logistics development </w:t>
      </w:r>
      <w:r w:rsidRPr="0070157B">
        <w:rPr>
          <w:sz w:val="24"/>
          <w:szCs w:val="24"/>
        </w:rPr>
        <w:t xml:space="preserve">proposals </w:t>
      </w:r>
      <w:r w:rsidR="000E56EF" w:rsidRPr="0070157B">
        <w:rPr>
          <w:sz w:val="24"/>
          <w:szCs w:val="24"/>
        </w:rPr>
        <w:t xml:space="preserve">at </w:t>
      </w:r>
      <w:r w:rsidR="006B4109" w:rsidRPr="0070157B">
        <w:rPr>
          <w:sz w:val="24"/>
          <w:szCs w:val="24"/>
        </w:rPr>
        <w:t xml:space="preserve">J26 </w:t>
      </w:r>
      <w:r w:rsidR="0026238A" w:rsidRPr="0070157B">
        <w:rPr>
          <w:sz w:val="24"/>
          <w:szCs w:val="24"/>
        </w:rPr>
        <w:t>-</w:t>
      </w:r>
      <w:r w:rsidRPr="0070157B">
        <w:rPr>
          <w:sz w:val="24"/>
          <w:szCs w:val="24"/>
        </w:rPr>
        <w:t xml:space="preserve"> J27 </w:t>
      </w:r>
      <w:r w:rsidR="006B4109" w:rsidRPr="0070157B">
        <w:rPr>
          <w:sz w:val="24"/>
          <w:szCs w:val="24"/>
        </w:rPr>
        <w:t xml:space="preserve">Blenheim </w:t>
      </w:r>
      <w:r w:rsidRPr="0070157B">
        <w:rPr>
          <w:sz w:val="24"/>
          <w:szCs w:val="24"/>
        </w:rPr>
        <w:t>Business</w:t>
      </w:r>
      <w:r w:rsidR="006B4109" w:rsidRPr="0070157B">
        <w:rPr>
          <w:sz w:val="24"/>
          <w:szCs w:val="24"/>
        </w:rPr>
        <w:t xml:space="preserve"> Park </w:t>
      </w:r>
      <w:r w:rsidR="0026238A" w:rsidRPr="0070157B">
        <w:rPr>
          <w:sz w:val="24"/>
          <w:szCs w:val="24"/>
        </w:rPr>
        <w:t xml:space="preserve">that suffer </w:t>
      </w:r>
      <w:r w:rsidR="006B4109" w:rsidRPr="0070157B">
        <w:rPr>
          <w:sz w:val="24"/>
          <w:szCs w:val="24"/>
        </w:rPr>
        <w:t>HS2 blight</w:t>
      </w:r>
      <w:r w:rsidR="0026238A" w:rsidRPr="0070157B">
        <w:rPr>
          <w:sz w:val="24"/>
          <w:szCs w:val="24"/>
        </w:rPr>
        <w:t xml:space="preserve"> and </w:t>
      </w:r>
      <w:r w:rsidR="00E813E8" w:rsidRPr="0070157B">
        <w:rPr>
          <w:sz w:val="24"/>
          <w:szCs w:val="24"/>
        </w:rPr>
        <w:t xml:space="preserve">therefore </w:t>
      </w:r>
      <w:r w:rsidR="0026238A" w:rsidRPr="0070157B">
        <w:rPr>
          <w:sz w:val="24"/>
          <w:szCs w:val="24"/>
        </w:rPr>
        <w:t>delivery uncertainty</w:t>
      </w:r>
      <w:r w:rsidR="006B4109" w:rsidRPr="0070157B">
        <w:rPr>
          <w:sz w:val="24"/>
          <w:szCs w:val="24"/>
        </w:rPr>
        <w:t>.</w:t>
      </w:r>
      <w:r w:rsidR="0026238A" w:rsidRPr="0070157B">
        <w:rPr>
          <w:sz w:val="24"/>
          <w:szCs w:val="24"/>
        </w:rPr>
        <w:t xml:space="preserve"> Existing o</w:t>
      </w:r>
      <w:r w:rsidR="006B4109" w:rsidRPr="0070157B">
        <w:rPr>
          <w:sz w:val="24"/>
          <w:szCs w:val="24"/>
        </w:rPr>
        <w:t xml:space="preserve">ccupiers </w:t>
      </w:r>
      <w:r w:rsidR="0026238A" w:rsidRPr="0070157B">
        <w:rPr>
          <w:sz w:val="24"/>
          <w:szCs w:val="24"/>
        </w:rPr>
        <w:t xml:space="preserve">are </w:t>
      </w:r>
      <w:r w:rsidR="006B4109" w:rsidRPr="0070157B">
        <w:rPr>
          <w:sz w:val="24"/>
          <w:szCs w:val="24"/>
        </w:rPr>
        <w:t xml:space="preserve">trying to grow and want </w:t>
      </w:r>
      <w:r w:rsidR="0026238A" w:rsidRPr="0070157B">
        <w:rPr>
          <w:sz w:val="24"/>
          <w:szCs w:val="24"/>
        </w:rPr>
        <w:t>significant</w:t>
      </w:r>
      <w:r w:rsidR="006B4109" w:rsidRPr="0070157B">
        <w:rPr>
          <w:sz w:val="24"/>
          <w:szCs w:val="24"/>
        </w:rPr>
        <w:t xml:space="preserve"> expansion but </w:t>
      </w:r>
      <w:r w:rsidR="0026238A" w:rsidRPr="0070157B">
        <w:rPr>
          <w:sz w:val="24"/>
          <w:szCs w:val="24"/>
        </w:rPr>
        <w:t xml:space="preserve">HS2 </w:t>
      </w:r>
      <w:r w:rsidR="006B4109" w:rsidRPr="0070157B">
        <w:rPr>
          <w:sz w:val="24"/>
          <w:szCs w:val="24"/>
        </w:rPr>
        <w:t xml:space="preserve">safeguarding </w:t>
      </w:r>
      <w:r w:rsidR="0026238A" w:rsidRPr="0070157B">
        <w:rPr>
          <w:sz w:val="24"/>
          <w:szCs w:val="24"/>
        </w:rPr>
        <w:t xml:space="preserve">is </w:t>
      </w:r>
      <w:r w:rsidR="000E56EF" w:rsidRPr="0070157B">
        <w:rPr>
          <w:sz w:val="24"/>
          <w:szCs w:val="24"/>
        </w:rPr>
        <w:t xml:space="preserve">curtailing </w:t>
      </w:r>
      <w:r w:rsidR="0026238A" w:rsidRPr="0070157B">
        <w:rPr>
          <w:sz w:val="24"/>
          <w:szCs w:val="24"/>
        </w:rPr>
        <w:t xml:space="preserve">development and raises the potential of business out migration. </w:t>
      </w:r>
    </w:p>
    <w:p w14:paraId="6B203AC1" w14:textId="54C0CED8" w:rsidR="00193DA4" w:rsidRPr="0070157B" w:rsidRDefault="00F61680" w:rsidP="00E61B66">
      <w:pPr>
        <w:pStyle w:val="ListBullet"/>
        <w:numPr>
          <w:ilvl w:val="0"/>
          <w:numId w:val="0"/>
        </w:numPr>
        <w:jc w:val="left"/>
        <w:rPr>
          <w:b/>
          <w:bCs/>
          <w:sz w:val="24"/>
          <w:szCs w:val="24"/>
        </w:rPr>
      </w:pPr>
      <w:r w:rsidRPr="0070157B">
        <w:rPr>
          <w:b/>
          <w:bCs/>
          <w:sz w:val="24"/>
          <w:szCs w:val="24"/>
        </w:rPr>
        <w:t xml:space="preserve">Unit </w:t>
      </w:r>
      <w:r w:rsidR="00193DA4" w:rsidRPr="0070157B">
        <w:rPr>
          <w:b/>
          <w:bCs/>
          <w:sz w:val="24"/>
          <w:szCs w:val="24"/>
        </w:rPr>
        <w:t>Types</w:t>
      </w:r>
    </w:p>
    <w:p w14:paraId="31F6BD4B" w14:textId="0DE3002B" w:rsidR="006B4109" w:rsidRPr="0070157B" w:rsidRDefault="00A74674" w:rsidP="00E61B66">
      <w:pPr>
        <w:pStyle w:val="ListBullet"/>
        <w:jc w:val="left"/>
        <w:rPr>
          <w:sz w:val="24"/>
          <w:szCs w:val="24"/>
        </w:rPr>
      </w:pPr>
      <w:r w:rsidRPr="0070157B">
        <w:rPr>
          <w:sz w:val="24"/>
          <w:szCs w:val="24"/>
        </w:rPr>
        <w:t xml:space="preserve">There is </w:t>
      </w:r>
      <w:r w:rsidR="00193DA4" w:rsidRPr="0070157B">
        <w:rPr>
          <w:sz w:val="24"/>
          <w:szCs w:val="24"/>
        </w:rPr>
        <w:t xml:space="preserve">demand for bigger buildings and sites </w:t>
      </w:r>
      <w:r w:rsidRPr="0070157B">
        <w:rPr>
          <w:sz w:val="24"/>
          <w:szCs w:val="24"/>
        </w:rPr>
        <w:t xml:space="preserve">over 20 hectares </w:t>
      </w:r>
      <w:r w:rsidR="00193DA4" w:rsidRPr="0070157B">
        <w:rPr>
          <w:sz w:val="24"/>
          <w:szCs w:val="24"/>
        </w:rPr>
        <w:t xml:space="preserve">taking into account </w:t>
      </w:r>
      <w:r w:rsidRPr="0070157B">
        <w:rPr>
          <w:sz w:val="24"/>
          <w:szCs w:val="24"/>
        </w:rPr>
        <w:t>scalable demand and infrastructure</w:t>
      </w:r>
      <w:r w:rsidR="00193DA4" w:rsidRPr="0070157B">
        <w:rPr>
          <w:sz w:val="24"/>
          <w:szCs w:val="24"/>
        </w:rPr>
        <w:t xml:space="preserve"> costs</w:t>
      </w:r>
      <w:r w:rsidRPr="0070157B">
        <w:rPr>
          <w:sz w:val="24"/>
          <w:szCs w:val="24"/>
        </w:rPr>
        <w:t xml:space="preserve"> for delivery. Increased h</w:t>
      </w:r>
      <w:r w:rsidR="006B4109" w:rsidRPr="0070157B">
        <w:rPr>
          <w:sz w:val="24"/>
          <w:szCs w:val="24"/>
        </w:rPr>
        <w:t xml:space="preserve">eights are in high </w:t>
      </w:r>
      <w:r w:rsidRPr="0070157B">
        <w:rPr>
          <w:sz w:val="24"/>
          <w:szCs w:val="24"/>
        </w:rPr>
        <w:t>r</w:t>
      </w:r>
      <w:r w:rsidR="00E813E8" w:rsidRPr="0070157B">
        <w:rPr>
          <w:sz w:val="24"/>
          <w:szCs w:val="24"/>
        </w:rPr>
        <w:t>i</w:t>
      </w:r>
      <w:r w:rsidRPr="0070157B">
        <w:rPr>
          <w:sz w:val="24"/>
          <w:szCs w:val="24"/>
        </w:rPr>
        <w:t>sing fr</w:t>
      </w:r>
      <w:r w:rsidR="00E813E8" w:rsidRPr="0070157B">
        <w:rPr>
          <w:sz w:val="24"/>
          <w:szCs w:val="24"/>
        </w:rPr>
        <w:t>o</w:t>
      </w:r>
      <w:r w:rsidRPr="0070157B">
        <w:rPr>
          <w:sz w:val="24"/>
          <w:szCs w:val="24"/>
        </w:rPr>
        <w:t xml:space="preserve">m 21m up to </w:t>
      </w:r>
      <w:r w:rsidR="00016261" w:rsidRPr="0070157B">
        <w:rPr>
          <w:sz w:val="24"/>
          <w:szCs w:val="24"/>
        </w:rPr>
        <w:t xml:space="preserve">30m </w:t>
      </w:r>
      <w:r w:rsidR="006B4109" w:rsidRPr="0070157B">
        <w:rPr>
          <w:sz w:val="24"/>
          <w:szCs w:val="24"/>
        </w:rPr>
        <w:t xml:space="preserve">due to mezzanine space </w:t>
      </w:r>
      <w:r w:rsidRPr="0070157B">
        <w:rPr>
          <w:sz w:val="24"/>
          <w:szCs w:val="24"/>
        </w:rPr>
        <w:t xml:space="preserve">and levels of </w:t>
      </w:r>
      <w:r w:rsidR="006B4109" w:rsidRPr="0070157B">
        <w:rPr>
          <w:sz w:val="24"/>
          <w:szCs w:val="24"/>
        </w:rPr>
        <w:t>racking</w:t>
      </w:r>
      <w:r w:rsidRPr="0070157B">
        <w:rPr>
          <w:sz w:val="24"/>
          <w:szCs w:val="24"/>
        </w:rPr>
        <w:t xml:space="preserve"> supported by automation. </w:t>
      </w:r>
    </w:p>
    <w:p w14:paraId="2C827610" w14:textId="34F11AA0" w:rsidR="00193DA4" w:rsidRPr="0070157B" w:rsidRDefault="00A74674" w:rsidP="00E61B66">
      <w:pPr>
        <w:pStyle w:val="ListBullet"/>
        <w:numPr>
          <w:ilvl w:val="0"/>
          <w:numId w:val="0"/>
        </w:numPr>
        <w:jc w:val="left"/>
        <w:rPr>
          <w:b/>
          <w:bCs/>
          <w:sz w:val="24"/>
          <w:szCs w:val="24"/>
        </w:rPr>
      </w:pPr>
      <w:r w:rsidRPr="0070157B">
        <w:rPr>
          <w:b/>
          <w:bCs/>
          <w:sz w:val="24"/>
          <w:szCs w:val="24"/>
        </w:rPr>
        <w:t>Local market commentary</w:t>
      </w:r>
    </w:p>
    <w:p w14:paraId="433D3B00" w14:textId="4514ABE6" w:rsidR="006B4109" w:rsidRPr="0070157B" w:rsidRDefault="00A74674" w:rsidP="00E61B66">
      <w:pPr>
        <w:pStyle w:val="ListBullet"/>
        <w:jc w:val="left"/>
        <w:rPr>
          <w:sz w:val="24"/>
          <w:szCs w:val="24"/>
        </w:rPr>
      </w:pPr>
      <w:r w:rsidRPr="0070157B">
        <w:rPr>
          <w:sz w:val="24"/>
          <w:szCs w:val="24"/>
        </w:rPr>
        <w:t xml:space="preserve">At </w:t>
      </w:r>
      <w:r w:rsidR="006B4109" w:rsidRPr="0070157B">
        <w:rPr>
          <w:sz w:val="24"/>
          <w:szCs w:val="24"/>
        </w:rPr>
        <w:t xml:space="preserve">J28 </w:t>
      </w:r>
      <w:r w:rsidRPr="0070157B">
        <w:rPr>
          <w:sz w:val="24"/>
          <w:szCs w:val="24"/>
        </w:rPr>
        <w:t xml:space="preserve">a recent </w:t>
      </w:r>
      <w:r w:rsidR="006B4109" w:rsidRPr="0070157B">
        <w:rPr>
          <w:sz w:val="24"/>
          <w:szCs w:val="24"/>
        </w:rPr>
        <w:t>second hand product at 200</w:t>
      </w:r>
      <w:r w:rsidRPr="0070157B">
        <w:rPr>
          <w:sz w:val="24"/>
          <w:szCs w:val="24"/>
        </w:rPr>
        <w:t>,000 sqft was let</w:t>
      </w:r>
      <w:r w:rsidR="006B4109" w:rsidRPr="0070157B">
        <w:rPr>
          <w:sz w:val="24"/>
          <w:szCs w:val="24"/>
        </w:rPr>
        <w:t xml:space="preserve"> overnight</w:t>
      </w:r>
      <w:r w:rsidR="00A57849" w:rsidRPr="0070157B">
        <w:rPr>
          <w:sz w:val="24"/>
          <w:szCs w:val="24"/>
        </w:rPr>
        <w:t>. Future development at  J28 - C</w:t>
      </w:r>
      <w:r w:rsidR="00E813E8" w:rsidRPr="0070157B">
        <w:rPr>
          <w:sz w:val="24"/>
          <w:szCs w:val="24"/>
        </w:rPr>
        <w:t>l</w:t>
      </w:r>
      <w:r w:rsidR="00A57849" w:rsidRPr="0070157B">
        <w:rPr>
          <w:sz w:val="24"/>
          <w:szCs w:val="24"/>
        </w:rPr>
        <w:t xml:space="preserve">owes Development and </w:t>
      </w:r>
      <w:r w:rsidR="00E813E8" w:rsidRPr="0070157B">
        <w:rPr>
          <w:sz w:val="24"/>
          <w:szCs w:val="24"/>
        </w:rPr>
        <w:t>Panattoni</w:t>
      </w:r>
      <w:r w:rsidR="00A57849" w:rsidRPr="0070157B">
        <w:rPr>
          <w:sz w:val="24"/>
          <w:szCs w:val="24"/>
        </w:rPr>
        <w:t xml:space="preserve"> putting up several units over 200,000 sqft</w:t>
      </w:r>
      <w:r w:rsidR="00E813E8" w:rsidRPr="0070157B">
        <w:rPr>
          <w:sz w:val="24"/>
          <w:szCs w:val="24"/>
        </w:rPr>
        <w:t>.</w:t>
      </w:r>
      <w:r w:rsidR="00A57849" w:rsidRPr="0070157B">
        <w:rPr>
          <w:sz w:val="24"/>
          <w:szCs w:val="24"/>
        </w:rPr>
        <w:t xml:space="preserve"> </w:t>
      </w:r>
    </w:p>
    <w:p w14:paraId="4C73044F" w14:textId="13C91B84" w:rsidR="006B4109" w:rsidRPr="0070157B" w:rsidRDefault="00A74674" w:rsidP="00E61B66">
      <w:pPr>
        <w:pStyle w:val="ListBullet"/>
        <w:jc w:val="left"/>
        <w:rPr>
          <w:sz w:val="24"/>
          <w:szCs w:val="24"/>
        </w:rPr>
      </w:pPr>
      <w:r w:rsidRPr="0070157B">
        <w:rPr>
          <w:sz w:val="24"/>
          <w:szCs w:val="24"/>
        </w:rPr>
        <w:t>Large scale</w:t>
      </w:r>
      <w:r w:rsidR="00A57849" w:rsidRPr="0070157B">
        <w:rPr>
          <w:sz w:val="24"/>
          <w:szCs w:val="24"/>
        </w:rPr>
        <w:t xml:space="preserve"> </w:t>
      </w:r>
      <w:r w:rsidR="00E813E8" w:rsidRPr="0070157B">
        <w:rPr>
          <w:sz w:val="24"/>
          <w:szCs w:val="24"/>
        </w:rPr>
        <w:t>industrial logistics</w:t>
      </w:r>
      <w:r w:rsidR="00A57849" w:rsidRPr="0070157B">
        <w:rPr>
          <w:sz w:val="24"/>
          <w:szCs w:val="24"/>
        </w:rPr>
        <w:t xml:space="preserve"> </w:t>
      </w:r>
      <w:r w:rsidRPr="0070157B">
        <w:rPr>
          <w:sz w:val="24"/>
          <w:szCs w:val="24"/>
        </w:rPr>
        <w:t>units being speculatively built in the Nottingham City Centr</w:t>
      </w:r>
      <w:r w:rsidR="00A57849" w:rsidRPr="0070157B">
        <w:rPr>
          <w:sz w:val="24"/>
          <w:szCs w:val="24"/>
        </w:rPr>
        <w:t>e</w:t>
      </w:r>
      <w:r w:rsidRPr="0070157B">
        <w:rPr>
          <w:sz w:val="24"/>
          <w:szCs w:val="24"/>
        </w:rPr>
        <w:t xml:space="preserve"> at Thane Rd, away from M1 but </w:t>
      </w:r>
      <w:r w:rsidR="00A57849" w:rsidRPr="0070157B">
        <w:rPr>
          <w:sz w:val="24"/>
          <w:szCs w:val="24"/>
        </w:rPr>
        <w:t xml:space="preserve">direct access to Nottingham labour and final </w:t>
      </w:r>
      <w:r w:rsidR="000E56EF" w:rsidRPr="0070157B">
        <w:rPr>
          <w:sz w:val="24"/>
          <w:szCs w:val="24"/>
        </w:rPr>
        <w:t>m</w:t>
      </w:r>
      <w:r w:rsidR="00A57849" w:rsidRPr="0070157B">
        <w:rPr>
          <w:sz w:val="24"/>
          <w:szCs w:val="24"/>
        </w:rPr>
        <w:t xml:space="preserve">ile </w:t>
      </w:r>
      <w:r w:rsidR="00E813E8" w:rsidRPr="0070157B">
        <w:rPr>
          <w:sz w:val="24"/>
          <w:szCs w:val="24"/>
        </w:rPr>
        <w:t xml:space="preserve">distribution </w:t>
      </w:r>
      <w:r w:rsidR="00A57849" w:rsidRPr="0070157B">
        <w:rPr>
          <w:sz w:val="24"/>
          <w:szCs w:val="24"/>
        </w:rPr>
        <w:t>market.</w:t>
      </w:r>
    </w:p>
    <w:p w14:paraId="09FCEDFD" w14:textId="6C151D1A" w:rsidR="006B4109" w:rsidRPr="0070157B" w:rsidRDefault="006B4109" w:rsidP="00E61B66">
      <w:pPr>
        <w:pStyle w:val="ListBullet"/>
        <w:jc w:val="left"/>
        <w:rPr>
          <w:sz w:val="24"/>
          <w:szCs w:val="24"/>
        </w:rPr>
      </w:pPr>
      <w:r w:rsidRPr="0070157B">
        <w:rPr>
          <w:sz w:val="24"/>
          <w:szCs w:val="24"/>
        </w:rPr>
        <w:t>Boots</w:t>
      </w:r>
      <w:r w:rsidR="00A57849" w:rsidRPr="0070157B">
        <w:rPr>
          <w:sz w:val="24"/>
          <w:szCs w:val="24"/>
        </w:rPr>
        <w:t xml:space="preserve"> Campus</w:t>
      </w:r>
      <w:r w:rsidRPr="0070157B">
        <w:rPr>
          <w:sz w:val="24"/>
          <w:szCs w:val="24"/>
        </w:rPr>
        <w:t xml:space="preserve"> looking to do some </w:t>
      </w:r>
      <w:r w:rsidR="00A57849" w:rsidRPr="0070157B">
        <w:rPr>
          <w:sz w:val="24"/>
          <w:szCs w:val="24"/>
        </w:rPr>
        <w:t xml:space="preserve">logistics </w:t>
      </w:r>
      <w:r w:rsidRPr="0070157B">
        <w:rPr>
          <w:sz w:val="24"/>
          <w:szCs w:val="24"/>
        </w:rPr>
        <w:t xml:space="preserve">development - but </w:t>
      </w:r>
      <w:r w:rsidR="00A57849" w:rsidRPr="0070157B">
        <w:rPr>
          <w:sz w:val="24"/>
          <w:szCs w:val="24"/>
        </w:rPr>
        <w:t>can be selective and focus on health, beauty</w:t>
      </w:r>
      <w:r w:rsidRPr="0070157B">
        <w:rPr>
          <w:sz w:val="24"/>
          <w:szCs w:val="24"/>
        </w:rPr>
        <w:t xml:space="preserve"> and medical, but </w:t>
      </w:r>
      <w:r w:rsidR="00A57849" w:rsidRPr="0070157B">
        <w:rPr>
          <w:sz w:val="24"/>
          <w:szCs w:val="24"/>
        </w:rPr>
        <w:t xml:space="preserve">still potential for large </w:t>
      </w:r>
      <w:r w:rsidR="00E813E8" w:rsidRPr="0070157B">
        <w:rPr>
          <w:sz w:val="24"/>
          <w:szCs w:val="24"/>
        </w:rPr>
        <w:t>units.</w:t>
      </w:r>
      <w:r w:rsidRPr="0070157B">
        <w:rPr>
          <w:sz w:val="24"/>
          <w:szCs w:val="24"/>
        </w:rPr>
        <w:t xml:space="preserve"> </w:t>
      </w:r>
    </w:p>
    <w:p w14:paraId="3EA4342F" w14:textId="25F8ADE4" w:rsidR="006B4109" w:rsidRPr="0070157B" w:rsidRDefault="00A57849" w:rsidP="00E61B66">
      <w:pPr>
        <w:pStyle w:val="ListBullet"/>
        <w:jc w:val="left"/>
        <w:rPr>
          <w:sz w:val="24"/>
          <w:szCs w:val="24"/>
        </w:rPr>
      </w:pPr>
      <w:r w:rsidRPr="0070157B">
        <w:rPr>
          <w:sz w:val="24"/>
          <w:szCs w:val="24"/>
        </w:rPr>
        <w:t xml:space="preserve">There are historic units in </w:t>
      </w:r>
      <w:r w:rsidR="006B4109" w:rsidRPr="0070157B">
        <w:rPr>
          <w:sz w:val="24"/>
          <w:szCs w:val="24"/>
        </w:rPr>
        <w:t>Nott</w:t>
      </w:r>
      <w:r w:rsidRPr="0070157B">
        <w:rPr>
          <w:sz w:val="24"/>
          <w:szCs w:val="24"/>
        </w:rPr>
        <w:t>ingham City with long lease assets that will see redevelopment in due course although will not necessarily serve the M1 market</w:t>
      </w:r>
      <w:r w:rsidR="006B4109" w:rsidRPr="0070157B">
        <w:rPr>
          <w:sz w:val="24"/>
          <w:szCs w:val="24"/>
        </w:rPr>
        <w:t xml:space="preserve">. </w:t>
      </w:r>
    </w:p>
    <w:p w14:paraId="0239BD65" w14:textId="6E990445" w:rsidR="00521B06" w:rsidRPr="0070157B" w:rsidRDefault="00A57849" w:rsidP="00E61B66">
      <w:pPr>
        <w:pStyle w:val="ListBullet"/>
        <w:jc w:val="left"/>
        <w:rPr>
          <w:sz w:val="24"/>
          <w:szCs w:val="24"/>
        </w:rPr>
      </w:pPr>
      <w:r w:rsidRPr="0070157B">
        <w:rPr>
          <w:sz w:val="24"/>
          <w:szCs w:val="24"/>
        </w:rPr>
        <w:t>Derby Infinity</w:t>
      </w:r>
      <w:r w:rsidR="00521B06" w:rsidRPr="0070157B">
        <w:rPr>
          <w:sz w:val="24"/>
          <w:szCs w:val="24"/>
        </w:rPr>
        <w:t xml:space="preserve"> Park</w:t>
      </w:r>
      <w:r w:rsidRPr="0070157B">
        <w:rPr>
          <w:sz w:val="24"/>
          <w:szCs w:val="24"/>
        </w:rPr>
        <w:t xml:space="preserve"> has larger units but lettings have been slower as access to the </w:t>
      </w:r>
      <w:r w:rsidR="00521B06" w:rsidRPr="0070157B">
        <w:rPr>
          <w:sz w:val="24"/>
          <w:szCs w:val="24"/>
        </w:rPr>
        <w:t xml:space="preserve">M1 </w:t>
      </w:r>
      <w:r w:rsidRPr="0070157B">
        <w:rPr>
          <w:sz w:val="24"/>
          <w:szCs w:val="24"/>
        </w:rPr>
        <w:t>is more constrained, there are is greater focus on man</w:t>
      </w:r>
      <w:r w:rsidR="00521B06" w:rsidRPr="0070157B">
        <w:rPr>
          <w:sz w:val="24"/>
          <w:szCs w:val="24"/>
        </w:rPr>
        <w:t xml:space="preserve">ufacturing </w:t>
      </w:r>
      <w:r w:rsidRPr="0070157B">
        <w:rPr>
          <w:sz w:val="24"/>
          <w:szCs w:val="24"/>
        </w:rPr>
        <w:t>requirements</w:t>
      </w:r>
      <w:r w:rsidR="00521B06" w:rsidRPr="0070157B">
        <w:rPr>
          <w:sz w:val="24"/>
          <w:szCs w:val="24"/>
        </w:rPr>
        <w:t xml:space="preserve"> </w:t>
      </w:r>
    </w:p>
    <w:p w14:paraId="3DF9ADC7" w14:textId="2C0709E2" w:rsidR="008629D3" w:rsidRPr="0070157B" w:rsidRDefault="00A57849" w:rsidP="00E61B66">
      <w:pPr>
        <w:pStyle w:val="ListBullet"/>
        <w:jc w:val="left"/>
        <w:rPr>
          <w:sz w:val="24"/>
          <w:szCs w:val="24"/>
        </w:rPr>
      </w:pPr>
      <w:r w:rsidRPr="0070157B">
        <w:rPr>
          <w:sz w:val="24"/>
          <w:szCs w:val="24"/>
        </w:rPr>
        <w:t xml:space="preserve">Concerns raised over the access at </w:t>
      </w:r>
      <w:r w:rsidR="00521B06" w:rsidRPr="0070157B">
        <w:rPr>
          <w:sz w:val="24"/>
          <w:szCs w:val="24"/>
        </w:rPr>
        <w:t>J25 t</w:t>
      </w:r>
      <w:r w:rsidRPr="0070157B">
        <w:rPr>
          <w:sz w:val="24"/>
          <w:szCs w:val="24"/>
        </w:rPr>
        <w:t>o</w:t>
      </w:r>
      <w:r w:rsidR="00521B06" w:rsidRPr="0070157B">
        <w:rPr>
          <w:sz w:val="24"/>
          <w:szCs w:val="24"/>
        </w:rPr>
        <w:t xml:space="preserve"> New Stanton </w:t>
      </w:r>
      <w:r w:rsidRPr="0070157B">
        <w:rPr>
          <w:sz w:val="24"/>
          <w:szCs w:val="24"/>
        </w:rPr>
        <w:t xml:space="preserve">which may restrict is letability to large scale occupiers. </w:t>
      </w:r>
    </w:p>
    <w:p w14:paraId="65863B86" w14:textId="21A4392D" w:rsidR="00E516ED" w:rsidRDefault="00E516ED" w:rsidP="00E61B66">
      <w:pPr>
        <w:pStyle w:val="Heading1"/>
        <w:jc w:val="left"/>
      </w:pPr>
      <w:bookmarkStart w:id="7" w:name="_Toc111453572"/>
      <w:r>
        <w:t>drivers for change</w:t>
      </w:r>
      <w:bookmarkEnd w:id="7"/>
    </w:p>
    <w:p w14:paraId="3F1AFB84" w14:textId="010A6643" w:rsidR="00E71902" w:rsidRPr="0070157B" w:rsidRDefault="00E71902" w:rsidP="00E61B66">
      <w:pPr>
        <w:pStyle w:val="BodyText"/>
        <w:jc w:val="left"/>
        <w:rPr>
          <w:sz w:val="24"/>
          <w:szCs w:val="24"/>
        </w:rPr>
      </w:pPr>
      <w:r w:rsidRPr="0070157B">
        <w:rPr>
          <w:sz w:val="24"/>
          <w:szCs w:val="24"/>
        </w:rPr>
        <w:t xml:space="preserve">This section identifies and assesses the key drivers of change in the domestic logistics market, drawing out the important implications with respect to land-use planning in </w:t>
      </w:r>
      <w:r w:rsidR="00557541" w:rsidRPr="0070157B">
        <w:rPr>
          <w:sz w:val="24"/>
          <w:szCs w:val="24"/>
        </w:rPr>
        <w:t xml:space="preserve">the </w:t>
      </w:r>
      <w:r w:rsidR="001B2D36" w:rsidRPr="0070157B">
        <w:rPr>
          <w:sz w:val="24"/>
          <w:szCs w:val="24"/>
        </w:rPr>
        <w:t>S</w:t>
      </w:r>
      <w:r w:rsidR="00557541" w:rsidRPr="0070157B">
        <w:rPr>
          <w:sz w:val="24"/>
          <w:szCs w:val="24"/>
        </w:rPr>
        <w:t xml:space="preserve">tudy </w:t>
      </w:r>
      <w:r w:rsidR="001B2D36" w:rsidRPr="0070157B">
        <w:rPr>
          <w:sz w:val="24"/>
          <w:szCs w:val="24"/>
        </w:rPr>
        <w:t>A</w:t>
      </w:r>
      <w:r w:rsidR="00557541" w:rsidRPr="0070157B">
        <w:rPr>
          <w:sz w:val="24"/>
          <w:szCs w:val="24"/>
        </w:rPr>
        <w:t xml:space="preserve">rea </w:t>
      </w:r>
      <w:r w:rsidRPr="0070157B">
        <w:rPr>
          <w:sz w:val="24"/>
          <w:szCs w:val="24"/>
        </w:rPr>
        <w:t>and the wider Midlands region.</w:t>
      </w:r>
    </w:p>
    <w:p w14:paraId="07677015" w14:textId="77777777" w:rsidR="00E71902" w:rsidRPr="0070157B" w:rsidRDefault="00E71902" w:rsidP="00E61B66">
      <w:pPr>
        <w:pStyle w:val="Heading2"/>
        <w:jc w:val="left"/>
        <w:rPr>
          <w:sz w:val="24"/>
          <w:szCs w:val="24"/>
        </w:rPr>
      </w:pPr>
      <w:r w:rsidRPr="0070157B">
        <w:rPr>
          <w:sz w:val="24"/>
          <w:szCs w:val="24"/>
        </w:rPr>
        <w:t>Growth of E-Commerce</w:t>
      </w:r>
    </w:p>
    <w:p w14:paraId="06A7F13A" w14:textId="58126903" w:rsidR="00E71902" w:rsidRPr="0070157B" w:rsidRDefault="00E71902" w:rsidP="00E61B66">
      <w:pPr>
        <w:pStyle w:val="BodyText"/>
        <w:jc w:val="left"/>
        <w:rPr>
          <w:sz w:val="24"/>
          <w:szCs w:val="24"/>
        </w:rPr>
      </w:pPr>
      <w:r w:rsidRPr="0070157B">
        <w:rPr>
          <w:sz w:val="24"/>
          <w:szCs w:val="24"/>
        </w:rPr>
        <w:t>The rapid growth in e-commerce retail sales, at the expense of goods sold via traditional ‘bricks and mortar’ outlets, is now widely appreciated and is one of the key economic demand drivers that is generating change in the logistics sector.</w:t>
      </w:r>
      <w:r w:rsidR="0046138F" w:rsidRPr="0070157B">
        <w:rPr>
          <w:sz w:val="24"/>
          <w:szCs w:val="24"/>
        </w:rPr>
        <w:t xml:space="preserve"> </w:t>
      </w:r>
      <w:r w:rsidRPr="0070157B">
        <w:rPr>
          <w:sz w:val="24"/>
          <w:szCs w:val="24"/>
        </w:rPr>
        <w:t>The graph below shows the value of e-commerce sales as a percentage of total retail sales since 2007.</w:t>
      </w:r>
    </w:p>
    <w:p w14:paraId="25E14A04" w14:textId="247C94DF" w:rsidR="00E71902" w:rsidRPr="0070157B" w:rsidRDefault="00E71902" w:rsidP="00E61B66">
      <w:pPr>
        <w:pStyle w:val="Heading4"/>
        <w:jc w:val="left"/>
        <w:rPr>
          <w:sz w:val="24"/>
          <w:szCs w:val="24"/>
        </w:rPr>
      </w:pPr>
      <w:r w:rsidRPr="0070157B">
        <w:rPr>
          <w:sz w:val="24"/>
          <w:szCs w:val="24"/>
        </w:rPr>
        <w:t>E-Commerce Sales as Percentage of Total Retail Sales</w:t>
      </w:r>
    </w:p>
    <w:p w14:paraId="4EE132D3" w14:textId="40EC74A7" w:rsidR="00E71902" w:rsidRPr="0070157B" w:rsidRDefault="005C7E0B" w:rsidP="00E61B66">
      <w:pPr>
        <w:spacing w:after="0"/>
        <w:jc w:val="left"/>
        <w:rPr>
          <w:sz w:val="24"/>
          <w:szCs w:val="24"/>
        </w:rPr>
      </w:pPr>
      <w:r w:rsidRPr="0070157B">
        <w:rPr>
          <w:noProof/>
          <w:sz w:val="24"/>
          <w:szCs w:val="24"/>
        </w:rPr>
        <w:drawing>
          <wp:inline distT="0" distB="0" distL="0" distR="0" wp14:anchorId="4A44088E" wp14:editId="169C9DE6">
            <wp:extent cx="5579745" cy="2880360"/>
            <wp:effectExtent l="0" t="0" r="1905" b="0"/>
            <wp:docPr id="2" name="Picture 4" descr="Line graph showing e-commerce sales as a percentage of total retail sales between 2007 and 2022. It can be seen that between 2007 and the start of 2020, e-commerce sales grew a consistent rate. Since 2020, e-commerce sales spiked (peaking at the end of 2020/start of 2021) before dropping slightly to present levels.">
              <a:extLst xmlns:a="http://schemas.openxmlformats.org/drawingml/2006/main">
                <a:ext uri="{FF2B5EF4-FFF2-40B4-BE49-F238E27FC236}">
                  <a16:creationId xmlns:a16="http://schemas.microsoft.com/office/drawing/2014/main" id="{165B4773-175C-268F-9A3A-755246CDD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ine graph showing e-commerce sales as a percentage of total retail sales between 2007 and 2022. It can be seen that between 2007 and the start of 2020, e-commerce sales grew a consistent rate. Since 2020, e-commerce sales spiked (peaking at the end of 2020/start of 2021) before dropping slightly to present levels.">
                      <a:extLst>
                        <a:ext uri="{FF2B5EF4-FFF2-40B4-BE49-F238E27FC236}">
                          <a16:creationId xmlns:a16="http://schemas.microsoft.com/office/drawing/2014/main" id="{165B4773-175C-268F-9A3A-755246CDDA38}"/>
                        </a:ext>
                      </a:extLst>
                    </pic:cNvPr>
                    <pic:cNvPicPr>
                      <a:picLocks noChangeAspect="1"/>
                    </pic:cNvPicPr>
                  </pic:nvPicPr>
                  <pic:blipFill rotWithShape="1">
                    <a:blip r:embed="rId30">
                      <a:extLst>
                        <a:ext uri="{28A0092B-C50C-407E-A947-70E740481C1C}">
                          <a14:useLocalDpi xmlns:a14="http://schemas.microsoft.com/office/drawing/2010/main" val="0"/>
                        </a:ext>
                      </a:extLst>
                    </a:blip>
                    <a:srcRect t="9239" b="3445"/>
                    <a:stretch/>
                  </pic:blipFill>
                  <pic:spPr bwMode="auto">
                    <a:xfrm>
                      <a:off x="0" y="0"/>
                      <a:ext cx="5579745" cy="2880360"/>
                    </a:xfrm>
                    <a:prstGeom prst="rect">
                      <a:avLst/>
                    </a:prstGeom>
                    <a:ln>
                      <a:noFill/>
                    </a:ln>
                    <a:extLst>
                      <a:ext uri="{53640926-AAD7-44D8-BBD7-CCE9431645EC}">
                        <a14:shadowObscured xmlns:a14="http://schemas.microsoft.com/office/drawing/2010/main"/>
                      </a:ext>
                    </a:extLst>
                  </pic:spPr>
                </pic:pic>
              </a:graphicData>
            </a:graphic>
          </wp:inline>
        </w:drawing>
      </w:r>
    </w:p>
    <w:p w14:paraId="14279E0F" w14:textId="527EC6F4" w:rsidR="00E71902" w:rsidRPr="0070157B" w:rsidRDefault="00E71902" w:rsidP="00E61B66">
      <w:pPr>
        <w:jc w:val="left"/>
        <w:rPr>
          <w:sz w:val="24"/>
          <w:szCs w:val="24"/>
        </w:rPr>
      </w:pPr>
      <w:r w:rsidRPr="0070157B">
        <w:rPr>
          <w:i/>
          <w:iCs/>
          <w:sz w:val="24"/>
          <w:szCs w:val="24"/>
        </w:rPr>
        <w:t>Source: ONS</w:t>
      </w:r>
    </w:p>
    <w:p w14:paraId="4EE760CB" w14:textId="084CF257" w:rsidR="00E71902" w:rsidRPr="0070157B" w:rsidRDefault="00E71902" w:rsidP="00E61B66">
      <w:pPr>
        <w:pStyle w:val="BodyText"/>
        <w:jc w:val="left"/>
        <w:rPr>
          <w:sz w:val="24"/>
          <w:szCs w:val="24"/>
        </w:rPr>
      </w:pPr>
      <w:r w:rsidRPr="0070157B">
        <w:rPr>
          <w:sz w:val="24"/>
          <w:szCs w:val="24"/>
        </w:rPr>
        <w:t>Just under 30% of retail sales (by value) are now undertaken via e-commerce platforms; they were below 4% in 2007.</w:t>
      </w:r>
      <w:r w:rsidR="0046138F" w:rsidRPr="0070157B">
        <w:rPr>
          <w:sz w:val="24"/>
          <w:szCs w:val="24"/>
        </w:rPr>
        <w:t xml:space="preserve"> </w:t>
      </w:r>
      <w:r w:rsidRPr="0070157B">
        <w:rPr>
          <w:sz w:val="24"/>
          <w:szCs w:val="24"/>
        </w:rPr>
        <w:t>The graph shows that the Covid-19 pandemic caused a significant step-change in e-commerce sales (market share increasing by 10 percentage points in one year), though it would appear that the previous (pre-Covid) growth trend has since resumed.</w:t>
      </w:r>
      <w:r w:rsidR="0046138F" w:rsidRPr="0070157B">
        <w:rPr>
          <w:sz w:val="24"/>
          <w:szCs w:val="24"/>
        </w:rPr>
        <w:t xml:space="preserve"> </w:t>
      </w:r>
      <w:r w:rsidRPr="0070157B">
        <w:rPr>
          <w:sz w:val="24"/>
          <w:szCs w:val="24"/>
        </w:rPr>
        <w:t>E-commerce sales actually reached nearly 35% when non-essential outlets were closed during the height of the pandemic</w:t>
      </w:r>
      <w:r w:rsidR="005C7E0B" w:rsidRPr="0070157B">
        <w:rPr>
          <w:sz w:val="24"/>
          <w:szCs w:val="24"/>
        </w:rPr>
        <w:t xml:space="preserve">. Rates have fallen back </w:t>
      </w:r>
      <w:r w:rsidRPr="0070157B">
        <w:rPr>
          <w:sz w:val="24"/>
          <w:szCs w:val="24"/>
        </w:rPr>
        <w:t>slightly since</w:t>
      </w:r>
      <w:r w:rsidR="005C7E0B" w:rsidRPr="0070157B">
        <w:rPr>
          <w:sz w:val="24"/>
          <w:szCs w:val="24"/>
        </w:rPr>
        <w:t xml:space="preserve"> and are expected to resume the previous pre pandemic trend</w:t>
      </w:r>
      <w:r w:rsidRPr="0070157B">
        <w:rPr>
          <w:sz w:val="24"/>
          <w:szCs w:val="24"/>
        </w:rPr>
        <w:t>.</w:t>
      </w:r>
      <w:r w:rsidR="0046138F" w:rsidRPr="0070157B">
        <w:rPr>
          <w:sz w:val="24"/>
          <w:szCs w:val="24"/>
        </w:rPr>
        <w:t xml:space="preserve"> </w:t>
      </w:r>
    </w:p>
    <w:p w14:paraId="4AD4C67A" w14:textId="77777777" w:rsidR="00E71902" w:rsidRPr="0070157B" w:rsidRDefault="00E71902" w:rsidP="00E61B66">
      <w:pPr>
        <w:pStyle w:val="BodyText"/>
        <w:jc w:val="left"/>
        <w:rPr>
          <w:sz w:val="24"/>
          <w:szCs w:val="24"/>
        </w:rPr>
      </w:pPr>
      <w:r w:rsidRPr="0070157B">
        <w:rPr>
          <w:sz w:val="24"/>
          <w:szCs w:val="24"/>
        </w:rPr>
        <w:t>The growth trend in the graphs can be explained by a combination of factors, including:</w:t>
      </w:r>
    </w:p>
    <w:p w14:paraId="241398EF" w14:textId="77777777" w:rsidR="00E71902" w:rsidRPr="0070157B" w:rsidRDefault="00E71902" w:rsidP="00E61B66">
      <w:pPr>
        <w:pStyle w:val="ListBullet"/>
        <w:jc w:val="left"/>
        <w:rPr>
          <w:sz w:val="24"/>
          <w:szCs w:val="24"/>
        </w:rPr>
      </w:pPr>
      <w:r w:rsidRPr="0070157B">
        <w:rPr>
          <w:sz w:val="24"/>
          <w:szCs w:val="24"/>
        </w:rPr>
        <w:t>Technological developments – the development of smart phones and tablets alongside fast broadband and data provision services means many consumer products can be purchased within a few ‘clicks’ and ‘on the move’;</w:t>
      </w:r>
    </w:p>
    <w:p w14:paraId="1EDEC598" w14:textId="77777777" w:rsidR="00E71902" w:rsidRPr="0070157B" w:rsidRDefault="00E71902" w:rsidP="00E61B66">
      <w:pPr>
        <w:pStyle w:val="ListBullet"/>
        <w:jc w:val="left"/>
        <w:rPr>
          <w:sz w:val="24"/>
          <w:szCs w:val="24"/>
        </w:rPr>
      </w:pPr>
      <w:r w:rsidRPr="0070157B">
        <w:rPr>
          <w:sz w:val="24"/>
          <w:szCs w:val="24"/>
        </w:rPr>
        <w:t>The liberalisation of parcel and courier services in the EU – new entrants and the competition subsequently generated have enabled e-commerce retailers to access quick, efficient and cheap delivery services;</w:t>
      </w:r>
    </w:p>
    <w:p w14:paraId="634F179B" w14:textId="0BBABD2B" w:rsidR="00E71902" w:rsidRPr="0070157B" w:rsidRDefault="00E71902" w:rsidP="00E61B66">
      <w:pPr>
        <w:pStyle w:val="ListBullet"/>
        <w:jc w:val="left"/>
        <w:rPr>
          <w:sz w:val="24"/>
          <w:szCs w:val="24"/>
        </w:rPr>
      </w:pPr>
      <w:r w:rsidRPr="0070157B">
        <w:rPr>
          <w:sz w:val="24"/>
          <w:szCs w:val="24"/>
        </w:rPr>
        <w:t>The ability of the e-commerce retailers to competitively price goods, undercutting traditional ‘bricks and mortar’ retailers.</w:t>
      </w:r>
      <w:r w:rsidR="0046138F" w:rsidRPr="0070157B">
        <w:rPr>
          <w:sz w:val="24"/>
          <w:szCs w:val="24"/>
        </w:rPr>
        <w:t xml:space="preserve"> </w:t>
      </w:r>
      <w:r w:rsidRPr="0070157B">
        <w:rPr>
          <w:sz w:val="24"/>
          <w:szCs w:val="24"/>
        </w:rPr>
        <w:t>This has arisen through a combination of bulk buying (from China/Far East), efficient storage and relatively cheap delivery services (see above) and no requirement to operate a labour intensive outlet network in city/town centres which attract high rents and business rates;</w:t>
      </w:r>
    </w:p>
    <w:p w14:paraId="6C4988C5" w14:textId="77777777" w:rsidR="00E71902" w:rsidRPr="0070157B" w:rsidRDefault="00E71902" w:rsidP="00E61B66">
      <w:pPr>
        <w:pStyle w:val="ListBullet"/>
        <w:jc w:val="left"/>
        <w:rPr>
          <w:sz w:val="24"/>
          <w:szCs w:val="24"/>
        </w:rPr>
      </w:pPr>
      <w:r w:rsidRPr="0070157B">
        <w:rPr>
          <w:sz w:val="24"/>
          <w:szCs w:val="24"/>
        </w:rPr>
        <w:t>Convenience – avoiding the need to travel into congested urban centres or retail parks (not everybody subscribes to the ‘retail therapy’ concept)</w:t>
      </w:r>
    </w:p>
    <w:p w14:paraId="0FF75652" w14:textId="72C82A82" w:rsidR="00E71902" w:rsidRPr="0070157B" w:rsidRDefault="00E71902" w:rsidP="00E61B66">
      <w:pPr>
        <w:pStyle w:val="BodyText"/>
        <w:jc w:val="left"/>
        <w:rPr>
          <w:sz w:val="24"/>
          <w:szCs w:val="24"/>
        </w:rPr>
      </w:pPr>
      <w:r w:rsidRPr="0070157B">
        <w:rPr>
          <w:sz w:val="24"/>
          <w:szCs w:val="24"/>
        </w:rPr>
        <w:t>These trends are likely to continue.</w:t>
      </w:r>
      <w:r w:rsidR="0046138F" w:rsidRPr="0070157B">
        <w:rPr>
          <w:sz w:val="24"/>
          <w:szCs w:val="24"/>
        </w:rPr>
        <w:t xml:space="preserve"> </w:t>
      </w:r>
      <w:r w:rsidRPr="0070157B">
        <w:rPr>
          <w:sz w:val="24"/>
          <w:szCs w:val="24"/>
        </w:rPr>
        <w:t xml:space="preserve">The National Infrastructure Commission (NIC) noted in its 2019 report, </w:t>
      </w:r>
      <w:r w:rsidRPr="0070157B">
        <w:rPr>
          <w:i/>
          <w:iCs/>
          <w:sz w:val="24"/>
          <w:szCs w:val="24"/>
        </w:rPr>
        <w:t>Better Delivery: The Challenge for Freight</w:t>
      </w:r>
      <w:r w:rsidRPr="0070157B">
        <w:rPr>
          <w:sz w:val="24"/>
          <w:szCs w:val="24"/>
        </w:rPr>
        <w:t>, that e-commerce could reach 65% of all retail sales by 2050.</w:t>
      </w:r>
      <w:r w:rsidR="0046138F" w:rsidRPr="0070157B">
        <w:rPr>
          <w:sz w:val="24"/>
          <w:szCs w:val="24"/>
        </w:rPr>
        <w:t xml:space="preserve"> </w:t>
      </w:r>
      <w:r w:rsidRPr="0070157B">
        <w:rPr>
          <w:sz w:val="24"/>
          <w:szCs w:val="24"/>
        </w:rPr>
        <w:t xml:space="preserve">E-commerce </w:t>
      </w:r>
      <w:r w:rsidRPr="0070157B">
        <w:rPr>
          <w:i/>
          <w:iCs/>
          <w:sz w:val="24"/>
          <w:szCs w:val="24"/>
        </w:rPr>
        <w:t>order fulfilment</w:t>
      </w:r>
      <w:r w:rsidRPr="0070157B">
        <w:rPr>
          <w:rStyle w:val="FootnoteReference"/>
          <w:sz w:val="24"/>
          <w:szCs w:val="24"/>
        </w:rPr>
        <w:footnoteReference w:id="9"/>
      </w:r>
      <w:r w:rsidRPr="0070157B">
        <w:rPr>
          <w:sz w:val="24"/>
          <w:szCs w:val="24"/>
        </w:rPr>
        <w:t xml:space="preserve"> can be undertaken in three ways:</w:t>
      </w:r>
    </w:p>
    <w:p w14:paraId="76A00EEA" w14:textId="77777777" w:rsidR="00E71902" w:rsidRPr="0070157B" w:rsidRDefault="00E71902" w:rsidP="00E61B66">
      <w:pPr>
        <w:pStyle w:val="ListBullet"/>
        <w:jc w:val="left"/>
        <w:rPr>
          <w:sz w:val="24"/>
          <w:szCs w:val="24"/>
        </w:rPr>
      </w:pPr>
      <w:r w:rsidRPr="0070157B">
        <w:rPr>
          <w:sz w:val="24"/>
          <w:szCs w:val="24"/>
        </w:rPr>
        <w:t>Digital – tickets, films and music can be downloaded digitally rather than a physical object being posted to the consumer;</w:t>
      </w:r>
    </w:p>
    <w:p w14:paraId="7569252F" w14:textId="77777777" w:rsidR="00E71902" w:rsidRPr="0070157B" w:rsidRDefault="00E71902" w:rsidP="00E61B66">
      <w:pPr>
        <w:pStyle w:val="ListBullet"/>
        <w:jc w:val="left"/>
        <w:rPr>
          <w:sz w:val="24"/>
          <w:szCs w:val="24"/>
        </w:rPr>
      </w:pPr>
      <w:r w:rsidRPr="0070157B">
        <w:rPr>
          <w:sz w:val="24"/>
          <w:szCs w:val="24"/>
        </w:rPr>
        <w:t>‘Click and collect’ – goods are reserved/purchased online but are collected by the consumer from a retailer’s physical outlet; and</w:t>
      </w:r>
    </w:p>
    <w:p w14:paraId="5534094C" w14:textId="02BE655B" w:rsidR="00E71902" w:rsidRPr="0070157B" w:rsidRDefault="00E71902" w:rsidP="00E61B66">
      <w:pPr>
        <w:pStyle w:val="ListBullet"/>
        <w:jc w:val="left"/>
        <w:rPr>
          <w:sz w:val="24"/>
          <w:szCs w:val="24"/>
        </w:rPr>
      </w:pPr>
      <w:r w:rsidRPr="0070157B">
        <w:rPr>
          <w:sz w:val="24"/>
          <w:szCs w:val="24"/>
        </w:rPr>
        <w:t>Direct deliveries to residential and commercial properties or to a designated drop-off point, either via the retailer’s own transport operation or through one of the parcel/courier networks</w:t>
      </w:r>
    </w:p>
    <w:p w14:paraId="48559A0D" w14:textId="6D53833A" w:rsidR="00E71902" w:rsidRPr="0070157B" w:rsidRDefault="00E71902" w:rsidP="00E61B66">
      <w:pPr>
        <w:pStyle w:val="BodyText"/>
        <w:jc w:val="left"/>
        <w:rPr>
          <w:sz w:val="24"/>
          <w:szCs w:val="24"/>
        </w:rPr>
      </w:pPr>
      <w:r w:rsidRPr="0070157B">
        <w:rPr>
          <w:sz w:val="24"/>
          <w:szCs w:val="24"/>
        </w:rPr>
        <w:t>‘Click and collect’ e-commerce is normally fulfilled via the distribution networks which already serve the retailers’ ‘bricks and mortar’ outlets.</w:t>
      </w:r>
      <w:r w:rsidR="0046138F" w:rsidRPr="0070157B">
        <w:rPr>
          <w:sz w:val="24"/>
          <w:szCs w:val="24"/>
        </w:rPr>
        <w:t xml:space="preserve"> </w:t>
      </w:r>
      <w:r w:rsidRPr="0070157B">
        <w:rPr>
          <w:sz w:val="24"/>
          <w:szCs w:val="24"/>
        </w:rPr>
        <w:t>Stores are normally serviced from National Distribution Centres (NDCs) and/or Regional Distribution Centres (RDCs). Goods are either reserved/picked from stock already held in-store, or delivered to the outlet alongside the goods that will be sold from store.</w:t>
      </w:r>
      <w:r w:rsidR="0046138F" w:rsidRPr="0070157B">
        <w:rPr>
          <w:sz w:val="24"/>
          <w:szCs w:val="24"/>
        </w:rPr>
        <w:t xml:space="preserve"> </w:t>
      </w:r>
    </w:p>
    <w:p w14:paraId="05B82BBB" w14:textId="5DB3CD9A" w:rsidR="00E71902" w:rsidRPr="0070157B" w:rsidRDefault="00E71902" w:rsidP="00E61B66">
      <w:pPr>
        <w:pStyle w:val="BodyText"/>
        <w:jc w:val="left"/>
        <w:rPr>
          <w:sz w:val="24"/>
          <w:szCs w:val="24"/>
        </w:rPr>
      </w:pPr>
      <w:r w:rsidRPr="0070157B">
        <w:rPr>
          <w:sz w:val="24"/>
          <w:szCs w:val="24"/>
        </w:rPr>
        <w:t>The rapid growth in direct delivery e-commerce is having a significant impact with respect to the need for, size and location of distribution centres.</w:t>
      </w:r>
      <w:r w:rsidR="0046138F" w:rsidRPr="0070157B">
        <w:rPr>
          <w:sz w:val="24"/>
          <w:szCs w:val="24"/>
        </w:rPr>
        <w:t xml:space="preserve"> </w:t>
      </w:r>
      <w:r w:rsidRPr="0070157B">
        <w:rPr>
          <w:sz w:val="24"/>
          <w:szCs w:val="24"/>
        </w:rPr>
        <w:t>Firstly, many older warehouse units cannot accommodate the equipment and facilities required for on-line sales, or the ability to handle distribution to retail outlets alongside direct to home e-commerce deliveries under the same roof.</w:t>
      </w:r>
      <w:r w:rsidR="0046138F" w:rsidRPr="0070157B">
        <w:rPr>
          <w:sz w:val="24"/>
          <w:szCs w:val="24"/>
        </w:rPr>
        <w:t xml:space="preserve"> </w:t>
      </w:r>
      <w:r w:rsidRPr="0070157B">
        <w:rPr>
          <w:sz w:val="24"/>
          <w:szCs w:val="24"/>
        </w:rPr>
        <w:t>Emerging e-commerce only retailers, such as Amazon or ASOS, had to commission new purpose-built facilities from scratch, and many of these operators are now seeking new facilities to accommodate the growing volumes (as evidenced by the graph).</w:t>
      </w:r>
      <w:r w:rsidR="0046138F" w:rsidRPr="0070157B">
        <w:rPr>
          <w:sz w:val="24"/>
          <w:szCs w:val="24"/>
        </w:rPr>
        <w:t xml:space="preserve"> </w:t>
      </w:r>
      <w:r w:rsidRPr="0070157B">
        <w:rPr>
          <w:sz w:val="24"/>
          <w:szCs w:val="24"/>
        </w:rPr>
        <w:t>The combined result of this structural change is a growing need for new warehouse units purposely designed for e-commerce (as opposed to traditional retailing), albeit a significant proportion of the floor space generated is replacing existing life-expired capacity.</w:t>
      </w:r>
      <w:r w:rsidR="0046138F" w:rsidRPr="0070157B">
        <w:rPr>
          <w:sz w:val="24"/>
          <w:szCs w:val="24"/>
        </w:rPr>
        <w:t xml:space="preserve">  </w:t>
      </w:r>
      <w:r w:rsidRPr="0070157B">
        <w:rPr>
          <w:sz w:val="24"/>
          <w:szCs w:val="24"/>
        </w:rPr>
        <w:t xml:space="preserve"> </w:t>
      </w:r>
    </w:p>
    <w:p w14:paraId="0D6914D2" w14:textId="3E303B94" w:rsidR="00E71902" w:rsidRPr="0070157B" w:rsidRDefault="00E71902" w:rsidP="00E61B66">
      <w:pPr>
        <w:pStyle w:val="BodyText"/>
        <w:jc w:val="left"/>
        <w:rPr>
          <w:sz w:val="24"/>
          <w:szCs w:val="24"/>
        </w:rPr>
      </w:pPr>
      <w:r w:rsidRPr="0070157B">
        <w:rPr>
          <w:sz w:val="24"/>
          <w:szCs w:val="24"/>
        </w:rPr>
        <w:t>While some of the larger e-commerce retailers (particularly Amazon) have developed a network of RDCs (in much the same manner as the large grocery retailers), many e-commerce retailers have developed a single or series of customer fulfilment centres (CFCs) which receive and then store cargo from suppliers.</w:t>
      </w:r>
      <w:r w:rsidR="0046138F" w:rsidRPr="0070157B">
        <w:rPr>
          <w:sz w:val="24"/>
          <w:szCs w:val="24"/>
        </w:rPr>
        <w:t xml:space="preserve"> </w:t>
      </w:r>
      <w:r w:rsidRPr="0070157B">
        <w:rPr>
          <w:sz w:val="24"/>
          <w:szCs w:val="24"/>
        </w:rPr>
        <w:t>The CFC will either serve the whole country (effectively a NDC) or multiple regions (i.e. larger hinterland than a traditional RDC).</w:t>
      </w:r>
      <w:r w:rsidR="0046138F" w:rsidRPr="0070157B">
        <w:rPr>
          <w:sz w:val="24"/>
          <w:szCs w:val="24"/>
        </w:rPr>
        <w:t xml:space="preserve"> </w:t>
      </w:r>
    </w:p>
    <w:p w14:paraId="1271A622" w14:textId="1E5CCEF7" w:rsidR="00E71902" w:rsidRPr="0070157B" w:rsidRDefault="00E71902" w:rsidP="00E61B66">
      <w:pPr>
        <w:pStyle w:val="BodyText"/>
        <w:jc w:val="left"/>
        <w:rPr>
          <w:sz w:val="24"/>
          <w:szCs w:val="24"/>
        </w:rPr>
      </w:pPr>
      <w:r w:rsidRPr="0070157B">
        <w:rPr>
          <w:sz w:val="24"/>
          <w:szCs w:val="24"/>
        </w:rPr>
        <w:t>Order fulfilment initially begins at the CFC, where on-line orders are picked, appropriately packed and labelled before being loaded onto freight vehicles for trunking to a series of regional cross-dock facilities located close to major conurbations.</w:t>
      </w:r>
      <w:r w:rsidR="0046138F" w:rsidRPr="0070157B">
        <w:rPr>
          <w:sz w:val="24"/>
          <w:szCs w:val="24"/>
        </w:rPr>
        <w:t xml:space="preserve"> </w:t>
      </w:r>
      <w:r w:rsidRPr="0070157B">
        <w:rPr>
          <w:sz w:val="24"/>
          <w:szCs w:val="24"/>
        </w:rPr>
        <w:t>A cross-docking facility is superficially similar to a warehouse, albeit is smaller is scale and designed primarily for transferring cargo directly between freight vehicles (no storage function).</w:t>
      </w:r>
      <w:r w:rsidR="0046138F" w:rsidRPr="0070157B">
        <w:rPr>
          <w:sz w:val="24"/>
          <w:szCs w:val="24"/>
        </w:rPr>
        <w:t xml:space="preserve"> </w:t>
      </w:r>
      <w:r w:rsidRPr="0070157B">
        <w:rPr>
          <w:sz w:val="24"/>
          <w:szCs w:val="24"/>
        </w:rPr>
        <w:t>From the cross-docking facility, consignments are re-loaded onto final delivery vehicles, normally vans (LGVs), for transport to residential/commercial properties.</w:t>
      </w:r>
      <w:r w:rsidR="0046138F" w:rsidRPr="0070157B">
        <w:rPr>
          <w:sz w:val="24"/>
          <w:szCs w:val="24"/>
        </w:rPr>
        <w:t xml:space="preserve"> </w:t>
      </w:r>
      <w:r w:rsidRPr="0070157B">
        <w:rPr>
          <w:sz w:val="24"/>
          <w:szCs w:val="24"/>
        </w:rPr>
        <w:t>The cross-dock facilities are often operated by the main parcel couriers, meaning they receive cargo from multiple CFCs.</w:t>
      </w:r>
      <w:r w:rsidR="0046138F" w:rsidRPr="0070157B">
        <w:rPr>
          <w:sz w:val="24"/>
          <w:szCs w:val="24"/>
        </w:rPr>
        <w:t xml:space="preserve"> </w:t>
      </w:r>
      <w:r w:rsidRPr="0070157B">
        <w:rPr>
          <w:sz w:val="24"/>
          <w:szCs w:val="24"/>
        </w:rPr>
        <w:t>The spatial and land use planning implications of this are two-fold:</w:t>
      </w:r>
    </w:p>
    <w:p w14:paraId="532C9910" w14:textId="77777777" w:rsidR="00E71902" w:rsidRPr="0070157B" w:rsidRDefault="00E71902" w:rsidP="00E61B66">
      <w:pPr>
        <w:pStyle w:val="ListBullet"/>
        <w:jc w:val="left"/>
        <w:rPr>
          <w:sz w:val="24"/>
          <w:szCs w:val="24"/>
        </w:rPr>
      </w:pPr>
      <w:r w:rsidRPr="0070157B">
        <w:rPr>
          <w:sz w:val="24"/>
          <w:szCs w:val="24"/>
        </w:rPr>
        <w:t xml:space="preserve">CFCs are very large in scale (large plots required) and given their function they should </w:t>
      </w:r>
      <w:bookmarkStart w:id="8" w:name="_Hlk99098021"/>
      <w:r w:rsidRPr="0070157B">
        <w:rPr>
          <w:sz w:val="24"/>
          <w:szCs w:val="24"/>
        </w:rPr>
        <w:t>ideally be located centrally to the major urban conurbations across the country i.e. East Midlands; and</w:t>
      </w:r>
    </w:p>
    <w:p w14:paraId="319CF7A0" w14:textId="05A04DC1" w:rsidR="00E71902" w:rsidRPr="0070157B" w:rsidRDefault="00E71902" w:rsidP="00E61B66">
      <w:pPr>
        <w:pStyle w:val="ListBullet"/>
        <w:jc w:val="left"/>
        <w:rPr>
          <w:sz w:val="24"/>
          <w:szCs w:val="24"/>
        </w:rPr>
      </w:pPr>
      <w:r w:rsidRPr="0070157B">
        <w:rPr>
          <w:sz w:val="24"/>
          <w:szCs w:val="24"/>
        </w:rPr>
        <w:t>Cross-docking facilities are smaller in scale but require locations on the edge of the major urban conurbations.</w:t>
      </w:r>
    </w:p>
    <w:bookmarkEnd w:id="8"/>
    <w:p w14:paraId="3EF5D5E9" w14:textId="77777777" w:rsidR="00E71902" w:rsidRPr="0070157B" w:rsidRDefault="00E71902" w:rsidP="00E61B66">
      <w:pPr>
        <w:pStyle w:val="Heading2"/>
        <w:jc w:val="left"/>
        <w:rPr>
          <w:sz w:val="24"/>
          <w:szCs w:val="24"/>
        </w:rPr>
      </w:pPr>
      <w:r w:rsidRPr="0070157B">
        <w:rPr>
          <w:sz w:val="24"/>
          <w:szCs w:val="24"/>
        </w:rPr>
        <w:t>De-carbonisation</w:t>
      </w:r>
    </w:p>
    <w:p w14:paraId="6C88E430" w14:textId="40C8C879" w:rsidR="00E71902" w:rsidRPr="0070157B" w:rsidRDefault="00E71902" w:rsidP="00E61B66">
      <w:pPr>
        <w:pStyle w:val="BodyText"/>
        <w:jc w:val="left"/>
        <w:rPr>
          <w:sz w:val="24"/>
          <w:szCs w:val="24"/>
        </w:rPr>
      </w:pPr>
      <w:r w:rsidRPr="0070157B">
        <w:rPr>
          <w:sz w:val="24"/>
          <w:szCs w:val="24"/>
        </w:rPr>
        <w:t>De-carbonisation in the supply chain normally refers to the need to switch to net-zero emission freight transport (given that warehouses can and are powered by net-zero emission electricity).</w:t>
      </w:r>
      <w:r w:rsidR="0046138F" w:rsidRPr="0070157B">
        <w:rPr>
          <w:sz w:val="24"/>
          <w:szCs w:val="24"/>
        </w:rPr>
        <w:t xml:space="preserve"> </w:t>
      </w:r>
      <w:r w:rsidRPr="0070157B">
        <w:rPr>
          <w:sz w:val="24"/>
          <w:szCs w:val="24"/>
        </w:rPr>
        <w:t>Currently, domestic transport accounts for around 27% of the UK’s total greenhouse gas (GHG) emissions (and having only decreased by 2% since 1990), with road and rail freight combined being responsible for 6% of total GHG emissions.</w:t>
      </w:r>
      <w:r w:rsidR="0046138F" w:rsidRPr="0070157B">
        <w:rPr>
          <w:sz w:val="24"/>
          <w:szCs w:val="24"/>
        </w:rPr>
        <w:t xml:space="preserve"> </w:t>
      </w:r>
    </w:p>
    <w:p w14:paraId="533D0596" w14:textId="5FD8ADF3" w:rsidR="00E71902" w:rsidRPr="0070157B" w:rsidRDefault="00E71902" w:rsidP="00E61B66">
      <w:pPr>
        <w:pStyle w:val="BodyText"/>
        <w:jc w:val="left"/>
        <w:rPr>
          <w:sz w:val="24"/>
          <w:szCs w:val="24"/>
        </w:rPr>
      </w:pPr>
      <w:r w:rsidRPr="0070157B">
        <w:rPr>
          <w:sz w:val="24"/>
          <w:szCs w:val="24"/>
        </w:rPr>
        <w:t>Modal shift to rail, particularly for medium to long distance flows, is likely to form an important component in de-carbonising the supply chain (see below).</w:t>
      </w:r>
      <w:r w:rsidR="0046138F" w:rsidRPr="0070157B">
        <w:rPr>
          <w:sz w:val="24"/>
          <w:szCs w:val="24"/>
        </w:rPr>
        <w:t xml:space="preserve"> </w:t>
      </w:r>
      <w:r w:rsidRPr="0070157B">
        <w:rPr>
          <w:sz w:val="24"/>
          <w:szCs w:val="24"/>
        </w:rPr>
        <w:t>However, not all road freight journeys can be replaced by rail, and there will be a need to develop road-based solutions that are also net-zero.</w:t>
      </w:r>
      <w:r w:rsidR="0046138F" w:rsidRPr="0070157B">
        <w:rPr>
          <w:sz w:val="24"/>
          <w:szCs w:val="24"/>
        </w:rPr>
        <w:t xml:space="preserve"> </w:t>
      </w:r>
      <w:r w:rsidRPr="0070157B">
        <w:rPr>
          <w:sz w:val="24"/>
          <w:szCs w:val="24"/>
        </w:rPr>
        <w:t>Both modal shift and net-zero road solutions will have spatial implications with respect to warehousing.</w:t>
      </w:r>
      <w:r w:rsidR="0046138F" w:rsidRPr="0070157B">
        <w:rPr>
          <w:sz w:val="24"/>
          <w:szCs w:val="24"/>
        </w:rPr>
        <w:t xml:space="preserve"> </w:t>
      </w:r>
    </w:p>
    <w:p w14:paraId="571DE9C4" w14:textId="507E5539" w:rsidR="00E71902" w:rsidRPr="0070157B" w:rsidRDefault="00E71902" w:rsidP="00E61B66">
      <w:pPr>
        <w:pStyle w:val="BodyText"/>
        <w:jc w:val="left"/>
        <w:rPr>
          <w:sz w:val="24"/>
          <w:szCs w:val="24"/>
        </w:rPr>
      </w:pPr>
      <w:r w:rsidRPr="0070157B">
        <w:rPr>
          <w:sz w:val="24"/>
          <w:szCs w:val="24"/>
        </w:rPr>
        <w:t xml:space="preserve">For smaller road freight vehicles (i.e. LGVs), battery-electric vehicles (BEVs) are now emerging as the viable zero emission alternative to </w:t>
      </w:r>
      <w:r w:rsidR="0046138F" w:rsidRPr="0070157B">
        <w:rPr>
          <w:sz w:val="24"/>
          <w:szCs w:val="24"/>
        </w:rPr>
        <w:t>petrol- or diesel-powered</w:t>
      </w:r>
      <w:r w:rsidRPr="0070157B">
        <w:rPr>
          <w:sz w:val="24"/>
          <w:szCs w:val="24"/>
        </w:rPr>
        <w:t xml:space="preserve"> vans.</w:t>
      </w:r>
      <w:r w:rsidR="0046138F" w:rsidRPr="0070157B">
        <w:rPr>
          <w:sz w:val="24"/>
          <w:szCs w:val="24"/>
        </w:rPr>
        <w:t xml:space="preserve"> </w:t>
      </w:r>
      <w:r w:rsidRPr="0070157B">
        <w:rPr>
          <w:sz w:val="24"/>
          <w:szCs w:val="24"/>
        </w:rPr>
        <w:t>While uptake is currently slow, a greater choice of BEVs is now available (between 2.5 and 4.25 gross vehicle weight).</w:t>
      </w:r>
      <w:r w:rsidR="0046138F" w:rsidRPr="0070157B">
        <w:rPr>
          <w:sz w:val="24"/>
          <w:szCs w:val="24"/>
        </w:rPr>
        <w:t xml:space="preserve"> </w:t>
      </w:r>
      <w:r w:rsidRPr="0070157B">
        <w:rPr>
          <w:sz w:val="24"/>
          <w:szCs w:val="24"/>
        </w:rPr>
        <w:t>While purchase costs are currently higher than petrol/diesel vans, these should be outweighed by lower operating costs (fuel and maintenance), and purchase costs are likely to fall in relative terms going forward as the manufacture of BEVs is scaled-up.</w:t>
      </w:r>
      <w:r w:rsidR="0046138F" w:rsidRPr="0070157B">
        <w:rPr>
          <w:sz w:val="24"/>
          <w:szCs w:val="24"/>
        </w:rPr>
        <w:t xml:space="preserve"> </w:t>
      </w:r>
      <w:r w:rsidRPr="0070157B">
        <w:rPr>
          <w:sz w:val="24"/>
          <w:szCs w:val="24"/>
        </w:rPr>
        <w:t>BEV range is also improving as battery technology develops.</w:t>
      </w:r>
      <w:r w:rsidR="0046138F" w:rsidRPr="0070157B">
        <w:rPr>
          <w:sz w:val="24"/>
          <w:szCs w:val="24"/>
        </w:rPr>
        <w:t xml:space="preserve"> </w:t>
      </w:r>
      <w:r w:rsidRPr="0070157B">
        <w:rPr>
          <w:sz w:val="24"/>
          <w:szCs w:val="24"/>
        </w:rPr>
        <w:t xml:space="preserve">This is particularly important for e-commerce trade, as LGVs are the principal means of delivering directly to residential and commercial properties. </w:t>
      </w:r>
    </w:p>
    <w:p w14:paraId="13169E3F" w14:textId="7290828F" w:rsidR="00E71902" w:rsidRPr="0070157B" w:rsidRDefault="00E71902" w:rsidP="00E61B66">
      <w:pPr>
        <w:pStyle w:val="BodyText"/>
        <w:jc w:val="left"/>
        <w:rPr>
          <w:sz w:val="24"/>
          <w:szCs w:val="24"/>
        </w:rPr>
      </w:pPr>
      <w:r w:rsidRPr="0070157B">
        <w:rPr>
          <w:sz w:val="24"/>
          <w:szCs w:val="24"/>
        </w:rPr>
        <w:t>The resultant impact of this trend will be a future requirement to recharge large fleets of LGVs simultaneously (probably overnight) at a single depot location and from the same local grid connection.</w:t>
      </w:r>
      <w:r w:rsidR="0046138F" w:rsidRPr="0070157B">
        <w:rPr>
          <w:sz w:val="24"/>
          <w:szCs w:val="24"/>
        </w:rPr>
        <w:t xml:space="preserve"> </w:t>
      </w:r>
      <w:r w:rsidRPr="0070157B">
        <w:rPr>
          <w:sz w:val="24"/>
          <w:szCs w:val="24"/>
        </w:rPr>
        <w:t>It will therefore be essential that local grid capacity has the requisite capacity.</w:t>
      </w:r>
      <w:r w:rsidR="0046138F" w:rsidRPr="0070157B">
        <w:rPr>
          <w:sz w:val="24"/>
          <w:szCs w:val="24"/>
        </w:rPr>
        <w:t xml:space="preserve"> </w:t>
      </w:r>
      <w:r w:rsidRPr="0070157B">
        <w:rPr>
          <w:sz w:val="24"/>
          <w:szCs w:val="24"/>
        </w:rPr>
        <w:t>The implication in land-use planning terms, therefore, is that existing industrial areas and, importantly, new developments likely to support e-commerce delivery facilities (cross-docking) will need to be located where existing grid capacity is sufficient or could be upgraded (network reinforcement) relatively easily and at a reasonable cost.</w:t>
      </w:r>
      <w:r w:rsidR="0046138F" w:rsidRPr="0070157B">
        <w:rPr>
          <w:sz w:val="24"/>
          <w:szCs w:val="24"/>
        </w:rPr>
        <w:t xml:space="preserve"> </w:t>
      </w:r>
      <w:r w:rsidRPr="0070157B">
        <w:rPr>
          <w:sz w:val="24"/>
          <w:szCs w:val="24"/>
        </w:rPr>
        <w:t>It will also be important that such facilities are designed so that loading docks can be equipped with fact charging points (either from new or retro-fitted at a later date), thereby enabling vans to recharge while cargo is loaded.</w:t>
      </w:r>
    </w:p>
    <w:p w14:paraId="4C3C4B16" w14:textId="166EE195" w:rsidR="00E71902" w:rsidRPr="0070157B" w:rsidRDefault="00E71902" w:rsidP="00E61B66">
      <w:pPr>
        <w:pStyle w:val="BodyText"/>
        <w:jc w:val="left"/>
        <w:rPr>
          <w:sz w:val="24"/>
          <w:szCs w:val="24"/>
        </w:rPr>
      </w:pPr>
      <w:r w:rsidRPr="0070157B">
        <w:rPr>
          <w:sz w:val="24"/>
          <w:szCs w:val="24"/>
        </w:rPr>
        <w:t>Decarbonising HGVs is going to be significantly more challenging.</w:t>
      </w:r>
      <w:r w:rsidR="0046138F" w:rsidRPr="0070157B">
        <w:rPr>
          <w:sz w:val="24"/>
          <w:szCs w:val="24"/>
        </w:rPr>
        <w:t xml:space="preserve"> </w:t>
      </w:r>
      <w:r w:rsidRPr="0070157B">
        <w:rPr>
          <w:sz w:val="24"/>
          <w:szCs w:val="24"/>
        </w:rPr>
        <w:t>Three key options are emerging as the most promising alternatives; all involve propulsion by means of electric motors, albeit being supplied by electric current from different sources.</w:t>
      </w:r>
      <w:r w:rsidR="0046138F" w:rsidRPr="0070157B">
        <w:rPr>
          <w:sz w:val="24"/>
          <w:szCs w:val="24"/>
        </w:rPr>
        <w:t xml:space="preserve"> </w:t>
      </w:r>
      <w:r w:rsidRPr="0070157B">
        <w:rPr>
          <w:sz w:val="24"/>
          <w:szCs w:val="24"/>
        </w:rPr>
        <w:t>The three options are:</w:t>
      </w:r>
    </w:p>
    <w:p w14:paraId="2B1E1B74" w14:textId="54E77AD5" w:rsidR="00E71902" w:rsidRPr="0070157B" w:rsidRDefault="00E71902" w:rsidP="00E61B66">
      <w:pPr>
        <w:pStyle w:val="ListBullet"/>
        <w:jc w:val="left"/>
        <w:rPr>
          <w:sz w:val="24"/>
          <w:szCs w:val="24"/>
        </w:rPr>
      </w:pPr>
      <w:r w:rsidRPr="0070157B">
        <w:rPr>
          <w:sz w:val="24"/>
          <w:szCs w:val="24"/>
        </w:rPr>
        <w:t>E-highways – similar to electrified railways, overhead live contact wires supported by catenary and masts provide power to the HGV (via a pantograph on the roof).</w:t>
      </w:r>
      <w:r w:rsidR="0046138F" w:rsidRPr="0070157B">
        <w:rPr>
          <w:sz w:val="24"/>
          <w:szCs w:val="24"/>
        </w:rPr>
        <w:t xml:space="preserve"> </w:t>
      </w:r>
      <w:r w:rsidRPr="0070157B">
        <w:rPr>
          <w:sz w:val="24"/>
          <w:szCs w:val="24"/>
        </w:rPr>
        <w:t>They are being developed in a number of countries, including Sweden and Germany, while a trial on a 20km section of the M180 in Lincolnshire has received UK Government funding.</w:t>
      </w:r>
      <w:r w:rsidR="0046138F" w:rsidRPr="0070157B">
        <w:rPr>
          <w:sz w:val="24"/>
          <w:szCs w:val="24"/>
        </w:rPr>
        <w:t xml:space="preserve"> </w:t>
      </w:r>
      <w:r w:rsidRPr="0070157B">
        <w:rPr>
          <w:sz w:val="24"/>
          <w:szCs w:val="24"/>
        </w:rPr>
        <w:t>For cost reasons, it is likely that only the strategic highway network could ever be wired in this manner, meaning some form of secondary power source will be required for ‘final mile’ trips away from the wires (possibly using small batteries which are subsequently recharged from the overhead wires).</w:t>
      </w:r>
    </w:p>
    <w:p w14:paraId="3D100CDA" w14:textId="4731651D" w:rsidR="00E71902" w:rsidRPr="0070157B" w:rsidRDefault="00E71902" w:rsidP="00E61B66">
      <w:pPr>
        <w:pStyle w:val="ListBullet"/>
        <w:jc w:val="left"/>
        <w:rPr>
          <w:sz w:val="24"/>
          <w:szCs w:val="24"/>
        </w:rPr>
      </w:pPr>
      <w:r w:rsidRPr="0070157B">
        <w:rPr>
          <w:sz w:val="24"/>
          <w:szCs w:val="24"/>
        </w:rPr>
        <w:t>Battery electric – as the energy density of batteries increases and their costs fall due to mass production, it may be that battery electric HGVs are the most promising option.</w:t>
      </w:r>
      <w:r w:rsidR="0046138F" w:rsidRPr="0070157B">
        <w:rPr>
          <w:sz w:val="24"/>
          <w:szCs w:val="24"/>
        </w:rPr>
        <w:t xml:space="preserve"> </w:t>
      </w:r>
      <w:r w:rsidRPr="0070157B">
        <w:rPr>
          <w:sz w:val="24"/>
          <w:szCs w:val="24"/>
        </w:rPr>
        <w:t>Range will not be as long when compared with diesel powered HGVs, however opportunities are likely to exist for rapid recharging as cargo is loaded/discharged or drivers undertake statutory breaks.</w:t>
      </w:r>
      <w:r w:rsidR="0046138F" w:rsidRPr="0070157B">
        <w:rPr>
          <w:sz w:val="24"/>
          <w:szCs w:val="24"/>
        </w:rPr>
        <w:t xml:space="preserve"> </w:t>
      </w:r>
      <w:r w:rsidRPr="0070157B">
        <w:rPr>
          <w:sz w:val="24"/>
          <w:szCs w:val="24"/>
        </w:rPr>
        <w:t>Tesco have recently begun a trial of battery-electric HGVs for moving containers the short distance between Wentloog (Cardiff) rail terminal and their RDC at Magor.</w:t>
      </w:r>
      <w:r w:rsidR="0046138F" w:rsidRPr="0070157B">
        <w:rPr>
          <w:sz w:val="24"/>
          <w:szCs w:val="24"/>
        </w:rPr>
        <w:t xml:space="preserve"> </w:t>
      </w:r>
    </w:p>
    <w:p w14:paraId="2BC9EDA0" w14:textId="2BE4B55D" w:rsidR="00E71902" w:rsidRPr="0070157B" w:rsidRDefault="00E71902" w:rsidP="00E61B66">
      <w:pPr>
        <w:pStyle w:val="ListBullet"/>
        <w:jc w:val="left"/>
        <w:rPr>
          <w:sz w:val="24"/>
          <w:szCs w:val="24"/>
        </w:rPr>
      </w:pPr>
      <w:r w:rsidRPr="0070157B">
        <w:rPr>
          <w:sz w:val="24"/>
          <w:szCs w:val="24"/>
        </w:rPr>
        <w:t>Hydrogen fuel cells – combining hydrogen and oxygen (from air) to generate an electric current, with water produced as the by-product.</w:t>
      </w:r>
      <w:r w:rsidR="0046138F" w:rsidRPr="0070157B">
        <w:rPr>
          <w:sz w:val="24"/>
          <w:szCs w:val="24"/>
        </w:rPr>
        <w:t xml:space="preserve"> </w:t>
      </w:r>
      <w:r w:rsidRPr="0070157B">
        <w:rPr>
          <w:sz w:val="24"/>
          <w:szCs w:val="24"/>
        </w:rPr>
        <w:t>Like diesel HGVs, they would have an extended range (when compared with battery electric HGVs) and rapid refuelling.</w:t>
      </w:r>
      <w:r w:rsidR="0046138F" w:rsidRPr="0070157B">
        <w:rPr>
          <w:sz w:val="24"/>
          <w:szCs w:val="24"/>
        </w:rPr>
        <w:t xml:space="preserve"> </w:t>
      </w:r>
      <w:r w:rsidRPr="0070157B">
        <w:rPr>
          <w:sz w:val="24"/>
          <w:szCs w:val="24"/>
        </w:rPr>
        <w:t>However, they will only be truly net-zero if the hydrogen is produced from electricity generated from renewable sources (‘green hydrogen’). Further, fuel cell vehicles are currently estimated to have an efficiency of around 22% (it is around 33% for diesel vehicles and 70% for battery electric vehicles).</w:t>
      </w:r>
      <w:r w:rsidR="0046138F" w:rsidRPr="0070157B">
        <w:rPr>
          <w:sz w:val="24"/>
          <w:szCs w:val="24"/>
        </w:rPr>
        <w:t xml:space="preserve"> </w:t>
      </w:r>
      <w:r w:rsidRPr="0070157B">
        <w:rPr>
          <w:sz w:val="24"/>
          <w:szCs w:val="24"/>
        </w:rPr>
        <w:t>The UK Government is currently funding trials.</w:t>
      </w:r>
    </w:p>
    <w:p w14:paraId="33665F93" w14:textId="4846B09A" w:rsidR="00E71902" w:rsidRPr="0070157B" w:rsidRDefault="00E71902" w:rsidP="00E61B66">
      <w:pPr>
        <w:pStyle w:val="BodyText"/>
        <w:jc w:val="left"/>
        <w:rPr>
          <w:sz w:val="24"/>
          <w:szCs w:val="24"/>
        </w:rPr>
      </w:pPr>
      <w:r w:rsidRPr="0070157B">
        <w:rPr>
          <w:sz w:val="24"/>
          <w:szCs w:val="24"/>
        </w:rPr>
        <w:t>Assuming battery-electric emerges as the preferred solution, the main resultant impact will come from the need to rapidly recharge large fleets of HGVs simultaneously at a single NDC/RDC (during loading/discharge) and from the same local grid connection.</w:t>
      </w:r>
      <w:r w:rsidR="0046138F" w:rsidRPr="0070157B">
        <w:rPr>
          <w:sz w:val="24"/>
          <w:szCs w:val="24"/>
        </w:rPr>
        <w:t xml:space="preserve"> </w:t>
      </w:r>
      <w:r w:rsidRPr="0070157B">
        <w:rPr>
          <w:sz w:val="24"/>
          <w:szCs w:val="24"/>
        </w:rPr>
        <w:t xml:space="preserve">As per BEVs, the implication in land-use planning terms is that existing industrial areas and </w:t>
      </w:r>
      <w:bookmarkStart w:id="9" w:name="_Hlk99098169"/>
      <w:r w:rsidRPr="0070157B">
        <w:rPr>
          <w:sz w:val="24"/>
          <w:szCs w:val="24"/>
        </w:rPr>
        <w:t>new developments will need to be located where existing grid capacity is sufficient or network reinforcement can be delivered relatively easily and at a reasonable cost</w:t>
      </w:r>
      <w:bookmarkEnd w:id="9"/>
      <w:r w:rsidRPr="0070157B">
        <w:rPr>
          <w:sz w:val="24"/>
          <w:szCs w:val="24"/>
        </w:rPr>
        <w:t>.</w:t>
      </w:r>
      <w:r w:rsidR="0046138F" w:rsidRPr="0070157B">
        <w:rPr>
          <w:sz w:val="24"/>
          <w:szCs w:val="24"/>
        </w:rPr>
        <w:t xml:space="preserve"> </w:t>
      </w:r>
      <w:r w:rsidRPr="0070157B">
        <w:rPr>
          <w:sz w:val="24"/>
          <w:szCs w:val="24"/>
        </w:rPr>
        <w:t>It will also be important that new distribution centres are designed so that loading docks can be equipped with fact charging points (either from new or retro-fitted at a later date), thereby enabling HGVs to recharge while cargo is loaded and discharged.</w:t>
      </w:r>
      <w:r w:rsidR="0046138F" w:rsidRPr="0070157B">
        <w:rPr>
          <w:sz w:val="24"/>
          <w:szCs w:val="24"/>
        </w:rPr>
        <w:t xml:space="preserve"> </w:t>
      </w:r>
      <w:r w:rsidRPr="0070157B">
        <w:rPr>
          <w:sz w:val="24"/>
          <w:szCs w:val="24"/>
        </w:rPr>
        <w:t>Parking areas (within distribution centres and at lorry parks) will also need to be equipped with fast charging points (or capable of being retro fitted).</w:t>
      </w:r>
    </w:p>
    <w:p w14:paraId="57043882" w14:textId="08BDBB88" w:rsidR="00E71902" w:rsidRPr="0070157B" w:rsidRDefault="00E71902" w:rsidP="00E61B66">
      <w:pPr>
        <w:pStyle w:val="BodyText"/>
        <w:jc w:val="left"/>
        <w:rPr>
          <w:sz w:val="24"/>
          <w:szCs w:val="24"/>
        </w:rPr>
      </w:pPr>
      <w:r w:rsidRPr="0070157B">
        <w:rPr>
          <w:sz w:val="24"/>
          <w:szCs w:val="24"/>
        </w:rPr>
        <w:t>The main method that has been adopted to date in order to reduce GHG emissions (per tonne-km) has been modal shift to rail.</w:t>
      </w:r>
      <w:r w:rsidR="0046138F" w:rsidRPr="0070157B">
        <w:rPr>
          <w:sz w:val="24"/>
          <w:szCs w:val="24"/>
        </w:rPr>
        <w:t xml:space="preserve"> </w:t>
      </w:r>
      <w:r w:rsidRPr="0070157B">
        <w:rPr>
          <w:sz w:val="24"/>
          <w:szCs w:val="24"/>
        </w:rPr>
        <w:t>With decarbonising HGVs appearing to be problematic (and future non-diesel HGVs likely to have significantly less range), modal shift is likely to form an important component in de-carbonising the supply chain, as logistics operators seek to move more of their medium to long-distance flows to rail freight.</w:t>
      </w:r>
      <w:r w:rsidR="0046138F" w:rsidRPr="0070157B">
        <w:rPr>
          <w:sz w:val="24"/>
          <w:szCs w:val="24"/>
        </w:rPr>
        <w:t xml:space="preserve"> </w:t>
      </w:r>
      <w:r w:rsidRPr="0070157B">
        <w:rPr>
          <w:sz w:val="24"/>
          <w:szCs w:val="24"/>
        </w:rPr>
        <w:t>The railway already has a ‘tried and tested’ method of moving goods in a sustainable manner, namely electrical traction (from overhead wires or third rail).</w:t>
      </w:r>
      <w:r w:rsidR="0046138F" w:rsidRPr="0070157B">
        <w:rPr>
          <w:sz w:val="24"/>
          <w:szCs w:val="24"/>
        </w:rPr>
        <w:t xml:space="preserve"> </w:t>
      </w:r>
      <w:r w:rsidRPr="0070157B">
        <w:rPr>
          <w:sz w:val="24"/>
          <w:szCs w:val="24"/>
        </w:rPr>
        <w:t xml:space="preserve">In land use planning terms, the key implication is that </w:t>
      </w:r>
      <w:bookmarkStart w:id="10" w:name="_Hlk99098139"/>
      <w:r w:rsidRPr="0070157B">
        <w:rPr>
          <w:sz w:val="24"/>
          <w:szCs w:val="24"/>
        </w:rPr>
        <w:t xml:space="preserve">future large scale logistics facilities should be located on a rail-served site (such as East Midlands Gateway) or be located in close proximity to such sites </w:t>
      </w:r>
      <w:bookmarkEnd w:id="10"/>
      <w:r w:rsidRPr="0070157B">
        <w:rPr>
          <w:sz w:val="24"/>
          <w:szCs w:val="24"/>
        </w:rPr>
        <w:t>(allowing transfer using battery-electric HGVs such as those operated by Tesco).</w:t>
      </w:r>
      <w:r w:rsidR="0046138F" w:rsidRPr="0070157B">
        <w:rPr>
          <w:sz w:val="24"/>
          <w:szCs w:val="24"/>
        </w:rPr>
        <w:t xml:space="preserve"> </w:t>
      </w:r>
      <w:r w:rsidRPr="0070157B">
        <w:rPr>
          <w:sz w:val="24"/>
          <w:szCs w:val="24"/>
        </w:rPr>
        <w:t xml:space="preserve"> </w:t>
      </w:r>
    </w:p>
    <w:p w14:paraId="57F8BC5A" w14:textId="43F7ADD6" w:rsidR="00E71902" w:rsidRPr="0070157B" w:rsidRDefault="00E71902" w:rsidP="00E61B66">
      <w:pPr>
        <w:pStyle w:val="BodyText"/>
        <w:jc w:val="left"/>
        <w:rPr>
          <w:sz w:val="24"/>
          <w:szCs w:val="24"/>
        </w:rPr>
      </w:pPr>
      <w:r w:rsidRPr="0070157B">
        <w:rPr>
          <w:sz w:val="24"/>
          <w:szCs w:val="24"/>
        </w:rPr>
        <w:t>However, despite the fact that the rail freight industry already generates significantly fewer GHG emissions (on a per tonne-km basis) when compared with road transport, the vast majority of current rail freight services are still hauled by diesel traction.</w:t>
      </w:r>
      <w:r w:rsidR="0046138F" w:rsidRPr="0070157B">
        <w:rPr>
          <w:sz w:val="24"/>
          <w:szCs w:val="24"/>
        </w:rPr>
        <w:t xml:space="preserve"> </w:t>
      </w:r>
      <w:r w:rsidRPr="0070157B">
        <w:rPr>
          <w:sz w:val="24"/>
          <w:szCs w:val="24"/>
        </w:rPr>
        <w:t>Around 87% of the national locomotive fleet is diesel powered, with the Government having already set 2040 as the date to remove all diesel-only trains from the network.</w:t>
      </w:r>
      <w:r w:rsidR="0046138F" w:rsidRPr="0070157B">
        <w:rPr>
          <w:sz w:val="24"/>
          <w:szCs w:val="24"/>
        </w:rPr>
        <w:t xml:space="preserve"> </w:t>
      </w:r>
    </w:p>
    <w:p w14:paraId="54A55DEA" w14:textId="0AD2FB56" w:rsidR="00E71902" w:rsidRPr="0070157B" w:rsidRDefault="00E71902" w:rsidP="00E61B66">
      <w:pPr>
        <w:pStyle w:val="BodyText"/>
        <w:jc w:val="left"/>
        <w:rPr>
          <w:sz w:val="24"/>
          <w:szCs w:val="24"/>
        </w:rPr>
      </w:pPr>
      <w:r w:rsidRPr="0070157B">
        <w:rPr>
          <w:sz w:val="24"/>
          <w:szCs w:val="24"/>
        </w:rPr>
        <w:t xml:space="preserve">Network Rail produced its </w:t>
      </w:r>
      <w:r w:rsidRPr="0070157B">
        <w:rPr>
          <w:i/>
          <w:iCs/>
          <w:sz w:val="24"/>
          <w:szCs w:val="24"/>
        </w:rPr>
        <w:t>Traction Decarbonisation Network Strategy (TDNS)</w:t>
      </w:r>
      <w:r w:rsidRPr="0070157B">
        <w:rPr>
          <w:sz w:val="24"/>
          <w:szCs w:val="24"/>
        </w:rPr>
        <w:t xml:space="preserve"> in September 2020, which aimed to provide the DfT and other public sector bodies with recommendations to inform the decisions required to remove diesel trains from the railway network.</w:t>
      </w:r>
      <w:r w:rsidR="0046138F" w:rsidRPr="0070157B">
        <w:rPr>
          <w:sz w:val="24"/>
          <w:szCs w:val="24"/>
        </w:rPr>
        <w:t xml:space="preserve"> </w:t>
      </w:r>
      <w:r w:rsidRPr="0070157B">
        <w:rPr>
          <w:sz w:val="24"/>
          <w:szCs w:val="24"/>
        </w:rPr>
        <w:t>It notes that currently around 15,400 single-track km (stkm) are not electrified, representing around 62% of the national network (when defined as stkm).</w:t>
      </w:r>
      <w:r w:rsidR="0046138F" w:rsidRPr="0070157B">
        <w:rPr>
          <w:sz w:val="24"/>
          <w:szCs w:val="24"/>
        </w:rPr>
        <w:t xml:space="preserve"> </w:t>
      </w:r>
      <w:r w:rsidRPr="0070157B">
        <w:rPr>
          <w:sz w:val="24"/>
          <w:szCs w:val="24"/>
        </w:rPr>
        <w:t>The TDNS process has investigated the most realistic and feasible alternatives to diesel traction (for both passenger and freight trains) and concluded that there are essentially three long-term options, namely electrification (by overhead wires), battery-electric trains and hydrogen fuel cell trains.</w:t>
      </w:r>
      <w:r w:rsidR="0046138F" w:rsidRPr="0070157B">
        <w:rPr>
          <w:sz w:val="24"/>
          <w:szCs w:val="24"/>
        </w:rPr>
        <w:t xml:space="preserve"> </w:t>
      </w:r>
      <w:r w:rsidRPr="0070157B">
        <w:rPr>
          <w:sz w:val="24"/>
          <w:szCs w:val="24"/>
        </w:rPr>
        <w:t>The report concludes that electrification is the best whole life cost solution for more intensively used areas of the network.</w:t>
      </w:r>
      <w:r w:rsidR="0046138F" w:rsidRPr="0070157B">
        <w:rPr>
          <w:sz w:val="24"/>
          <w:szCs w:val="24"/>
        </w:rPr>
        <w:t xml:space="preserve"> </w:t>
      </w:r>
      <w:r w:rsidRPr="0070157B">
        <w:rPr>
          <w:sz w:val="24"/>
          <w:szCs w:val="24"/>
        </w:rPr>
        <w:t>For freight, the report concludes that electrification is the only feasible option available, albeit battery-electric operations will be required in some terminals, sidings and short branch lines.</w:t>
      </w:r>
      <w:r w:rsidR="0046138F" w:rsidRPr="0070157B">
        <w:rPr>
          <w:sz w:val="24"/>
          <w:szCs w:val="24"/>
        </w:rPr>
        <w:t xml:space="preserve"> </w:t>
      </w:r>
      <w:r w:rsidRPr="0070157B">
        <w:rPr>
          <w:sz w:val="24"/>
          <w:szCs w:val="24"/>
        </w:rPr>
        <w:t>Overall, the report recommends:</w:t>
      </w:r>
    </w:p>
    <w:p w14:paraId="0AC9EFBA" w14:textId="77777777" w:rsidR="00E71902" w:rsidRPr="0070157B" w:rsidRDefault="00E71902" w:rsidP="00E61B66">
      <w:pPr>
        <w:pStyle w:val="ListBullet"/>
        <w:jc w:val="left"/>
        <w:rPr>
          <w:sz w:val="24"/>
          <w:szCs w:val="24"/>
        </w:rPr>
      </w:pPr>
      <w:r w:rsidRPr="0070157B">
        <w:rPr>
          <w:sz w:val="24"/>
          <w:szCs w:val="24"/>
        </w:rPr>
        <w:t>An additional 13,000stkm of infrastructure will need to be electrified for passenger and freight services;</w:t>
      </w:r>
    </w:p>
    <w:p w14:paraId="7FFE648B" w14:textId="77777777" w:rsidR="00E71902" w:rsidRPr="0070157B" w:rsidRDefault="00E71902" w:rsidP="00E61B66">
      <w:pPr>
        <w:pStyle w:val="ListBullet"/>
        <w:jc w:val="left"/>
        <w:rPr>
          <w:sz w:val="24"/>
          <w:szCs w:val="24"/>
        </w:rPr>
      </w:pPr>
      <w:r w:rsidRPr="0070157B">
        <w:rPr>
          <w:sz w:val="24"/>
          <w:szCs w:val="24"/>
        </w:rPr>
        <w:t xml:space="preserve">Hydrogen fuel-cell deployment over 1,300stkm of infrastructure; </w:t>
      </w:r>
    </w:p>
    <w:p w14:paraId="5D642E9E" w14:textId="77777777" w:rsidR="00E71902" w:rsidRPr="0070157B" w:rsidRDefault="00E71902" w:rsidP="00E61B66">
      <w:pPr>
        <w:pStyle w:val="ListBullet"/>
        <w:jc w:val="left"/>
        <w:rPr>
          <w:sz w:val="24"/>
          <w:szCs w:val="24"/>
        </w:rPr>
      </w:pPr>
      <w:r w:rsidRPr="0070157B">
        <w:rPr>
          <w:sz w:val="24"/>
          <w:szCs w:val="24"/>
        </w:rPr>
        <w:t>Battery train deployment over 800stkm of infrastructure; and</w:t>
      </w:r>
    </w:p>
    <w:p w14:paraId="675D42A1" w14:textId="77777777" w:rsidR="00E71902" w:rsidRPr="0070157B" w:rsidRDefault="00E71902" w:rsidP="00E61B66">
      <w:pPr>
        <w:pStyle w:val="ListBullet"/>
        <w:jc w:val="left"/>
        <w:rPr>
          <w:sz w:val="24"/>
          <w:szCs w:val="24"/>
        </w:rPr>
      </w:pPr>
      <w:r w:rsidRPr="0070157B">
        <w:rPr>
          <w:sz w:val="24"/>
          <w:szCs w:val="24"/>
        </w:rPr>
        <w:t>260stkm where a technology choice is yet to be made.</w:t>
      </w:r>
    </w:p>
    <w:p w14:paraId="399072E6" w14:textId="4EA9302A" w:rsidR="00E71902" w:rsidRPr="0070157B" w:rsidRDefault="00E71902" w:rsidP="00E61B66">
      <w:pPr>
        <w:pStyle w:val="BodyText"/>
        <w:jc w:val="left"/>
        <w:rPr>
          <w:sz w:val="24"/>
          <w:szCs w:val="24"/>
        </w:rPr>
      </w:pPr>
      <w:r w:rsidRPr="0070157B">
        <w:rPr>
          <w:sz w:val="24"/>
          <w:szCs w:val="24"/>
        </w:rPr>
        <w:t>These recommendations would result in around 90% of freight train kilometres being operated electrically with the remaining 10% requiring either diesel or alternative traction locomotives.</w:t>
      </w:r>
      <w:r w:rsidR="0046138F" w:rsidRPr="0070157B">
        <w:rPr>
          <w:sz w:val="24"/>
          <w:szCs w:val="24"/>
        </w:rPr>
        <w:t xml:space="preserve"> </w:t>
      </w:r>
      <w:r w:rsidRPr="0070157B">
        <w:rPr>
          <w:sz w:val="24"/>
          <w:szCs w:val="24"/>
        </w:rPr>
        <w:t>From a land-use planning and infrastructure perspective, this suggests that new rail-served logistics sites (such as East Midlands Gateway) would need to be located on or in close proximity to main lines which are likely to be electrified over the next 10-20 years.</w:t>
      </w:r>
    </w:p>
    <w:p w14:paraId="62764AEF" w14:textId="77777777" w:rsidR="00E71902" w:rsidRPr="0070157B" w:rsidRDefault="00E71902" w:rsidP="00E61B66">
      <w:pPr>
        <w:pStyle w:val="Heading2"/>
        <w:jc w:val="left"/>
        <w:rPr>
          <w:sz w:val="24"/>
          <w:szCs w:val="24"/>
        </w:rPr>
      </w:pPr>
      <w:r w:rsidRPr="0070157B">
        <w:rPr>
          <w:sz w:val="24"/>
          <w:szCs w:val="24"/>
        </w:rPr>
        <w:t>Warehouse Automation</w:t>
      </w:r>
    </w:p>
    <w:p w14:paraId="1382EE88" w14:textId="155B69DA" w:rsidR="00E71902" w:rsidRPr="0070157B" w:rsidRDefault="00E71902" w:rsidP="00E61B66">
      <w:pPr>
        <w:pStyle w:val="BodyText"/>
        <w:jc w:val="left"/>
        <w:rPr>
          <w:sz w:val="24"/>
          <w:szCs w:val="24"/>
        </w:rPr>
      </w:pPr>
      <w:r w:rsidRPr="0070157B">
        <w:rPr>
          <w:sz w:val="24"/>
          <w:szCs w:val="24"/>
        </w:rPr>
        <w:t>Warehouse operations have historically been labour intensive.</w:t>
      </w:r>
      <w:r w:rsidR="0046138F" w:rsidRPr="0070157B">
        <w:rPr>
          <w:sz w:val="24"/>
          <w:szCs w:val="24"/>
        </w:rPr>
        <w:t xml:space="preserve"> </w:t>
      </w:r>
      <w:r w:rsidRPr="0070157B">
        <w:rPr>
          <w:sz w:val="24"/>
          <w:szCs w:val="24"/>
        </w:rPr>
        <w:t>Pallets requiring transfer between transport vehicles and storage racking have been undertaken using operatives driving fork-lift truck equipment.</w:t>
      </w:r>
      <w:r w:rsidR="0046138F" w:rsidRPr="0070157B">
        <w:rPr>
          <w:sz w:val="24"/>
          <w:szCs w:val="24"/>
        </w:rPr>
        <w:t xml:space="preserve"> </w:t>
      </w:r>
      <w:r w:rsidRPr="0070157B">
        <w:rPr>
          <w:sz w:val="24"/>
          <w:szCs w:val="24"/>
        </w:rPr>
        <w:t>Grocery retail has traditionally relied upon warehouse labour to pick products at below pallet level quantities for individual stores.</w:t>
      </w:r>
      <w:r w:rsidR="0046138F" w:rsidRPr="0070157B">
        <w:rPr>
          <w:sz w:val="24"/>
          <w:szCs w:val="24"/>
        </w:rPr>
        <w:t xml:space="preserve"> </w:t>
      </w:r>
      <w:r w:rsidRPr="0070157B">
        <w:rPr>
          <w:sz w:val="24"/>
          <w:szCs w:val="24"/>
        </w:rPr>
        <w:t>More recently, e-commerce initially used manual labour to pick and pack parcel consignments.</w:t>
      </w:r>
      <w:r w:rsidR="0046138F" w:rsidRPr="0070157B">
        <w:rPr>
          <w:sz w:val="24"/>
          <w:szCs w:val="24"/>
        </w:rPr>
        <w:t xml:space="preserve"> </w:t>
      </w:r>
      <w:r w:rsidRPr="0070157B">
        <w:rPr>
          <w:sz w:val="24"/>
          <w:szCs w:val="24"/>
        </w:rPr>
        <w:t>Employment densities typically range from 80 square metres per full-time equivalent (FTE) at RDCs through to 140 square metres per FTE at NDCs.</w:t>
      </w:r>
      <w:r w:rsidR="0046138F" w:rsidRPr="0070157B">
        <w:rPr>
          <w:sz w:val="24"/>
          <w:szCs w:val="24"/>
        </w:rPr>
        <w:t xml:space="preserve"> </w:t>
      </w:r>
      <w:r w:rsidRPr="0070157B">
        <w:rPr>
          <w:sz w:val="24"/>
          <w:szCs w:val="24"/>
        </w:rPr>
        <w:t>Other than some specialist commodities, occupiers have not sought to invest in the significant automation of many warehouse operations (the exception being ICT systems to manage inventory levels etc..).</w:t>
      </w:r>
      <w:r w:rsidR="0046138F" w:rsidRPr="0070157B">
        <w:rPr>
          <w:sz w:val="24"/>
          <w:szCs w:val="24"/>
        </w:rPr>
        <w:t xml:space="preserve"> </w:t>
      </w:r>
      <w:r w:rsidRPr="0070157B">
        <w:rPr>
          <w:sz w:val="24"/>
          <w:szCs w:val="24"/>
        </w:rPr>
        <w:t>The availability to date of relatively cheap labour has potentially held back investment in large scale automation.</w:t>
      </w:r>
    </w:p>
    <w:p w14:paraId="6B1B63E0" w14:textId="77777777" w:rsidR="00E71902" w:rsidRPr="0070157B" w:rsidRDefault="00E71902" w:rsidP="00E61B66">
      <w:pPr>
        <w:pStyle w:val="BodyText"/>
        <w:jc w:val="left"/>
        <w:rPr>
          <w:sz w:val="24"/>
          <w:szCs w:val="24"/>
        </w:rPr>
      </w:pPr>
      <w:r w:rsidRPr="0070157B">
        <w:rPr>
          <w:sz w:val="24"/>
          <w:szCs w:val="24"/>
        </w:rPr>
        <w:t>There are signs this is situation is now changing, principally driven by a combination of two factors:</w:t>
      </w:r>
    </w:p>
    <w:p w14:paraId="1253A5B4" w14:textId="52BA22CC" w:rsidR="00E71902" w:rsidRPr="0070157B" w:rsidRDefault="00E71902" w:rsidP="00E61B66">
      <w:pPr>
        <w:pStyle w:val="ListBullet"/>
        <w:jc w:val="left"/>
        <w:rPr>
          <w:sz w:val="24"/>
          <w:szCs w:val="24"/>
        </w:rPr>
      </w:pPr>
      <w:r w:rsidRPr="0070157B">
        <w:rPr>
          <w:sz w:val="24"/>
          <w:szCs w:val="24"/>
        </w:rPr>
        <w:t>The growth in e-commerce (as described), with the consequent need to pick, pack and label ever increasing volumes of goods at individual consignment level (for overnight despatch).</w:t>
      </w:r>
      <w:r w:rsidR="0046138F" w:rsidRPr="0070157B">
        <w:rPr>
          <w:sz w:val="24"/>
          <w:szCs w:val="24"/>
        </w:rPr>
        <w:t xml:space="preserve"> </w:t>
      </w:r>
      <w:r w:rsidRPr="0070157B">
        <w:rPr>
          <w:sz w:val="24"/>
          <w:szCs w:val="24"/>
        </w:rPr>
        <w:t>A degree of automation is required to run the operation speedily and efficiently, and the nature of the operation also better lends itself to automation (at least partially) when compared to traditional NDC and RDC functions; and</w:t>
      </w:r>
    </w:p>
    <w:p w14:paraId="2E08B76B" w14:textId="4958205A" w:rsidR="00E71902" w:rsidRPr="0070157B" w:rsidRDefault="00E71902" w:rsidP="00E61B66">
      <w:pPr>
        <w:pStyle w:val="ListBullet"/>
        <w:jc w:val="left"/>
        <w:rPr>
          <w:sz w:val="24"/>
          <w:szCs w:val="24"/>
        </w:rPr>
      </w:pPr>
      <w:r w:rsidRPr="0070157B">
        <w:rPr>
          <w:sz w:val="24"/>
          <w:szCs w:val="24"/>
        </w:rPr>
        <w:t>Increasing difficulty in recruiting labour at relatively cheap rates of pay.</w:t>
      </w:r>
      <w:r w:rsidR="0046138F" w:rsidRPr="0070157B">
        <w:rPr>
          <w:sz w:val="24"/>
          <w:szCs w:val="24"/>
        </w:rPr>
        <w:t xml:space="preserve"> </w:t>
      </w:r>
      <w:r w:rsidRPr="0070157B">
        <w:rPr>
          <w:sz w:val="24"/>
          <w:szCs w:val="24"/>
        </w:rPr>
        <w:t>EU nationals have been returning back to their homelands (or other EU countries), whilst the new work-visa immigration system does not classify warehouse jobs as ‘skilled’.</w:t>
      </w:r>
      <w:r w:rsidR="0046138F" w:rsidRPr="0070157B">
        <w:rPr>
          <w:sz w:val="24"/>
          <w:szCs w:val="24"/>
        </w:rPr>
        <w:t xml:space="preserve"> </w:t>
      </w:r>
      <w:r w:rsidRPr="0070157B">
        <w:rPr>
          <w:sz w:val="24"/>
          <w:szCs w:val="24"/>
        </w:rPr>
        <w:t>Occupiers have therefore been unable to backfill vacancies with replacement inward migration, and neither have they been able to recruit from local labour markets.</w:t>
      </w:r>
    </w:p>
    <w:p w14:paraId="599272E5" w14:textId="7E30040D" w:rsidR="00E71902" w:rsidRPr="0070157B" w:rsidRDefault="00E71902" w:rsidP="00E61B66">
      <w:pPr>
        <w:jc w:val="left"/>
        <w:rPr>
          <w:sz w:val="24"/>
          <w:szCs w:val="24"/>
        </w:rPr>
      </w:pPr>
      <w:r w:rsidRPr="0070157B">
        <w:rPr>
          <w:sz w:val="24"/>
          <w:szCs w:val="24"/>
        </w:rPr>
        <w:t>Many new warehouse developments are therefore being designed and built with increasing levels of automation from the start (in many cases these new developments are replacing existing physically sound capacity that cannot accommodate automation).</w:t>
      </w:r>
      <w:r w:rsidR="0046138F" w:rsidRPr="0070157B">
        <w:rPr>
          <w:sz w:val="24"/>
          <w:szCs w:val="24"/>
        </w:rPr>
        <w:t xml:space="preserve"> </w:t>
      </w:r>
      <w:r w:rsidRPr="0070157B">
        <w:rPr>
          <w:sz w:val="24"/>
          <w:szCs w:val="24"/>
        </w:rPr>
        <w:t>It is often the case that the automation equipment incurs significantly higher capital costs than the warehouse building itself.</w:t>
      </w:r>
      <w:r w:rsidR="0046138F" w:rsidRPr="0070157B">
        <w:rPr>
          <w:sz w:val="24"/>
          <w:szCs w:val="24"/>
        </w:rPr>
        <w:t xml:space="preserve"> </w:t>
      </w:r>
      <w:r w:rsidRPr="0070157B">
        <w:rPr>
          <w:sz w:val="24"/>
          <w:szCs w:val="24"/>
        </w:rPr>
        <w:t>In land-use planning terms, this has two key implications:</w:t>
      </w:r>
    </w:p>
    <w:p w14:paraId="7BE063C4" w14:textId="77777777" w:rsidR="00E71902" w:rsidRPr="0070157B" w:rsidRDefault="00E71902" w:rsidP="00E61B66">
      <w:pPr>
        <w:pStyle w:val="ListBullet"/>
        <w:jc w:val="left"/>
        <w:rPr>
          <w:sz w:val="24"/>
          <w:szCs w:val="24"/>
        </w:rPr>
      </w:pPr>
      <w:r w:rsidRPr="0070157B">
        <w:rPr>
          <w:sz w:val="24"/>
          <w:szCs w:val="24"/>
        </w:rPr>
        <w:t>With lower employment densities, the design and layout of new warehouse units requires less space for staff facilities such as rest/break facilities, changing rooms, canteens and car parking;</w:t>
      </w:r>
    </w:p>
    <w:p w14:paraId="6A60429F" w14:textId="77777777" w:rsidR="00E71902" w:rsidRPr="0070157B" w:rsidRDefault="00E71902" w:rsidP="00E61B66">
      <w:pPr>
        <w:pStyle w:val="ListBullet"/>
        <w:jc w:val="left"/>
        <w:rPr>
          <w:sz w:val="24"/>
          <w:szCs w:val="24"/>
        </w:rPr>
      </w:pPr>
      <w:r w:rsidRPr="0070157B">
        <w:rPr>
          <w:sz w:val="24"/>
          <w:szCs w:val="24"/>
        </w:rPr>
        <w:t>The automation equipment (as per BEV charging) requires significant levels of electrical power. It will therefore be essential that existing industrial areas and, importantly, new developments, are located where existing grid capacity is sufficient or network reinforcement can be delivered relatively easily and at a reasonable cost.</w:t>
      </w:r>
    </w:p>
    <w:p w14:paraId="4240D944" w14:textId="2A0EE566" w:rsidR="00E71902" w:rsidRPr="0070157B" w:rsidRDefault="00E71902" w:rsidP="00E61B66">
      <w:pPr>
        <w:pStyle w:val="BodyText"/>
        <w:jc w:val="left"/>
        <w:rPr>
          <w:sz w:val="24"/>
          <w:szCs w:val="24"/>
        </w:rPr>
      </w:pPr>
      <w:r w:rsidRPr="0070157B">
        <w:rPr>
          <w:sz w:val="24"/>
          <w:szCs w:val="24"/>
        </w:rPr>
        <w:t>This second point clearly ties in with the conclusions outlined above concerning decarbonisation.</w:t>
      </w:r>
      <w:r w:rsidR="0046138F" w:rsidRPr="0070157B">
        <w:rPr>
          <w:sz w:val="24"/>
          <w:szCs w:val="24"/>
        </w:rPr>
        <w:t xml:space="preserve"> </w:t>
      </w:r>
      <w:r w:rsidRPr="0070157B">
        <w:rPr>
          <w:sz w:val="24"/>
          <w:szCs w:val="24"/>
        </w:rPr>
        <w:t>Electric grid capacity is going to become a key issue that will determine the suitability or otherwise of sites for large scale warehouses, both for BEV charging and stock handling equipment.</w:t>
      </w:r>
    </w:p>
    <w:p w14:paraId="2A2CE865" w14:textId="77777777" w:rsidR="00E71902" w:rsidRPr="0070157B" w:rsidRDefault="00E71902" w:rsidP="00E61B66">
      <w:pPr>
        <w:pStyle w:val="BodyText"/>
        <w:jc w:val="left"/>
        <w:rPr>
          <w:sz w:val="24"/>
          <w:szCs w:val="24"/>
        </w:rPr>
      </w:pPr>
      <w:r w:rsidRPr="0070157B">
        <w:rPr>
          <w:sz w:val="24"/>
          <w:szCs w:val="24"/>
        </w:rPr>
        <w:t>Drawing together the above analysis, the spatial implications in land-use planning terms would appear to be as follows:</w:t>
      </w:r>
    </w:p>
    <w:p w14:paraId="74781287" w14:textId="77777777" w:rsidR="00E71902" w:rsidRPr="0070157B" w:rsidRDefault="00E71902" w:rsidP="00E61B66">
      <w:pPr>
        <w:pStyle w:val="ListBullet"/>
        <w:jc w:val="left"/>
        <w:rPr>
          <w:sz w:val="24"/>
          <w:szCs w:val="24"/>
        </w:rPr>
      </w:pPr>
      <w:r w:rsidRPr="0070157B">
        <w:rPr>
          <w:sz w:val="24"/>
          <w:szCs w:val="24"/>
        </w:rPr>
        <w:t>A need for sites with large plots (for e-commerce CFCs), which ideally should be located centrally to the major urban conurbations across the country i.e. East Midlands;</w:t>
      </w:r>
    </w:p>
    <w:p w14:paraId="3D6BC865" w14:textId="77777777" w:rsidR="00E71902" w:rsidRPr="0070157B" w:rsidRDefault="00E71902" w:rsidP="00E61B66">
      <w:pPr>
        <w:pStyle w:val="ListBullet"/>
        <w:jc w:val="left"/>
        <w:rPr>
          <w:sz w:val="24"/>
          <w:szCs w:val="24"/>
        </w:rPr>
      </w:pPr>
      <w:r w:rsidRPr="0070157B">
        <w:rPr>
          <w:sz w:val="24"/>
          <w:szCs w:val="24"/>
        </w:rPr>
        <w:t>A need for sites to accommodate smaller scale facilities (cross-docks) on the edge of the major urban conurbations;</w:t>
      </w:r>
    </w:p>
    <w:p w14:paraId="6AF38E33" w14:textId="77777777" w:rsidR="00E71902" w:rsidRPr="0070157B" w:rsidRDefault="00E71902" w:rsidP="00E61B66">
      <w:pPr>
        <w:pStyle w:val="ListBullet"/>
        <w:jc w:val="left"/>
        <w:rPr>
          <w:sz w:val="24"/>
          <w:szCs w:val="24"/>
        </w:rPr>
      </w:pPr>
      <w:r w:rsidRPr="0070157B">
        <w:rPr>
          <w:sz w:val="24"/>
          <w:szCs w:val="24"/>
        </w:rPr>
        <w:t>Future large scale logistics facilities should be located on a rail-served site (such as East Midlands Gateway) or be located in close proximity to such sites (allowing efficient transfer using battery-electric road haulage equipment); and</w:t>
      </w:r>
    </w:p>
    <w:p w14:paraId="1CA32D9F" w14:textId="77777777" w:rsidR="00E71902" w:rsidRPr="0070157B" w:rsidRDefault="00E71902" w:rsidP="00E61B66">
      <w:pPr>
        <w:pStyle w:val="ListBullet"/>
        <w:jc w:val="left"/>
        <w:rPr>
          <w:sz w:val="24"/>
          <w:szCs w:val="24"/>
        </w:rPr>
      </w:pPr>
      <w:r w:rsidRPr="0070157B">
        <w:rPr>
          <w:sz w:val="24"/>
          <w:szCs w:val="24"/>
        </w:rPr>
        <w:t>New developments will need to be located where existing electric grid capacity is sufficient or network reinforcement can be delivered relatively easily and at a reasonable cost.</w:t>
      </w:r>
    </w:p>
    <w:p w14:paraId="5635A5C4" w14:textId="77777777" w:rsidR="00E71902" w:rsidRPr="0070157B" w:rsidRDefault="00E71902" w:rsidP="00E61B66">
      <w:pPr>
        <w:pStyle w:val="Heading2"/>
        <w:jc w:val="left"/>
        <w:rPr>
          <w:sz w:val="24"/>
          <w:szCs w:val="24"/>
        </w:rPr>
      </w:pPr>
      <w:r w:rsidRPr="0070157B">
        <w:rPr>
          <w:sz w:val="24"/>
          <w:szCs w:val="24"/>
        </w:rPr>
        <w:t>Urban Logistics</w:t>
      </w:r>
    </w:p>
    <w:p w14:paraId="27CCEB80" w14:textId="4B239E7E" w:rsidR="00E71902" w:rsidRPr="0070157B" w:rsidRDefault="00E71902" w:rsidP="00E61B66">
      <w:pPr>
        <w:pStyle w:val="BodyText"/>
        <w:jc w:val="left"/>
        <w:rPr>
          <w:sz w:val="24"/>
          <w:szCs w:val="24"/>
        </w:rPr>
      </w:pPr>
      <w:r w:rsidRPr="0070157B">
        <w:rPr>
          <w:sz w:val="24"/>
          <w:szCs w:val="24"/>
        </w:rPr>
        <w:t>Urban logistics (generally recognised to be the delivery of goods/consignments to both businesses and residential properties in town/city centres and sub-urban districts) is rising up the public policy agenda.</w:t>
      </w:r>
      <w:r w:rsidR="0046138F" w:rsidRPr="0070157B">
        <w:rPr>
          <w:sz w:val="24"/>
          <w:szCs w:val="24"/>
        </w:rPr>
        <w:t xml:space="preserve"> </w:t>
      </w:r>
      <w:r w:rsidRPr="0070157B">
        <w:rPr>
          <w:sz w:val="24"/>
          <w:szCs w:val="24"/>
        </w:rPr>
        <w:t>Increasing levels of LGVs engaged in e-commerce deliveries and their associated environmental impact is one of the reasons behind this increasing awareness.</w:t>
      </w:r>
      <w:r w:rsidR="0046138F" w:rsidRPr="0070157B">
        <w:rPr>
          <w:sz w:val="24"/>
          <w:szCs w:val="24"/>
        </w:rPr>
        <w:t xml:space="preserve"> </w:t>
      </w:r>
      <w:r w:rsidRPr="0070157B">
        <w:rPr>
          <w:sz w:val="24"/>
          <w:szCs w:val="24"/>
        </w:rPr>
        <w:t>There is also a (false) perception that LGVs engaged in urban deliveries are often running less than fully laden.</w:t>
      </w:r>
      <w:r w:rsidR="0046138F" w:rsidRPr="0070157B">
        <w:rPr>
          <w:sz w:val="24"/>
          <w:szCs w:val="24"/>
        </w:rPr>
        <w:t xml:space="preserve"> </w:t>
      </w:r>
      <w:r w:rsidRPr="0070157B">
        <w:rPr>
          <w:sz w:val="24"/>
          <w:szCs w:val="24"/>
        </w:rPr>
        <w:t>However, it should also be noted that the majority of LGVs moving in urban areas not actively moving freight but are involved in the service sector.</w:t>
      </w:r>
      <w:r w:rsidR="0046138F" w:rsidRPr="0070157B">
        <w:rPr>
          <w:sz w:val="24"/>
          <w:szCs w:val="24"/>
        </w:rPr>
        <w:t xml:space="preserve"> </w:t>
      </w:r>
      <w:r w:rsidRPr="0070157B">
        <w:rPr>
          <w:sz w:val="24"/>
          <w:szCs w:val="24"/>
        </w:rPr>
        <w:t>The need to enhance the surrounding environment as part of plans to ‘re-invent’ town centres as leisure destinations and residential areas (to replace lost retail activity) is also a key factor.</w:t>
      </w:r>
    </w:p>
    <w:p w14:paraId="133C7E35" w14:textId="56D103CD" w:rsidR="00E71902" w:rsidRPr="0070157B" w:rsidRDefault="00E71902" w:rsidP="00E61B66">
      <w:pPr>
        <w:pStyle w:val="BodyText"/>
        <w:jc w:val="left"/>
        <w:rPr>
          <w:sz w:val="24"/>
          <w:szCs w:val="24"/>
        </w:rPr>
      </w:pPr>
      <w:r w:rsidRPr="0070157B">
        <w:rPr>
          <w:sz w:val="24"/>
          <w:szCs w:val="24"/>
        </w:rPr>
        <w:t>In order to overcome the increasing impact of urban logistics and enhance the wider environment in town/city centres, a number of potential solution for freight deliveries in urban areas have been mooted.</w:t>
      </w:r>
      <w:r w:rsidR="0046138F" w:rsidRPr="0070157B">
        <w:rPr>
          <w:sz w:val="24"/>
          <w:szCs w:val="24"/>
        </w:rPr>
        <w:t xml:space="preserve"> </w:t>
      </w:r>
      <w:r w:rsidRPr="0070157B">
        <w:rPr>
          <w:sz w:val="24"/>
          <w:szCs w:val="24"/>
        </w:rPr>
        <w:t>These include:</w:t>
      </w:r>
    </w:p>
    <w:p w14:paraId="46BC22A8" w14:textId="77777777" w:rsidR="00E71902" w:rsidRPr="0070157B" w:rsidRDefault="00E71902" w:rsidP="00E61B66">
      <w:pPr>
        <w:pStyle w:val="ListBullet"/>
        <w:jc w:val="left"/>
        <w:rPr>
          <w:sz w:val="24"/>
          <w:szCs w:val="24"/>
        </w:rPr>
      </w:pPr>
      <w:r w:rsidRPr="0070157B">
        <w:rPr>
          <w:sz w:val="24"/>
          <w:szCs w:val="24"/>
        </w:rPr>
        <w:t>The development urban consolidation centres;</w:t>
      </w:r>
    </w:p>
    <w:p w14:paraId="3A8A745A" w14:textId="77777777" w:rsidR="00E71902" w:rsidRPr="0070157B" w:rsidRDefault="00E71902" w:rsidP="00E61B66">
      <w:pPr>
        <w:pStyle w:val="ListBullet"/>
        <w:jc w:val="left"/>
        <w:rPr>
          <w:sz w:val="24"/>
          <w:szCs w:val="24"/>
        </w:rPr>
      </w:pPr>
      <w:r w:rsidRPr="0070157B">
        <w:rPr>
          <w:sz w:val="24"/>
          <w:szCs w:val="24"/>
        </w:rPr>
        <w:t>Retiming urban freight deliveries; and</w:t>
      </w:r>
    </w:p>
    <w:p w14:paraId="6C9E7B0E" w14:textId="2BED6591" w:rsidR="00E71902" w:rsidRPr="0070157B" w:rsidRDefault="00E71902" w:rsidP="00E61B66">
      <w:pPr>
        <w:pStyle w:val="ListBullet"/>
        <w:jc w:val="left"/>
        <w:rPr>
          <w:sz w:val="24"/>
          <w:szCs w:val="24"/>
        </w:rPr>
      </w:pPr>
      <w:r w:rsidRPr="0070157B">
        <w:rPr>
          <w:sz w:val="24"/>
          <w:szCs w:val="24"/>
        </w:rPr>
        <w:t>New delivery methods for the ‘last mile’.</w:t>
      </w:r>
      <w:r w:rsidR="0046138F" w:rsidRPr="0070157B">
        <w:rPr>
          <w:sz w:val="24"/>
          <w:szCs w:val="24"/>
        </w:rPr>
        <w:t xml:space="preserve"> </w:t>
      </w:r>
    </w:p>
    <w:p w14:paraId="3BDDCCC0" w14:textId="2A83C663" w:rsidR="00E71902" w:rsidRPr="0070157B" w:rsidRDefault="00E71902" w:rsidP="00E61B66">
      <w:pPr>
        <w:pStyle w:val="BodyText"/>
        <w:jc w:val="left"/>
        <w:rPr>
          <w:sz w:val="24"/>
          <w:szCs w:val="24"/>
        </w:rPr>
      </w:pPr>
      <w:r w:rsidRPr="0070157B">
        <w:rPr>
          <w:sz w:val="24"/>
          <w:szCs w:val="24"/>
        </w:rPr>
        <w:t>Urban consolidation centres are where multiple freight operators (3PLs, parcel couriers and own account operators) initially deliver goods into a warehouse type facility located on the urban fringe rather than direct to the end-user</w:t>
      </w:r>
      <w:r w:rsidR="0046138F" w:rsidRPr="0070157B">
        <w:rPr>
          <w:sz w:val="24"/>
          <w:szCs w:val="24"/>
        </w:rPr>
        <w:t xml:space="preserve"> </w:t>
      </w:r>
      <w:r w:rsidRPr="0070157B">
        <w:rPr>
          <w:sz w:val="24"/>
          <w:szCs w:val="24"/>
        </w:rPr>
        <w:t>The goods are consolidated and then reloaded onto freight vehicles for the final delivery into the urban area.</w:t>
      </w:r>
      <w:r w:rsidR="0046138F" w:rsidRPr="0070157B">
        <w:rPr>
          <w:sz w:val="24"/>
          <w:szCs w:val="24"/>
        </w:rPr>
        <w:t xml:space="preserve"> </w:t>
      </w:r>
      <w:r w:rsidRPr="0070157B">
        <w:rPr>
          <w:sz w:val="24"/>
          <w:szCs w:val="24"/>
        </w:rPr>
        <w:t>In theory, multiple partially-laden freight vehicle trips into the urban centre can be replaced with fewer but fuller vehicles (and given the short distances involved this part of the delivery process could also be undertaken by battery electric vehicles).</w:t>
      </w:r>
      <w:r w:rsidR="0046138F" w:rsidRPr="0070157B">
        <w:rPr>
          <w:sz w:val="24"/>
          <w:szCs w:val="24"/>
        </w:rPr>
        <w:t xml:space="preserve"> </w:t>
      </w:r>
    </w:p>
    <w:p w14:paraId="1B4FC506" w14:textId="0701B68A" w:rsidR="00E71902" w:rsidRPr="0070157B" w:rsidRDefault="00E71902" w:rsidP="00E61B66">
      <w:pPr>
        <w:pStyle w:val="BodyText"/>
        <w:jc w:val="left"/>
        <w:rPr>
          <w:sz w:val="24"/>
          <w:szCs w:val="24"/>
        </w:rPr>
      </w:pPr>
      <w:r w:rsidRPr="0070157B">
        <w:rPr>
          <w:sz w:val="24"/>
          <w:szCs w:val="24"/>
        </w:rPr>
        <w:t>However, take-up to date has been limited and mainly where special/specific circumstances have necessitated consolidation (e.g. Heathrow Airport).</w:t>
      </w:r>
      <w:r w:rsidR="0046138F" w:rsidRPr="0070157B">
        <w:rPr>
          <w:sz w:val="24"/>
          <w:szCs w:val="24"/>
        </w:rPr>
        <w:t xml:space="preserve"> </w:t>
      </w:r>
      <w:r w:rsidRPr="0070157B">
        <w:rPr>
          <w:sz w:val="24"/>
          <w:szCs w:val="24"/>
        </w:rPr>
        <w:t>The additional handling and transport leg add further costs into the end-end supply chain (compared with direct deliveries); the NIC report referenced earlier casts doubt on whether they can operate competitively without public sector financial support.</w:t>
      </w:r>
      <w:r w:rsidR="0046138F" w:rsidRPr="0070157B">
        <w:rPr>
          <w:sz w:val="24"/>
          <w:szCs w:val="24"/>
        </w:rPr>
        <w:t xml:space="preserve"> </w:t>
      </w:r>
      <w:r w:rsidRPr="0070157B">
        <w:rPr>
          <w:sz w:val="24"/>
          <w:szCs w:val="24"/>
        </w:rPr>
        <w:t>With respect to land-use planning, it also notes that suitable land at the urban fringe is often in short supply.</w:t>
      </w:r>
      <w:r w:rsidR="0046138F" w:rsidRPr="0070157B">
        <w:rPr>
          <w:sz w:val="24"/>
          <w:szCs w:val="24"/>
        </w:rPr>
        <w:t xml:space="preserve"> </w:t>
      </w:r>
      <w:r w:rsidRPr="0070157B">
        <w:rPr>
          <w:sz w:val="24"/>
          <w:szCs w:val="24"/>
        </w:rPr>
        <w:t>Further, the NIC report notes that 3PLs/parcel couriers are already consolidating cargoes from multiple shippers, meaning vehicles are already loaded efficiently and trips minimised.</w:t>
      </w:r>
    </w:p>
    <w:p w14:paraId="443B6813" w14:textId="15A46EE8" w:rsidR="00E71902" w:rsidRPr="0070157B" w:rsidRDefault="00E71902" w:rsidP="00E61B66">
      <w:pPr>
        <w:pStyle w:val="BodyText"/>
        <w:jc w:val="left"/>
        <w:rPr>
          <w:sz w:val="24"/>
          <w:szCs w:val="24"/>
        </w:rPr>
      </w:pPr>
      <w:r w:rsidRPr="0070157B">
        <w:rPr>
          <w:sz w:val="24"/>
          <w:szCs w:val="24"/>
        </w:rPr>
        <w:t>Retiming urban freight deliveries to retail outlets so that they take place at night-time can reduce daytime freight vehicle trips into city/urban centres.</w:t>
      </w:r>
      <w:r w:rsidR="0046138F" w:rsidRPr="0070157B">
        <w:rPr>
          <w:sz w:val="24"/>
          <w:szCs w:val="24"/>
        </w:rPr>
        <w:t xml:space="preserve"> </w:t>
      </w:r>
      <w:r w:rsidRPr="0070157B">
        <w:rPr>
          <w:sz w:val="24"/>
          <w:szCs w:val="24"/>
        </w:rPr>
        <w:t>Dedicated unloading areas located away from residential dwellings and low-noise equipment is often required.</w:t>
      </w:r>
      <w:r w:rsidR="0046138F" w:rsidRPr="0070157B">
        <w:rPr>
          <w:sz w:val="24"/>
          <w:szCs w:val="24"/>
        </w:rPr>
        <w:t xml:space="preserve"> </w:t>
      </w:r>
      <w:r w:rsidRPr="0070157B">
        <w:rPr>
          <w:sz w:val="24"/>
          <w:szCs w:val="24"/>
        </w:rPr>
        <w:t>This should not have any land-use implications with respect to new large scale warehouse developments as suitable sites would permit 24/7 operations.</w:t>
      </w:r>
      <w:r w:rsidR="0046138F" w:rsidRPr="0070157B">
        <w:rPr>
          <w:sz w:val="24"/>
          <w:szCs w:val="24"/>
        </w:rPr>
        <w:t xml:space="preserve"> </w:t>
      </w:r>
    </w:p>
    <w:p w14:paraId="4B597553" w14:textId="097074D4" w:rsidR="00E71902" w:rsidRPr="0070157B" w:rsidRDefault="00E71902" w:rsidP="00E61B66">
      <w:pPr>
        <w:pStyle w:val="BodyText"/>
        <w:jc w:val="left"/>
        <w:rPr>
          <w:sz w:val="24"/>
          <w:szCs w:val="24"/>
        </w:rPr>
      </w:pPr>
      <w:r w:rsidRPr="0070157B">
        <w:rPr>
          <w:sz w:val="24"/>
          <w:szCs w:val="24"/>
        </w:rPr>
        <w:t>Some operators are now trialling or introducing new methods for ‘last mile’ deliveries for smaller sized/e-commerce type cargoes.</w:t>
      </w:r>
      <w:r w:rsidR="0046138F" w:rsidRPr="0070157B">
        <w:rPr>
          <w:sz w:val="24"/>
          <w:szCs w:val="24"/>
        </w:rPr>
        <w:t xml:space="preserve"> </w:t>
      </w:r>
      <w:r w:rsidRPr="0070157B">
        <w:rPr>
          <w:sz w:val="24"/>
          <w:szCs w:val="24"/>
        </w:rPr>
        <w:t>This includes the concept of ‘portering’, whereby a freight vehicle (such as a LGV or small HGV) would hand over multiple consignments (pre-sorted) to delivery staff at designated drop-off points in urban areas.</w:t>
      </w:r>
      <w:r w:rsidR="0046138F" w:rsidRPr="0070157B">
        <w:rPr>
          <w:sz w:val="24"/>
          <w:szCs w:val="24"/>
        </w:rPr>
        <w:t xml:space="preserve"> </w:t>
      </w:r>
      <w:r w:rsidRPr="0070157B">
        <w:rPr>
          <w:sz w:val="24"/>
          <w:szCs w:val="24"/>
        </w:rPr>
        <w:t>Deliveries are them completed either on foot (perhaps supported by some form of wheeled carry equipment) or using e-cargo bikes.</w:t>
      </w:r>
      <w:r w:rsidR="0046138F" w:rsidRPr="0070157B">
        <w:rPr>
          <w:sz w:val="24"/>
          <w:szCs w:val="24"/>
        </w:rPr>
        <w:t xml:space="preserve"> </w:t>
      </w:r>
      <w:r w:rsidRPr="0070157B">
        <w:rPr>
          <w:sz w:val="24"/>
          <w:szCs w:val="24"/>
        </w:rPr>
        <w:t>The concept is meant to eliminate multiple start-stop vehicle movements associated with parcel type operations.</w:t>
      </w:r>
      <w:r w:rsidR="0046138F" w:rsidRPr="0070157B">
        <w:rPr>
          <w:sz w:val="24"/>
          <w:szCs w:val="24"/>
        </w:rPr>
        <w:t xml:space="preserve"> </w:t>
      </w:r>
      <w:r w:rsidRPr="0070157B">
        <w:rPr>
          <w:sz w:val="24"/>
          <w:szCs w:val="24"/>
        </w:rPr>
        <w:t>There should not be any land-use implications from this concept with respect to new warehouse developments.</w:t>
      </w:r>
    </w:p>
    <w:p w14:paraId="04FEE9DA" w14:textId="77777777" w:rsidR="00E71902" w:rsidRPr="0070157B" w:rsidRDefault="00E71902" w:rsidP="00E61B66">
      <w:pPr>
        <w:pStyle w:val="Heading2"/>
        <w:jc w:val="left"/>
        <w:rPr>
          <w:sz w:val="24"/>
          <w:szCs w:val="24"/>
        </w:rPr>
      </w:pPr>
      <w:r w:rsidRPr="0070157B">
        <w:rPr>
          <w:sz w:val="24"/>
          <w:szCs w:val="24"/>
        </w:rPr>
        <w:t>Freeports</w:t>
      </w:r>
    </w:p>
    <w:p w14:paraId="2BE22D9B" w14:textId="708224F9" w:rsidR="00E71902" w:rsidRPr="0070157B" w:rsidRDefault="00E71902" w:rsidP="00E61B66">
      <w:pPr>
        <w:pStyle w:val="BodyText"/>
        <w:jc w:val="left"/>
        <w:rPr>
          <w:sz w:val="24"/>
          <w:szCs w:val="24"/>
        </w:rPr>
      </w:pPr>
      <w:r w:rsidRPr="0070157B">
        <w:rPr>
          <w:sz w:val="24"/>
          <w:szCs w:val="24"/>
        </w:rPr>
        <w:t>Freeports are a recent policy initiative developed by the Treasury.</w:t>
      </w:r>
      <w:r w:rsidR="0046138F" w:rsidRPr="0070157B">
        <w:rPr>
          <w:sz w:val="24"/>
          <w:szCs w:val="24"/>
        </w:rPr>
        <w:t xml:space="preserve"> </w:t>
      </w:r>
      <w:r w:rsidRPr="0070157B">
        <w:rPr>
          <w:sz w:val="24"/>
          <w:szCs w:val="24"/>
        </w:rPr>
        <w:t>The policy initiative encompasses a number of fiscal incentives and planning reforms designed to stimulate economic growth and regeneration, including promoting the expansion of manufacturing activity (including encouraging re-shoring</w:t>
      </w:r>
      <w:r w:rsidRPr="0070157B">
        <w:rPr>
          <w:rStyle w:val="FootnoteReference"/>
          <w:sz w:val="24"/>
          <w:szCs w:val="24"/>
        </w:rPr>
        <w:footnoteReference w:id="10"/>
      </w:r>
      <w:r w:rsidRPr="0070157B">
        <w:rPr>
          <w:sz w:val="24"/>
          <w:szCs w:val="24"/>
        </w:rPr>
        <w:t>).</w:t>
      </w:r>
      <w:r w:rsidR="0046138F" w:rsidRPr="0070157B">
        <w:rPr>
          <w:sz w:val="24"/>
          <w:szCs w:val="24"/>
        </w:rPr>
        <w:t xml:space="preserve"> </w:t>
      </w:r>
      <w:r w:rsidRPr="0070157B">
        <w:rPr>
          <w:sz w:val="24"/>
          <w:szCs w:val="24"/>
        </w:rPr>
        <w:t>In summary, three objectives were defined for freeports:</w:t>
      </w:r>
    </w:p>
    <w:p w14:paraId="53397064" w14:textId="77777777" w:rsidR="00E71902" w:rsidRPr="0070157B" w:rsidRDefault="00E71902" w:rsidP="00E61B66">
      <w:pPr>
        <w:pStyle w:val="ListBullet"/>
        <w:jc w:val="left"/>
        <w:rPr>
          <w:sz w:val="24"/>
          <w:szCs w:val="24"/>
        </w:rPr>
      </w:pPr>
      <w:r w:rsidRPr="0070157B">
        <w:rPr>
          <w:sz w:val="24"/>
          <w:szCs w:val="24"/>
        </w:rPr>
        <w:t>To be hubs for global trade and investment;</w:t>
      </w:r>
    </w:p>
    <w:p w14:paraId="5D999A8C" w14:textId="77777777" w:rsidR="00E71902" w:rsidRPr="0070157B" w:rsidRDefault="00E71902" w:rsidP="00E61B66">
      <w:pPr>
        <w:pStyle w:val="ListBullet"/>
        <w:jc w:val="left"/>
        <w:rPr>
          <w:sz w:val="24"/>
          <w:szCs w:val="24"/>
        </w:rPr>
      </w:pPr>
      <w:r w:rsidRPr="0070157B">
        <w:rPr>
          <w:sz w:val="24"/>
          <w:szCs w:val="24"/>
        </w:rPr>
        <w:t>They would become ‘hotbeds’ for innovation; and</w:t>
      </w:r>
    </w:p>
    <w:p w14:paraId="68CACE1D" w14:textId="77777777" w:rsidR="00E71902" w:rsidRPr="0070157B" w:rsidRDefault="00E71902" w:rsidP="00E61B66">
      <w:pPr>
        <w:pStyle w:val="ListBullet"/>
        <w:jc w:val="left"/>
        <w:rPr>
          <w:sz w:val="24"/>
          <w:szCs w:val="24"/>
        </w:rPr>
      </w:pPr>
      <w:r w:rsidRPr="0070157B">
        <w:rPr>
          <w:sz w:val="24"/>
          <w:szCs w:val="24"/>
        </w:rPr>
        <w:t>Promote regeneration through the creation of high skilled jobs.</w:t>
      </w:r>
    </w:p>
    <w:p w14:paraId="3584A998" w14:textId="77777777" w:rsidR="00E71902" w:rsidRPr="0070157B" w:rsidRDefault="00E71902" w:rsidP="00E61B66">
      <w:pPr>
        <w:pStyle w:val="BodyText"/>
        <w:jc w:val="left"/>
        <w:rPr>
          <w:sz w:val="24"/>
          <w:szCs w:val="24"/>
        </w:rPr>
      </w:pPr>
      <w:r w:rsidRPr="0070157B">
        <w:rPr>
          <w:sz w:val="24"/>
          <w:szCs w:val="24"/>
        </w:rPr>
        <w:t>Up to eight freeports were designated for England, with at least one freeport site earmarked for both Wales and Scotland, to be delivered in partnership with the respective devolved administrations.</w:t>
      </w:r>
    </w:p>
    <w:p w14:paraId="4BE5D55D" w14:textId="77777777" w:rsidR="00E71902" w:rsidRPr="0070157B" w:rsidRDefault="00E71902" w:rsidP="00E61B66">
      <w:pPr>
        <w:pStyle w:val="BodyText"/>
        <w:jc w:val="left"/>
        <w:rPr>
          <w:sz w:val="24"/>
          <w:szCs w:val="24"/>
        </w:rPr>
      </w:pPr>
      <w:r w:rsidRPr="0070157B">
        <w:rPr>
          <w:sz w:val="24"/>
          <w:szCs w:val="24"/>
        </w:rPr>
        <w:t>Freeports are composed of two types of sites:</w:t>
      </w:r>
    </w:p>
    <w:p w14:paraId="21172F05" w14:textId="6E56F2EC" w:rsidR="00E71902" w:rsidRPr="0070157B" w:rsidRDefault="00E71902" w:rsidP="00E61B66">
      <w:pPr>
        <w:pStyle w:val="ListNumber"/>
        <w:jc w:val="left"/>
        <w:rPr>
          <w:sz w:val="24"/>
          <w:szCs w:val="24"/>
        </w:rPr>
      </w:pPr>
      <w:r w:rsidRPr="0070157B">
        <w:rPr>
          <w:i/>
          <w:iCs/>
          <w:sz w:val="24"/>
          <w:szCs w:val="24"/>
        </w:rPr>
        <w:t>Customs Sites</w:t>
      </w:r>
      <w:r w:rsidRPr="0070157B">
        <w:rPr>
          <w:sz w:val="24"/>
          <w:szCs w:val="24"/>
        </w:rPr>
        <w:t>.</w:t>
      </w:r>
      <w:r w:rsidR="0046138F" w:rsidRPr="0070157B">
        <w:rPr>
          <w:sz w:val="24"/>
          <w:szCs w:val="24"/>
        </w:rPr>
        <w:t xml:space="preserve"> </w:t>
      </w:r>
      <w:r w:rsidRPr="0070157B">
        <w:rPr>
          <w:sz w:val="24"/>
          <w:szCs w:val="24"/>
        </w:rPr>
        <w:t>These are areas within the freeport where any import duty and VAT remains suspended while the goods remain within the port.</w:t>
      </w:r>
      <w:r w:rsidR="0046138F" w:rsidRPr="0070157B">
        <w:rPr>
          <w:sz w:val="24"/>
          <w:szCs w:val="24"/>
        </w:rPr>
        <w:t xml:space="preserve"> </w:t>
      </w:r>
      <w:r w:rsidRPr="0070157B">
        <w:rPr>
          <w:sz w:val="24"/>
          <w:szCs w:val="24"/>
        </w:rPr>
        <w:t>The duty and VAT is only payable once the goods are distributed into the domestic market.</w:t>
      </w:r>
      <w:r w:rsidR="0046138F" w:rsidRPr="0070157B">
        <w:rPr>
          <w:sz w:val="24"/>
          <w:szCs w:val="24"/>
        </w:rPr>
        <w:t xml:space="preserve"> </w:t>
      </w:r>
      <w:r w:rsidRPr="0070157B">
        <w:rPr>
          <w:sz w:val="24"/>
          <w:szCs w:val="24"/>
        </w:rPr>
        <w:t>No duty or VAT is payable on goods which are subsequently exported without leaving the site.</w:t>
      </w:r>
      <w:r w:rsidR="0046138F" w:rsidRPr="0070157B">
        <w:rPr>
          <w:sz w:val="24"/>
          <w:szCs w:val="24"/>
        </w:rPr>
        <w:t xml:space="preserve"> </w:t>
      </w:r>
      <w:r w:rsidRPr="0070157B">
        <w:rPr>
          <w:sz w:val="24"/>
          <w:szCs w:val="24"/>
        </w:rPr>
        <w:t>So called ‘duty inversion’ will also apply, whereby finished goods manufactured within the freeport will attract a lower rate of tariff than the component parts once they enter the domestic market.</w:t>
      </w:r>
    </w:p>
    <w:p w14:paraId="1A60A0FC" w14:textId="4E674C3C" w:rsidR="00E71902" w:rsidRPr="0070157B" w:rsidRDefault="00E71902" w:rsidP="00E61B66">
      <w:pPr>
        <w:pStyle w:val="ListNumber"/>
        <w:jc w:val="left"/>
        <w:rPr>
          <w:sz w:val="24"/>
          <w:szCs w:val="24"/>
        </w:rPr>
      </w:pPr>
      <w:r w:rsidRPr="0070157B">
        <w:rPr>
          <w:i/>
          <w:iCs/>
          <w:sz w:val="24"/>
          <w:szCs w:val="24"/>
        </w:rPr>
        <w:t>Tax Sites</w:t>
      </w:r>
      <w:r w:rsidRPr="0070157B">
        <w:rPr>
          <w:sz w:val="24"/>
          <w:szCs w:val="24"/>
        </w:rPr>
        <w:t>.</w:t>
      </w:r>
      <w:r w:rsidR="0046138F" w:rsidRPr="0070157B">
        <w:rPr>
          <w:sz w:val="24"/>
          <w:szCs w:val="24"/>
        </w:rPr>
        <w:t xml:space="preserve"> </w:t>
      </w:r>
      <w:r w:rsidRPr="0070157B">
        <w:rPr>
          <w:sz w:val="24"/>
          <w:szCs w:val="24"/>
        </w:rPr>
        <w:t>Businesses locating within a tax site will benefit from certain tax reliefs for a limited period of time, including business rates, stamp duty land tax and employers National Insurance Contributions.</w:t>
      </w:r>
      <w:r w:rsidR="0046138F" w:rsidRPr="0070157B">
        <w:rPr>
          <w:sz w:val="24"/>
          <w:szCs w:val="24"/>
        </w:rPr>
        <w:t xml:space="preserve"> </w:t>
      </w:r>
      <w:r w:rsidRPr="0070157B">
        <w:rPr>
          <w:sz w:val="24"/>
          <w:szCs w:val="24"/>
        </w:rPr>
        <w:t>Tax sites are expected to be ‘underdeveloped’, which can include both greenfield land and partially developed sites (the tax reliefs are intended to generate new employment).</w:t>
      </w:r>
      <w:r w:rsidR="0046138F" w:rsidRPr="0070157B">
        <w:rPr>
          <w:sz w:val="24"/>
          <w:szCs w:val="24"/>
        </w:rPr>
        <w:t xml:space="preserve"> </w:t>
      </w:r>
      <w:r w:rsidRPr="0070157B">
        <w:rPr>
          <w:sz w:val="24"/>
          <w:szCs w:val="24"/>
        </w:rPr>
        <w:t>Local authorities in the freeport area will also be able to retain any growth in business rates (above a defined baseline) for 25 years following establishment of the freeport.</w:t>
      </w:r>
    </w:p>
    <w:p w14:paraId="6A8E1EDC" w14:textId="53DB8559" w:rsidR="00E71902" w:rsidRPr="0070157B" w:rsidRDefault="00E71902" w:rsidP="00E61B66">
      <w:pPr>
        <w:pStyle w:val="BodyText"/>
        <w:jc w:val="left"/>
        <w:rPr>
          <w:sz w:val="24"/>
          <w:szCs w:val="24"/>
        </w:rPr>
      </w:pPr>
      <w:r w:rsidRPr="0070157B">
        <w:rPr>
          <w:sz w:val="24"/>
          <w:szCs w:val="24"/>
        </w:rPr>
        <w:t>Freeports must designate a ‘Primary Customs Site’ which has to be an ‘existing port of entry’, such as a seaport, airport or rail terminal.</w:t>
      </w:r>
      <w:r w:rsidR="0046138F" w:rsidRPr="0070157B">
        <w:rPr>
          <w:sz w:val="24"/>
          <w:szCs w:val="24"/>
        </w:rPr>
        <w:t xml:space="preserve"> </w:t>
      </w:r>
      <w:r w:rsidRPr="0070157B">
        <w:rPr>
          <w:sz w:val="24"/>
          <w:szCs w:val="24"/>
        </w:rPr>
        <w:t>The Primary Customs Site cannot be a Tax Site, while secondary Customs sites can also be designated.</w:t>
      </w:r>
      <w:r w:rsidR="0046138F" w:rsidRPr="0070157B">
        <w:rPr>
          <w:sz w:val="24"/>
          <w:szCs w:val="24"/>
        </w:rPr>
        <w:t xml:space="preserve"> </w:t>
      </w:r>
      <w:r w:rsidRPr="0070157B">
        <w:rPr>
          <w:sz w:val="24"/>
          <w:szCs w:val="24"/>
        </w:rPr>
        <w:t>The outer boundary of the freeport, within which will be located any Secondary Customs Sites and the Tax Sites, must be no more than 45km from the Primary Customs Site (there is no practical difference between the primary and secondary Customs sites, its merely for defining the outer boundary).</w:t>
      </w:r>
      <w:r w:rsidR="0046138F" w:rsidRPr="0070157B">
        <w:rPr>
          <w:sz w:val="24"/>
          <w:szCs w:val="24"/>
        </w:rPr>
        <w:t xml:space="preserve"> </w:t>
      </w:r>
      <w:r w:rsidRPr="0070157B">
        <w:rPr>
          <w:sz w:val="24"/>
          <w:szCs w:val="24"/>
        </w:rPr>
        <w:t>This is shown in the diagram below, taken from the Treasury’s Freeport Prospectus.</w:t>
      </w:r>
    </w:p>
    <w:p w14:paraId="4430D03B" w14:textId="77777777" w:rsidR="00E71902" w:rsidRPr="0070157B" w:rsidRDefault="00E71902" w:rsidP="00E61B66">
      <w:pPr>
        <w:jc w:val="left"/>
        <w:rPr>
          <w:sz w:val="24"/>
          <w:szCs w:val="24"/>
        </w:rPr>
      </w:pPr>
      <w:r w:rsidRPr="0070157B">
        <w:rPr>
          <w:noProof/>
          <w:sz w:val="24"/>
          <w:szCs w:val="24"/>
        </w:rPr>
        <w:drawing>
          <wp:inline distT="0" distB="0" distL="0" distR="0" wp14:anchorId="48E22808" wp14:editId="4158B925">
            <wp:extent cx="5731510" cy="2776220"/>
            <wp:effectExtent l="0" t="0" r="2540" b="5080"/>
            <wp:docPr id="9" name="Picture 9" descr="It is shown in the diagram below that Freeports must designate a ‘Primary Customs Site’ which has to be an ‘existing port of entry’, such as a seaport, airport or rail terminal. The Primary Customs Site cannot be a Tax Site, while secondary Customs sites can also be designated. The outer boundary of the freeport, within which will be located any Secondary Customs Sites and the Tax Sites, must be no more than 45km from the Primary Customs Site (there is no practical difference between the primary and secondary Customs sites, its merely for defining the outer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t is shown in the diagram below that Freeports must designate a ‘Primary Customs Site’ which has to be an ‘existing port of entry’, such as a seaport, airport or rail terminal. The Primary Customs Site cannot be a Tax Site, while secondary Customs sites can also be designated. The outer boundary of the freeport, within which will be located any Secondary Customs Sites and the Tax Sites, must be no more than 45km from the Primary Customs Site (there is no practical difference between the primary and secondary Customs sites, its merely for defining the outer boundary)."/>
                    <pic:cNvPicPr/>
                  </pic:nvPicPr>
                  <pic:blipFill>
                    <a:blip r:embed="rId31"/>
                    <a:stretch>
                      <a:fillRect/>
                    </a:stretch>
                  </pic:blipFill>
                  <pic:spPr>
                    <a:xfrm>
                      <a:off x="0" y="0"/>
                      <a:ext cx="5731510" cy="2776220"/>
                    </a:xfrm>
                    <a:prstGeom prst="rect">
                      <a:avLst/>
                    </a:prstGeom>
                  </pic:spPr>
                </pic:pic>
              </a:graphicData>
            </a:graphic>
          </wp:inline>
        </w:drawing>
      </w:r>
    </w:p>
    <w:p w14:paraId="1FB136EF" w14:textId="77777777" w:rsidR="00E71902" w:rsidRPr="0070157B" w:rsidRDefault="00E71902" w:rsidP="00E61B66">
      <w:pPr>
        <w:jc w:val="left"/>
        <w:rPr>
          <w:sz w:val="24"/>
          <w:szCs w:val="24"/>
        </w:rPr>
      </w:pPr>
    </w:p>
    <w:p w14:paraId="6C953DF2" w14:textId="798D4876" w:rsidR="00E71902" w:rsidRPr="0070157B" w:rsidRDefault="00E71902" w:rsidP="00E61B66">
      <w:pPr>
        <w:pStyle w:val="BodyText"/>
        <w:jc w:val="left"/>
        <w:rPr>
          <w:sz w:val="24"/>
          <w:szCs w:val="24"/>
        </w:rPr>
      </w:pPr>
      <w:r w:rsidRPr="0070157B">
        <w:rPr>
          <w:sz w:val="24"/>
          <w:szCs w:val="24"/>
        </w:rPr>
        <w:t>Existing facilities can be designated as Customs sites, while underdeveloped land can be both Secondary Customs Sites and Tax Sites.</w:t>
      </w:r>
      <w:r w:rsidR="0046138F" w:rsidRPr="0070157B">
        <w:rPr>
          <w:sz w:val="24"/>
          <w:szCs w:val="24"/>
        </w:rPr>
        <w:t xml:space="preserve"> </w:t>
      </w:r>
      <w:r w:rsidRPr="0070157B">
        <w:rPr>
          <w:sz w:val="24"/>
          <w:szCs w:val="24"/>
        </w:rPr>
        <w:t>For example, an existing factory can be designated a Customs Site while vacant land proposed for a Strategic Rail Freight Interchange (SRFI) could be a Customs Site and a Tax Site.</w:t>
      </w:r>
      <w:r w:rsidR="0046138F" w:rsidRPr="0070157B">
        <w:rPr>
          <w:sz w:val="24"/>
          <w:szCs w:val="24"/>
        </w:rPr>
        <w:t xml:space="preserve"> </w:t>
      </w:r>
      <w:r w:rsidRPr="0070157B">
        <w:rPr>
          <w:sz w:val="24"/>
          <w:szCs w:val="24"/>
        </w:rPr>
        <w:t>Sites outside the 45km boundary could also be included if a special economic case could be made for their inclusion.</w:t>
      </w:r>
    </w:p>
    <w:p w14:paraId="3D30F610" w14:textId="234A741C" w:rsidR="00E71902" w:rsidRPr="0070157B" w:rsidRDefault="00E71902" w:rsidP="00E61B66">
      <w:pPr>
        <w:pStyle w:val="BodyText"/>
        <w:jc w:val="left"/>
        <w:rPr>
          <w:sz w:val="24"/>
          <w:szCs w:val="24"/>
        </w:rPr>
      </w:pPr>
      <w:r w:rsidRPr="0070157B">
        <w:rPr>
          <w:sz w:val="24"/>
          <w:szCs w:val="24"/>
        </w:rPr>
        <w:t>Freeports are also intended to bring about a simpler planning regime.</w:t>
      </w:r>
      <w:r w:rsidR="0046138F" w:rsidRPr="0070157B">
        <w:rPr>
          <w:sz w:val="24"/>
          <w:szCs w:val="24"/>
        </w:rPr>
        <w:t xml:space="preserve"> </w:t>
      </w:r>
      <w:r w:rsidRPr="0070157B">
        <w:rPr>
          <w:sz w:val="24"/>
          <w:szCs w:val="24"/>
        </w:rPr>
        <w:t>Permitted Development Rights will be extended to sea ports, and Local Developments Orders (LDOs) will also be encouraged within the freeport boundary to support appropriate development.</w:t>
      </w:r>
      <w:r w:rsidR="0046138F" w:rsidRPr="0070157B">
        <w:rPr>
          <w:sz w:val="24"/>
          <w:szCs w:val="24"/>
        </w:rPr>
        <w:t xml:space="preserve"> </w:t>
      </w:r>
      <w:r w:rsidRPr="0070157B">
        <w:rPr>
          <w:sz w:val="24"/>
          <w:szCs w:val="24"/>
        </w:rPr>
        <w:t>At present, the Government has stated that other regulations covering businesses will continue to apply within freeports.</w:t>
      </w:r>
      <w:r w:rsidR="0046138F" w:rsidRPr="0070157B">
        <w:rPr>
          <w:sz w:val="24"/>
          <w:szCs w:val="24"/>
        </w:rPr>
        <w:t xml:space="preserve"> </w:t>
      </w:r>
      <w:r w:rsidRPr="0070157B">
        <w:rPr>
          <w:sz w:val="24"/>
          <w:szCs w:val="24"/>
        </w:rPr>
        <w:t>This includes Health and Safety rules, workers’ rights, bio-security and data protection regulations.</w:t>
      </w:r>
      <w:r w:rsidR="0046138F" w:rsidRPr="0070157B">
        <w:rPr>
          <w:sz w:val="24"/>
          <w:szCs w:val="24"/>
        </w:rPr>
        <w:t xml:space="preserve"> </w:t>
      </w:r>
      <w:r w:rsidRPr="0070157B">
        <w:rPr>
          <w:sz w:val="24"/>
          <w:szCs w:val="24"/>
        </w:rPr>
        <w:t>There is no guarantee that this will remain the case, with critics suggesting that in future some rules (e.g. employment rights) may be relaxed within Freeports.</w:t>
      </w:r>
    </w:p>
    <w:p w14:paraId="6B1F239C" w14:textId="579C12A6" w:rsidR="00E71902" w:rsidRPr="0070157B" w:rsidRDefault="00E71902" w:rsidP="00E61B66">
      <w:pPr>
        <w:pStyle w:val="BodyText"/>
        <w:jc w:val="left"/>
        <w:rPr>
          <w:i/>
          <w:iCs/>
          <w:sz w:val="24"/>
          <w:szCs w:val="24"/>
        </w:rPr>
      </w:pPr>
      <w:r w:rsidRPr="0070157B">
        <w:rPr>
          <w:sz w:val="24"/>
          <w:szCs w:val="24"/>
        </w:rPr>
        <w:t>Overall, it appears that freeports are essentially an amalgam of an import duty suspension regime (common the world over) and economic development zones where tax breaks and other benefits are used to attract inward private sector investment (likewise a common feature of regeneration policies worldwide).</w:t>
      </w:r>
      <w:r w:rsidR="0046138F" w:rsidRPr="0070157B">
        <w:rPr>
          <w:sz w:val="24"/>
          <w:szCs w:val="24"/>
        </w:rPr>
        <w:t xml:space="preserve"> </w:t>
      </w:r>
      <w:r w:rsidRPr="0070157B">
        <w:rPr>
          <w:sz w:val="24"/>
          <w:szCs w:val="24"/>
        </w:rPr>
        <w:t>It has been argued that freeports are a direct ‘benefit’ of the UK’s departure from the EU (implying that they could not have been established prior to Brexit).</w:t>
      </w:r>
      <w:r w:rsidR="0046138F" w:rsidRPr="0070157B">
        <w:rPr>
          <w:sz w:val="24"/>
          <w:szCs w:val="24"/>
        </w:rPr>
        <w:t xml:space="preserve"> </w:t>
      </w:r>
      <w:r w:rsidRPr="0070157B">
        <w:rPr>
          <w:sz w:val="24"/>
          <w:szCs w:val="24"/>
        </w:rPr>
        <w:t xml:space="preserve">However, it should be noted that the EU also operates a similar duty suspension regime known as </w:t>
      </w:r>
      <w:r w:rsidRPr="0070157B">
        <w:rPr>
          <w:i/>
          <w:iCs/>
          <w:sz w:val="24"/>
          <w:szCs w:val="24"/>
        </w:rPr>
        <w:t>freezones</w:t>
      </w:r>
      <w:r w:rsidRPr="0070157B">
        <w:rPr>
          <w:sz w:val="24"/>
          <w:szCs w:val="24"/>
        </w:rPr>
        <w:t>.</w:t>
      </w:r>
      <w:r w:rsidR="0046138F" w:rsidRPr="0070157B">
        <w:rPr>
          <w:sz w:val="24"/>
          <w:szCs w:val="24"/>
        </w:rPr>
        <w:t xml:space="preserve"> </w:t>
      </w:r>
      <w:r w:rsidRPr="0070157B">
        <w:rPr>
          <w:sz w:val="24"/>
          <w:szCs w:val="24"/>
        </w:rPr>
        <w:t>There are currently 72 freezones across 20 EU member states, with a number of UK ports (including Liverpool) previously attracting freezone status between 1984 and 2012 (when the Government decided not to renew the legislation governing them).</w:t>
      </w:r>
      <w:r w:rsidR="0046138F" w:rsidRPr="0070157B">
        <w:rPr>
          <w:sz w:val="24"/>
          <w:szCs w:val="24"/>
        </w:rPr>
        <w:t xml:space="preserve"> </w:t>
      </w:r>
      <w:r w:rsidRPr="0070157B">
        <w:rPr>
          <w:sz w:val="24"/>
          <w:szCs w:val="24"/>
        </w:rPr>
        <w:t>Further, economic development zones have long been a feature of post-industrial regeneration in the UK while it was a member of the EU.</w:t>
      </w:r>
      <w:r w:rsidR="0046138F" w:rsidRPr="0070157B">
        <w:rPr>
          <w:sz w:val="24"/>
          <w:szCs w:val="24"/>
        </w:rPr>
        <w:t xml:space="preserve"> </w:t>
      </w:r>
      <w:r w:rsidRPr="0070157B">
        <w:rPr>
          <w:sz w:val="24"/>
          <w:szCs w:val="24"/>
        </w:rPr>
        <w:t xml:space="preserve">The current economic development zone scheme, known as </w:t>
      </w:r>
      <w:r w:rsidRPr="0070157B">
        <w:rPr>
          <w:i/>
          <w:iCs/>
          <w:sz w:val="24"/>
          <w:szCs w:val="24"/>
        </w:rPr>
        <w:t>Enterprise Zones</w:t>
      </w:r>
      <w:r w:rsidRPr="0070157B">
        <w:rPr>
          <w:sz w:val="24"/>
          <w:szCs w:val="24"/>
        </w:rPr>
        <w:t>, dates back to 2012.</w:t>
      </w:r>
      <w:r w:rsidR="0046138F" w:rsidRPr="0070157B">
        <w:rPr>
          <w:sz w:val="24"/>
          <w:szCs w:val="24"/>
        </w:rPr>
        <w:t xml:space="preserve"> </w:t>
      </w:r>
    </w:p>
    <w:p w14:paraId="0FCCC222" w14:textId="51FFB35C" w:rsidR="00E71902" w:rsidRPr="0070157B" w:rsidRDefault="00E71902" w:rsidP="00E61B66">
      <w:pPr>
        <w:pStyle w:val="BodyText"/>
        <w:jc w:val="left"/>
        <w:rPr>
          <w:sz w:val="24"/>
          <w:szCs w:val="24"/>
        </w:rPr>
      </w:pPr>
      <w:r w:rsidRPr="0070157B">
        <w:rPr>
          <w:sz w:val="24"/>
          <w:szCs w:val="24"/>
        </w:rPr>
        <w:t>Therefore, while the current freeport initiative may succeed in meeting its stated objectives, the policy levers that have been adopted are well established.</w:t>
      </w:r>
      <w:r w:rsidR="0046138F" w:rsidRPr="0070157B">
        <w:rPr>
          <w:sz w:val="24"/>
          <w:szCs w:val="24"/>
        </w:rPr>
        <w:t xml:space="preserve"> </w:t>
      </w:r>
      <w:r w:rsidRPr="0070157B">
        <w:rPr>
          <w:sz w:val="24"/>
          <w:szCs w:val="24"/>
        </w:rPr>
        <w:t>It should also be noted that the majority of UK foreign trade is now covered by so called ’Free Trade Agreements’ or FTAs, where zero tariffs are applied to goods imported (China and the USA being the two notable exceptions).</w:t>
      </w:r>
      <w:r w:rsidR="0046138F" w:rsidRPr="0070157B">
        <w:rPr>
          <w:sz w:val="24"/>
          <w:szCs w:val="24"/>
        </w:rPr>
        <w:t xml:space="preserve"> </w:t>
      </w:r>
      <w:r w:rsidRPr="0070157B">
        <w:rPr>
          <w:sz w:val="24"/>
          <w:szCs w:val="24"/>
        </w:rPr>
        <w:t xml:space="preserve">The </w:t>
      </w:r>
      <w:r w:rsidRPr="0070157B">
        <w:rPr>
          <w:i/>
          <w:iCs/>
          <w:sz w:val="24"/>
          <w:szCs w:val="24"/>
        </w:rPr>
        <w:t>EU-UK Trade and Co-operation Agreement</w:t>
      </w:r>
      <w:r w:rsidRPr="0070157B">
        <w:rPr>
          <w:sz w:val="24"/>
          <w:szCs w:val="24"/>
        </w:rPr>
        <w:t xml:space="preserve"> provides for zero tariffs, while ‘roll-over’ FTA deals (FTAs that were previously agreed by the EU that were subsequently extended to UK trade following Brexit) have been signed with other countries such as Japan and South Korea.</w:t>
      </w:r>
      <w:r w:rsidR="0046138F" w:rsidRPr="0070157B">
        <w:rPr>
          <w:sz w:val="24"/>
          <w:szCs w:val="24"/>
        </w:rPr>
        <w:t xml:space="preserve"> </w:t>
      </w:r>
      <w:r w:rsidRPr="0070157B">
        <w:rPr>
          <w:sz w:val="24"/>
          <w:szCs w:val="24"/>
        </w:rPr>
        <w:t>The import duty benefits are therefore likely to be marginal.</w:t>
      </w:r>
    </w:p>
    <w:p w14:paraId="65874A67" w14:textId="31C18012" w:rsidR="00E71902" w:rsidRPr="0070157B" w:rsidRDefault="00E71902" w:rsidP="00E61B66">
      <w:pPr>
        <w:pStyle w:val="BodyText"/>
        <w:jc w:val="left"/>
        <w:rPr>
          <w:sz w:val="24"/>
          <w:szCs w:val="24"/>
        </w:rPr>
      </w:pPr>
      <w:r w:rsidRPr="0070157B">
        <w:rPr>
          <w:sz w:val="24"/>
          <w:szCs w:val="24"/>
        </w:rPr>
        <w:t>Bidders for freeports status were expected to be from consortia comprising an existing ‘port of entry’, respective local authorities, Local Enterprise Partnerships and other private sector organisations such as a manufacturing facility or property developers with underdeveloped land.</w:t>
      </w:r>
      <w:r w:rsidR="0046138F" w:rsidRPr="0070157B">
        <w:rPr>
          <w:sz w:val="24"/>
          <w:szCs w:val="24"/>
        </w:rPr>
        <w:t xml:space="preserve"> </w:t>
      </w:r>
      <w:r w:rsidRPr="0070157B">
        <w:rPr>
          <w:sz w:val="24"/>
          <w:szCs w:val="24"/>
        </w:rPr>
        <w:t>Following a bidding competition which began in November 2020, eight areas were subsequently awarded freeport status in March 2021.</w:t>
      </w:r>
      <w:r w:rsidR="0046138F" w:rsidRPr="0070157B">
        <w:rPr>
          <w:sz w:val="24"/>
          <w:szCs w:val="24"/>
        </w:rPr>
        <w:t xml:space="preserve"> </w:t>
      </w:r>
      <w:r w:rsidRPr="0070157B">
        <w:rPr>
          <w:sz w:val="24"/>
          <w:szCs w:val="24"/>
        </w:rPr>
        <w:t>These are:</w:t>
      </w:r>
    </w:p>
    <w:p w14:paraId="7775A47B" w14:textId="77777777" w:rsidR="00E71902" w:rsidRPr="0070157B" w:rsidRDefault="00E71902" w:rsidP="00E61B66">
      <w:pPr>
        <w:pStyle w:val="ListBullet"/>
        <w:jc w:val="left"/>
        <w:rPr>
          <w:sz w:val="24"/>
          <w:szCs w:val="24"/>
        </w:rPr>
      </w:pPr>
      <w:r w:rsidRPr="0070157B">
        <w:rPr>
          <w:sz w:val="24"/>
          <w:szCs w:val="24"/>
        </w:rPr>
        <w:t>East Midlands;</w:t>
      </w:r>
    </w:p>
    <w:p w14:paraId="7733F206" w14:textId="77777777" w:rsidR="00E71902" w:rsidRPr="0070157B" w:rsidRDefault="00E71902" w:rsidP="00E61B66">
      <w:pPr>
        <w:pStyle w:val="ListBullet"/>
        <w:jc w:val="left"/>
        <w:rPr>
          <w:sz w:val="24"/>
          <w:szCs w:val="24"/>
        </w:rPr>
      </w:pPr>
      <w:r w:rsidRPr="0070157B">
        <w:rPr>
          <w:sz w:val="24"/>
          <w:szCs w:val="24"/>
        </w:rPr>
        <w:t>Harwich and Felixstowe (Harwich Haven ports of Harwich and Ipswich);</w:t>
      </w:r>
    </w:p>
    <w:p w14:paraId="1ED8CD63" w14:textId="77777777" w:rsidR="00E71902" w:rsidRPr="0070157B" w:rsidRDefault="00E71902" w:rsidP="00E61B66">
      <w:pPr>
        <w:pStyle w:val="ListBullet"/>
        <w:jc w:val="left"/>
        <w:rPr>
          <w:sz w:val="24"/>
          <w:szCs w:val="24"/>
        </w:rPr>
      </w:pPr>
      <w:r w:rsidRPr="0070157B">
        <w:rPr>
          <w:sz w:val="24"/>
          <w:szCs w:val="24"/>
        </w:rPr>
        <w:t>Humber (Hull and Immingham);</w:t>
      </w:r>
    </w:p>
    <w:p w14:paraId="7E4C1685" w14:textId="77777777" w:rsidR="00E71902" w:rsidRPr="0070157B" w:rsidRDefault="00E71902" w:rsidP="00E61B66">
      <w:pPr>
        <w:pStyle w:val="ListBullet"/>
        <w:jc w:val="left"/>
        <w:rPr>
          <w:sz w:val="24"/>
          <w:szCs w:val="24"/>
        </w:rPr>
      </w:pPr>
      <w:r w:rsidRPr="0070157B">
        <w:rPr>
          <w:sz w:val="24"/>
          <w:szCs w:val="24"/>
        </w:rPr>
        <w:t>Liverpool City Region (Port of Liverpool and Manchester Ship Canal);</w:t>
      </w:r>
    </w:p>
    <w:p w14:paraId="4808D810" w14:textId="77777777" w:rsidR="00E71902" w:rsidRPr="0070157B" w:rsidRDefault="00E71902" w:rsidP="00E61B66">
      <w:pPr>
        <w:pStyle w:val="ListBullet"/>
        <w:jc w:val="left"/>
        <w:rPr>
          <w:sz w:val="24"/>
          <w:szCs w:val="24"/>
        </w:rPr>
      </w:pPr>
      <w:r w:rsidRPr="0070157B">
        <w:rPr>
          <w:sz w:val="24"/>
          <w:szCs w:val="24"/>
        </w:rPr>
        <w:t>Plymouth;</w:t>
      </w:r>
    </w:p>
    <w:p w14:paraId="1655BF72" w14:textId="77777777" w:rsidR="00E71902" w:rsidRPr="0070157B" w:rsidRDefault="00E71902" w:rsidP="00E61B66">
      <w:pPr>
        <w:pStyle w:val="ListBullet"/>
        <w:jc w:val="left"/>
        <w:rPr>
          <w:sz w:val="24"/>
          <w:szCs w:val="24"/>
        </w:rPr>
      </w:pPr>
      <w:r w:rsidRPr="0070157B">
        <w:rPr>
          <w:sz w:val="24"/>
          <w:szCs w:val="24"/>
        </w:rPr>
        <w:t>Solent (Portsmouth and Southampton);</w:t>
      </w:r>
    </w:p>
    <w:p w14:paraId="729E45E3" w14:textId="77777777" w:rsidR="00E71902" w:rsidRPr="0070157B" w:rsidRDefault="00E71902" w:rsidP="00E61B66">
      <w:pPr>
        <w:pStyle w:val="ListBullet"/>
        <w:jc w:val="left"/>
        <w:rPr>
          <w:sz w:val="24"/>
          <w:szCs w:val="24"/>
        </w:rPr>
      </w:pPr>
      <w:r w:rsidRPr="0070157B">
        <w:rPr>
          <w:sz w:val="24"/>
          <w:szCs w:val="24"/>
        </w:rPr>
        <w:t>Teesside (Teesport and Hartlepool); and</w:t>
      </w:r>
    </w:p>
    <w:p w14:paraId="3CEC0EA0" w14:textId="77777777" w:rsidR="00E71902" w:rsidRPr="0070157B" w:rsidRDefault="00E71902" w:rsidP="00E61B66">
      <w:pPr>
        <w:pStyle w:val="ListBullet"/>
        <w:jc w:val="left"/>
        <w:rPr>
          <w:sz w:val="24"/>
          <w:szCs w:val="24"/>
        </w:rPr>
      </w:pPr>
      <w:r w:rsidRPr="0070157B">
        <w:rPr>
          <w:sz w:val="24"/>
          <w:szCs w:val="24"/>
        </w:rPr>
        <w:t>Thames (Tilbury and London Gateway).</w:t>
      </w:r>
    </w:p>
    <w:p w14:paraId="7AEDCD48" w14:textId="2AF3D70B" w:rsidR="00E71902" w:rsidRPr="0070157B" w:rsidRDefault="00E71902" w:rsidP="00E61B66">
      <w:pPr>
        <w:pStyle w:val="BodyText"/>
        <w:jc w:val="left"/>
        <w:rPr>
          <w:sz w:val="24"/>
          <w:szCs w:val="24"/>
        </w:rPr>
      </w:pPr>
      <w:r w:rsidRPr="0070157B">
        <w:rPr>
          <w:sz w:val="24"/>
          <w:szCs w:val="24"/>
        </w:rPr>
        <w:t>Each freeport area is currently developing and implementing their business plans, including governance arrangements.</w:t>
      </w:r>
      <w:r w:rsidR="0046138F" w:rsidRPr="0070157B">
        <w:rPr>
          <w:sz w:val="24"/>
          <w:szCs w:val="24"/>
        </w:rPr>
        <w:t xml:space="preserve"> </w:t>
      </w:r>
      <w:r w:rsidRPr="0070157B">
        <w:rPr>
          <w:sz w:val="24"/>
          <w:szCs w:val="24"/>
        </w:rPr>
        <w:t xml:space="preserve">In Scotland, the selected Freeport will be known as a </w:t>
      </w:r>
      <w:r w:rsidRPr="0070157B">
        <w:rPr>
          <w:i/>
          <w:iCs/>
          <w:sz w:val="24"/>
          <w:szCs w:val="24"/>
        </w:rPr>
        <w:t>Green Freeport</w:t>
      </w:r>
      <w:r w:rsidRPr="0070157B">
        <w:rPr>
          <w:sz w:val="24"/>
          <w:szCs w:val="24"/>
        </w:rPr>
        <w:t>, with a focus on decarbonisation (the bidding process is currently open, finishing in June 2022).</w:t>
      </w:r>
    </w:p>
    <w:p w14:paraId="00E707E6" w14:textId="77777777" w:rsidR="00E71902" w:rsidRPr="0070157B" w:rsidRDefault="00E71902" w:rsidP="00E61B66">
      <w:pPr>
        <w:pStyle w:val="Heading3"/>
        <w:jc w:val="left"/>
        <w:rPr>
          <w:sz w:val="24"/>
          <w:szCs w:val="24"/>
        </w:rPr>
      </w:pPr>
      <w:r w:rsidRPr="0070157B">
        <w:rPr>
          <w:sz w:val="24"/>
          <w:szCs w:val="24"/>
        </w:rPr>
        <w:t>East Midlands Freeport</w:t>
      </w:r>
    </w:p>
    <w:p w14:paraId="7B613439" w14:textId="3946F14B" w:rsidR="00E71902" w:rsidRPr="0070157B" w:rsidRDefault="00E71902" w:rsidP="00E61B66">
      <w:pPr>
        <w:pStyle w:val="BodyText"/>
        <w:jc w:val="left"/>
        <w:rPr>
          <w:sz w:val="24"/>
          <w:szCs w:val="24"/>
        </w:rPr>
      </w:pPr>
      <w:r w:rsidRPr="0070157B">
        <w:rPr>
          <w:sz w:val="24"/>
          <w:szCs w:val="24"/>
        </w:rPr>
        <w:t>East Midlands was the only inland freeport designated.</w:t>
      </w:r>
      <w:r w:rsidR="0046138F" w:rsidRPr="0070157B">
        <w:rPr>
          <w:sz w:val="24"/>
          <w:szCs w:val="24"/>
        </w:rPr>
        <w:t xml:space="preserve"> </w:t>
      </w:r>
      <w:r w:rsidRPr="0070157B">
        <w:rPr>
          <w:sz w:val="24"/>
          <w:szCs w:val="24"/>
        </w:rPr>
        <w:t>The freeport features three sites in total.</w:t>
      </w:r>
    </w:p>
    <w:p w14:paraId="0F8B9C8E" w14:textId="7E487BC3" w:rsidR="00E71902" w:rsidRPr="0070157B" w:rsidRDefault="00E71902" w:rsidP="00E61B66">
      <w:pPr>
        <w:pStyle w:val="BodyText"/>
        <w:numPr>
          <w:ilvl w:val="0"/>
          <w:numId w:val="0"/>
        </w:numPr>
        <w:jc w:val="left"/>
        <w:rPr>
          <w:sz w:val="24"/>
          <w:szCs w:val="24"/>
        </w:rPr>
      </w:pPr>
      <w:r w:rsidRPr="0070157B">
        <w:rPr>
          <w:sz w:val="24"/>
          <w:szCs w:val="24"/>
        </w:rPr>
        <w:t>i) East Midlands Airport and Gateway Cluster.</w:t>
      </w:r>
      <w:r w:rsidR="0046138F" w:rsidRPr="0070157B">
        <w:rPr>
          <w:sz w:val="24"/>
          <w:szCs w:val="24"/>
        </w:rPr>
        <w:t xml:space="preserve"> </w:t>
      </w:r>
      <w:r w:rsidRPr="0070157B">
        <w:rPr>
          <w:sz w:val="24"/>
          <w:szCs w:val="24"/>
        </w:rPr>
        <w:t>This is the Primary Customs Site, focused on East Midlands Airport which currently handles circa 350,000 tonnes of air cargo each year (predominantly via the air freight integrators such as DHL and FedEx, but also some dedicated freighter services).</w:t>
      </w:r>
      <w:r w:rsidR="0046138F" w:rsidRPr="0070157B">
        <w:rPr>
          <w:sz w:val="24"/>
          <w:szCs w:val="24"/>
        </w:rPr>
        <w:t xml:space="preserve"> </w:t>
      </w:r>
      <w:r w:rsidRPr="0070157B">
        <w:rPr>
          <w:sz w:val="24"/>
          <w:szCs w:val="24"/>
        </w:rPr>
        <w:t xml:space="preserve">The site also includes the nearby </w:t>
      </w:r>
      <w:r w:rsidRPr="0070157B">
        <w:rPr>
          <w:i/>
          <w:iCs/>
          <w:sz w:val="24"/>
          <w:szCs w:val="24"/>
        </w:rPr>
        <w:t>East Midlands Gateway SRFI</w:t>
      </w:r>
      <w:r w:rsidRPr="0070157B">
        <w:rPr>
          <w:sz w:val="24"/>
          <w:szCs w:val="24"/>
        </w:rPr>
        <w:t>, with its intermodal terminal operated by Maritime Transport (capable of handling 16 x 775m trains per day).</w:t>
      </w:r>
      <w:r w:rsidR="0046138F" w:rsidRPr="0070157B">
        <w:rPr>
          <w:sz w:val="24"/>
          <w:szCs w:val="24"/>
        </w:rPr>
        <w:t xml:space="preserve"> </w:t>
      </w:r>
    </w:p>
    <w:p w14:paraId="2D89B5F1" w14:textId="34278EC2" w:rsidR="00E71902" w:rsidRPr="0070157B" w:rsidRDefault="00E71902" w:rsidP="00E61B66">
      <w:pPr>
        <w:pStyle w:val="BodyText"/>
        <w:numPr>
          <w:ilvl w:val="0"/>
          <w:numId w:val="0"/>
        </w:numPr>
        <w:jc w:val="left"/>
        <w:rPr>
          <w:sz w:val="24"/>
          <w:szCs w:val="24"/>
        </w:rPr>
      </w:pPr>
      <w:r w:rsidRPr="0070157B">
        <w:rPr>
          <w:sz w:val="24"/>
          <w:szCs w:val="24"/>
        </w:rPr>
        <w:t>ii) East Midlands Intermodal Park.</w:t>
      </w:r>
      <w:r w:rsidR="0046138F" w:rsidRPr="0070157B">
        <w:rPr>
          <w:sz w:val="24"/>
          <w:szCs w:val="24"/>
        </w:rPr>
        <w:t xml:space="preserve"> </w:t>
      </w:r>
      <w:r w:rsidRPr="0070157B">
        <w:rPr>
          <w:sz w:val="24"/>
          <w:szCs w:val="24"/>
        </w:rPr>
        <w:t>This is a long-standing proposal for a SRFI adjacent to the A38/A50 interchange at Etwall (Derbyshire).</w:t>
      </w:r>
      <w:r w:rsidR="0046138F" w:rsidRPr="0070157B">
        <w:rPr>
          <w:sz w:val="24"/>
          <w:szCs w:val="24"/>
        </w:rPr>
        <w:t xml:space="preserve"> </w:t>
      </w:r>
      <w:r w:rsidRPr="0070157B">
        <w:rPr>
          <w:sz w:val="24"/>
          <w:szCs w:val="24"/>
        </w:rPr>
        <w:t>The scheme is being promoted by Goodman and, given its size/scale, planning consent is being sought via a Development Consent Order (DCO) under the Planning Act 2008.</w:t>
      </w:r>
      <w:r w:rsidR="0046138F" w:rsidRPr="0070157B">
        <w:rPr>
          <w:sz w:val="24"/>
          <w:szCs w:val="24"/>
        </w:rPr>
        <w:t xml:space="preserve"> </w:t>
      </w:r>
      <w:r w:rsidRPr="0070157B">
        <w:rPr>
          <w:sz w:val="24"/>
          <w:szCs w:val="24"/>
        </w:rPr>
        <w:t>The DCO application is still at the ‘Pre-application’ stage with the Planning Inspectorate (formal consultation has yet to take place).</w:t>
      </w:r>
      <w:r w:rsidR="0046138F" w:rsidRPr="0070157B">
        <w:rPr>
          <w:sz w:val="24"/>
          <w:szCs w:val="24"/>
        </w:rPr>
        <w:t xml:space="preserve"> </w:t>
      </w:r>
      <w:r w:rsidRPr="0070157B">
        <w:rPr>
          <w:sz w:val="24"/>
          <w:szCs w:val="24"/>
        </w:rPr>
        <w:t xml:space="preserve">This scheme, covering around 255ha, is planned to provide around </w:t>
      </w:r>
      <w:r w:rsidRPr="0070157B">
        <w:rPr>
          <w:i/>
          <w:iCs/>
          <w:sz w:val="24"/>
          <w:szCs w:val="24"/>
        </w:rPr>
        <w:t>485,000 sqm of B8 floor space</w:t>
      </w:r>
      <w:r w:rsidRPr="0070157B">
        <w:rPr>
          <w:sz w:val="24"/>
          <w:szCs w:val="24"/>
        </w:rPr>
        <w:t xml:space="preserve"> alongside a new intermodal rail terminal.</w:t>
      </w:r>
      <w:r w:rsidR="0046138F" w:rsidRPr="0070157B">
        <w:rPr>
          <w:sz w:val="24"/>
          <w:szCs w:val="24"/>
        </w:rPr>
        <w:t xml:space="preserve"> </w:t>
      </w:r>
      <w:r w:rsidRPr="0070157B">
        <w:rPr>
          <w:sz w:val="24"/>
          <w:szCs w:val="24"/>
        </w:rPr>
        <w:t>East Midlands Intermodal Park would be classed as a Secondary Customs Site and a Tax Site.</w:t>
      </w:r>
      <w:r w:rsidR="0046138F" w:rsidRPr="0070157B">
        <w:rPr>
          <w:sz w:val="24"/>
          <w:szCs w:val="24"/>
        </w:rPr>
        <w:t xml:space="preserve"> </w:t>
      </w:r>
      <w:r w:rsidRPr="0070157B">
        <w:rPr>
          <w:sz w:val="24"/>
          <w:szCs w:val="24"/>
        </w:rPr>
        <w:t>The Toyota car factory is located adjacent to the planned intermodal park; its Customs Site status would enable it to hold imported components under duty suspension prior to input into the manufacturing process.</w:t>
      </w:r>
    </w:p>
    <w:p w14:paraId="34D74274" w14:textId="0005804B" w:rsidR="00E71902" w:rsidRPr="0070157B" w:rsidRDefault="00E71902" w:rsidP="00E61B66">
      <w:pPr>
        <w:pStyle w:val="BodyText"/>
        <w:numPr>
          <w:ilvl w:val="0"/>
          <w:numId w:val="0"/>
        </w:numPr>
        <w:jc w:val="left"/>
        <w:rPr>
          <w:sz w:val="24"/>
          <w:szCs w:val="24"/>
        </w:rPr>
      </w:pPr>
      <w:r w:rsidRPr="0070157B">
        <w:rPr>
          <w:sz w:val="24"/>
          <w:szCs w:val="24"/>
        </w:rPr>
        <w:t>iii) Ratcliffe-on-Soar Power Station.</w:t>
      </w:r>
      <w:r w:rsidR="0046138F" w:rsidRPr="0070157B">
        <w:rPr>
          <w:sz w:val="24"/>
          <w:szCs w:val="24"/>
        </w:rPr>
        <w:t xml:space="preserve"> </w:t>
      </w:r>
      <w:r w:rsidRPr="0070157B">
        <w:rPr>
          <w:sz w:val="24"/>
          <w:szCs w:val="24"/>
        </w:rPr>
        <w:t>This covers the regeneration of the power station site once electricity generation (coal fired) ceases at the end of September 2024.</w:t>
      </w:r>
      <w:r w:rsidR="0046138F" w:rsidRPr="0070157B">
        <w:rPr>
          <w:sz w:val="24"/>
          <w:szCs w:val="24"/>
        </w:rPr>
        <w:t xml:space="preserve"> </w:t>
      </w:r>
      <w:r w:rsidRPr="0070157B">
        <w:rPr>
          <w:sz w:val="24"/>
          <w:szCs w:val="24"/>
        </w:rPr>
        <w:t>The vision for the site is a zero carbon technology and energy hub for the East Midlands, and including modern industrial and manufacturing uses.</w:t>
      </w:r>
      <w:r w:rsidR="0046138F" w:rsidRPr="0070157B">
        <w:rPr>
          <w:sz w:val="24"/>
          <w:szCs w:val="24"/>
        </w:rPr>
        <w:t xml:space="preserve"> </w:t>
      </w:r>
      <w:r w:rsidRPr="0070157B">
        <w:rPr>
          <w:sz w:val="24"/>
          <w:szCs w:val="24"/>
        </w:rPr>
        <w:t>The site benefits from access to high capacity utilities infrastructure.</w:t>
      </w:r>
      <w:r w:rsidR="0046138F" w:rsidRPr="0070157B">
        <w:rPr>
          <w:sz w:val="24"/>
          <w:szCs w:val="24"/>
        </w:rPr>
        <w:t xml:space="preserve"> </w:t>
      </w:r>
      <w:r w:rsidRPr="0070157B">
        <w:rPr>
          <w:sz w:val="24"/>
          <w:szCs w:val="24"/>
        </w:rPr>
        <w:t xml:space="preserve">It is the only freeport site in the </w:t>
      </w:r>
      <w:r w:rsidR="001B2D36" w:rsidRPr="0070157B">
        <w:rPr>
          <w:sz w:val="24"/>
          <w:szCs w:val="24"/>
        </w:rPr>
        <w:t>Study Area</w:t>
      </w:r>
      <w:r w:rsidRPr="0070157B">
        <w:rPr>
          <w:sz w:val="24"/>
          <w:szCs w:val="24"/>
        </w:rPr>
        <w:t>.</w:t>
      </w:r>
      <w:r w:rsidR="009619C7" w:rsidRPr="0070157B">
        <w:rPr>
          <w:sz w:val="24"/>
          <w:szCs w:val="24"/>
        </w:rPr>
        <w:t xml:space="preserve"> The recent EIA Screening Opinion submitted to Rushcliffe indicates that 180,000 sqm is being considered for B8 logistics. Given the site location near junction 24 M1 and proximity to the Nottingham market, it is estimated that this will be suitable for large scale logistics units. </w:t>
      </w:r>
    </w:p>
    <w:p w14:paraId="167F08F3" w14:textId="661A98AC" w:rsidR="00E71902" w:rsidRPr="0070157B" w:rsidRDefault="00E71902" w:rsidP="00E61B66">
      <w:pPr>
        <w:pStyle w:val="BodyText"/>
        <w:jc w:val="left"/>
        <w:rPr>
          <w:sz w:val="24"/>
          <w:szCs w:val="24"/>
        </w:rPr>
      </w:pPr>
      <w:r w:rsidRPr="0070157B">
        <w:rPr>
          <w:sz w:val="24"/>
          <w:szCs w:val="24"/>
        </w:rPr>
        <w:t>While East Midlands Gateway SRFI was planned from the outset as rail-served B8 development, only one plot remains available offering around 65,000 sqm of potential floor space (total consented floor space of 555,000 sqm).</w:t>
      </w:r>
      <w:r w:rsidR="0046138F" w:rsidRPr="0070157B">
        <w:rPr>
          <w:sz w:val="24"/>
          <w:szCs w:val="24"/>
        </w:rPr>
        <w:t xml:space="preserve"> </w:t>
      </w:r>
      <w:r w:rsidRPr="0070157B">
        <w:rPr>
          <w:sz w:val="24"/>
          <w:szCs w:val="24"/>
        </w:rPr>
        <w:t>Consequently, the only other site within the East Midlands Freeport that is intended for B8 logistics uses is East Midlands Intermodal Park.</w:t>
      </w:r>
    </w:p>
    <w:p w14:paraId="0EF5D875" w14:textId="1401ACB8" w:rsidR="00E516ED" w:rsidRDefault="00CA38D9" w:rsidP="00E61B66">
      <w:pPr>
        <w:pStyle w:val="Heading1"/>
        <w:jc w:val="left"/>
      </w:pPr>
      <w:bookmarkStart w:id="11" w:name="_Toc111453573"/>
      <w:r>
        <w:t xml:space="preserve">future </w:t>
      </w:r>
      <w:r w:rsidR="00B335A5">
        <w:t>land supply</w:t>
      </w:r>
      <w:bookmarkEnd w:id="11"/>
    </w:p>
    <w:p w14:paraId="65EDF6FA" w14:textId="5D53D1DE" w:rsidR="006821D2" w:rsidRPr="0070157B" w:rsidRDefault="006821D2" w:rsidP="00E61B66">
      <w:pPr>
        <w:pStyle w:val="BodyText"/>
        <w:jc w:val="left"/>
        <w:rPr>
          <w:sz w:val="24"/>
          <w:szCs w:val="24"/>
        </w:rPr>
      </w:pPr>
      <w:r w:rsidRPr="0070157B">
        <w:rPr>
          <w:sz w:val="24"/>
          <w:szCs w:val="24"/>
        </w:rPr>
        <w:t>This section considers the supply for logistics across the study area and wider parts of the East Midlands where available</w:t>
      </w:r>
      <w:r w:rsidR="00AB4CFD" w:rsidRPr="0070157B">
        <w:rPr>
          <w:sz w:val="24"/>
          <w:szCs w:val="24"/>
        </w:rPr>
        <w:t xml:space="preserve"> and relevant</w:t>
      </w:r>
      <w:r w:rsidRPr="0070157B">
        <w:rPr>
          <w:sz w:val="24"/>
          <w:szCs w:val="24"/>
        </w:rPr>
        <w:t>.</w:t>
      </w:r>
    </w:p>
    <w:p w14:paraId="38986ED6" w14:textId="0B617C34" w:rsidR="006821D2" w:rsidRPr="0070157B" w:rsidRDefault="006821D2" w:rsidP="00E61B66">
      <w:pPr>
        <w:pStyle w:val="Heading2"/>
        <w:jc w:val="left"/>
        <w:rPr>
          <w:sz w:val="24"/>
          <w:szCs w:val="24"/>
        </w:rPr>
      </w:pPr>
      <w:r w:rsidRPr="0070157B">
        <w:rPr>
          <w:sz w:val="24"/>
          <w:szCs w:val="24"/>
        </w:rPr>
        <w:t>Study area supply</w:t>
      </w:r>
    </w:p>
    <w:p w14:paraId="4523A6CD" w14:textId="240E4BD1" w:rsidR="00B6045E" w:rsidRPr="0070157B" w:rsidRDefault="00B6045E" w:rsidP="00E61B66">
      <w:pPr>
        <w:pStyle w:val="BodyText"/>
        <w:jc w:val="left"/>
        <w:rPr>
          <w:sz w:val="24"/>
          <w:szCs w:val="24"/>
        </w:rPr>
      </w:pPr>
      <w:r w:rsidRPr="0070157B">
        <w:rPr>
          <w:sz w:val="24"/>
          <w:szCs w:val="24"/>
        </w:rPr>
        <w:t xml:space="preserve">The constituent </w:t>
      </w:r>
      <w:r w:rsidR="00AB4CFD" w:rsidRPr="0070157B">
        <w:rPr>
          <w:sz w:val="24"/>
          <w:szCs w:val="24"/>
        </w:rPr>
        <w:t>client</w:t>
      </w:r>
      <w:r w:rsidRPr="0070157B">
        <w:rPr>
          <w:sz w:val="24"/>
          <w:szCs w:val="24"/>
        </w:rPr>
        <w:t xml:space="preserve"> authorities have provided their current and future supply position for strategic warehousing &amp; logistics of 9,000 sqm and above. Data reflects the latest available supply position to date</w:t>
      </w:r>
      <w:r w:rsidR="000D27AD" w:rsidRPr="0070157B">
        <w:rPr>
          <w:sz w:val="24"/>
          <w:szCs w:val="24"/>
        </w:rPr>
        <w:t xml:space="preserve"> up to end of 2021/22 monitoring year</w:t>
      </w:r>
      <w:r w:rsidRPr="0070157B">
        <w:rPr>
          <w:sz w:val="24"/>
          <w:szCs w:val="24"/>
        </w:rPr>
        <w:t>.</w:t>
      </w:r>
    </w:p>
    <w:p w14:paraId="03C2CD6F" w14:textId="072B9083" w:rsidR="00B6045E" w:rsidRPr="0070157B" w:rsidRDefault="00FC5DA2" w:rsidP="00E61B66">
      <w:pPr>
        <w:pStyle w:val="BodyText"/>
        <w:jc w:val="left"/>
        <w:rPr>
          <w:sz w:val="24"/>
          <w:szCs w:val="24"/>
        </w:rPr>
      </w:pPr>
      <w:r w:rsidRPr="0070157B">
        <w:rPr>
          <w:sz w:val="24"/>
          <w:szCs w:val="24"/>
        </w:rPr>
        <w:t>A</w:t>
      </w:r>
      <w:r w:rsidR="00B6045E" w:rsidRPr="0070157B">
        <w:rPr>
          <w:sz w:val="24"/>
          <w:szCs w:val="24"/>
        </w:rPr>
        <w:t xml:space="preserve">ssumptions have been taken in the case where land allocations were only expressed in hectares. The assumption chosen is that an average coverage ratio of </w:t>
      </w:r>
      <w:r w:rsidRPr="0070157B">
        <w:rPr>
          <w:sz w:val="24"/>
          <w:szCs w:val="24"/>
        </w:rPr>
        <w:t>40</w:t>
      </w:r>
      <w:r w:rsidR="00B6045E" w:rsidRPr="0070157B">
        <w:rPr>
          <w:sz w:val="24"/>
          <w:szCs w:val="24"/>
        </w:rPr>
        <w:t>% would be achieved</w:t>
      </w:r>
      <w:r w:rsidR="0097295C" w:rsidRPr="0070157B">
        <w:rPr>
          <w:sz w:val="24"/>
          <w:szCs w:val="24"/>
        </w:rPr>
        <w:t xml:space="preserve">, based on </w:t>
      </w:r>
      <w:r w:rsidRPr="0070157B">
        <w:rPr>
          <w:sz w:val="24"/>
          <w:szCs w:val="24"/>
        </w:rPr>
        <w:t>accepted plots ratios for single units</w:t>
      </w:r>
      <w:r w:rsidRPr="0070157B">
        <w:rPr>
          <w:rStyle w:val="FootnoteReference"/>
          <w:sz w:val="24"/>
          <w:szCs w:val="24"/>
        </w:rPr>
        <w:footnoteReference w:id="11"/>
      </w:r>
      <w:r w:rsidRPr="0070157B">
        <w:rPr>
          <w:sz w:val="24"/>
          <w:szCs w:val="24"/>
        </w:rPr>
        <w:t xml:space="preserve">. </w:t>
      </w:r>
    </w:p>
    <w:p w14:paraId="72C99425" w14:textId="49DB0659" w:rsidR="006154B5" w:rsidRPr="0070157B" w:rsidRDefault="00982CCC" w:rsidP="00E61B66">
      <w:pPr>
        <w:pStyle w:val="BodyText"/>
        <w:jc w:val="left"/>
        <w:rPr>
          <w:sz w:val="24"/>
          <w:szCs w:val="24"/>
        </w:rPr>
      </w:pPr>
      <w:r w:rsidRPr="0070157B">
        <w:rPr>
          <w:sz w:val="24"/>
          <w:szCs w:val="24"/>
        </w:rPr>
        <w:t xml:space="preserve">The table </w:t>
      </w:r>
      <w:r w:rsidR="00E974B4" w:rsidRPr="0070157B">
        <w:rPr>
          <w:sz w:val="24"/>
          <w:szCs w:val="24"/>
        </w:rPr>
        <w:t>on the next page</w:t>
      </w:r>
      <w:r w:rsidRPr="0070157B">
        <w:rPr>
          <w:sz w:val="24"/>
          <w:szCs w:val="24"/>
        </w:rPr>
        <w:t xml:space="preserve"> provide</w:t>
      </w:r>
      <w:r w:rsidR="0097295C" w:rsidRPr="0070157B">
        <w:rPr>
          <w:sz w:val="24"/>
          <w:szCs w:val="24"/>
        </w:rPr>
        <w:t>s</w:t>
      </w:r>
      <w:r w:rsidRPr="0070157B">
        <w:rPr>
          <w:sz w:val="24"/>
          <w:szCs w:val="24"/>
        </w:rPr>
        <w:t xml:space="preserve"> a summary of the supply position across </w:t>
      </w:r>
      <w:r w:rsidR="006154B5" w:rsidRPr="0070157B">
        <w:rPr>
          <w:sz w:val="24"/>
          <w:szCs w:val="24"/>
        </w:rPr>
        <w:t xml:space="preserve">the study area </w:t>
      </w:r>
      <w:r w:rsidRPr="0070157B">
        <w:rPr>
          <w:sz w:val="24"/>
          <w:szCs w:val="24"/>
        </w:rPr>
        <w:t xml:space="preserve">as a whole and includes permitted schemes, </w:t>
      </w:r>
      <w:r w:rsidR="00A77E1F" w:rsidRPr="0070157B">
        <w:rPr>
          <w:sz w:val="24"/>
          <w:szCs w:val="24"/>
        </w:rPr>
        <w:t xml:space="preserve">allocated sites and </w:t>
      </w:r>
      <w:r w:rsidRPr="0070157B">
        <w:rPr>
          <w:sz w:val="24"/>
          <w:szCs w:val="24"/>
        </w:rPr>
        <w:t>pending permissions</w:t>
      </w:r>
      <w:r w:rsidR="006154B5" w:rsidRPr="0070157B">
        <w:rPr>
          <w:sz w:val="24"/>
          <w:szCs w:val="24"/>
        </w:rPr>
        <w:t xml:space="preserve"> / allocations.</w:t>
      </w:r>
    </w:p>
    <w:p w14:paraId="77FB47E6" w14:textId="0B3B3CF9" w:rsidR="006154B5" w:rsidRPr="0070157B" w:rsidRDefault="006154B5" w:rsidP="00E61B66">
      <w:pPr>
        <w:pStyle w:val="BodyText"/>
        <w:jc w:val="left"/>
        <w:rPr>
          <w:sz w:val="24"/>
          <w:szCs w:val="24"/>
        </w:rPr>
      </w:pPr>
      <w:r w:rsidRPr="0070157B">
        <w:rPr>
          <w:sz w:val="24"/>
          <w:szCs w:val="24"/>
        </w:rPr>
        <w:t>In terms of future supply</w:t>
      </w:r>
      <w:r w:rsidR="00A77E1F" w:rsidRPr="0070157B">
        <w:rPr>
          <w:sz w:val="24"/>
          <w:szCs w:val="24"/>
        </w:rPr>
        <w:t xml:space="preserve"> in the study area</w:t>
      </w:r>
      <w:r w:rsidRPr="0070157B">
        <w:rPr>
          <w:sz w:val="24"/>
          <w:szCs w:val="24"/>
        </w:rPr>
        <w:t xml:space="preserve">, there are around to </w:t>
      </w:r>
      <w:r w:rsidR="00D03C28">
        <w:rPr>
          <w:sz w:val="24"/>
          <w:szCs w:val="24"/>
        </w:rPr>
        <w:t>215</w:t>
      </w:r>
      <w:r w:rsidRPr="0070157B">
        <w:rPr>
          <w:sz w:val="24"/>
          <w:szCs w:val="24"/>
        </w:rPr>
        <w:t xml:space="preserve">,000 sqm of unimplemented permissions across the study area and another </w:t>
      </w:r>
      <w:r w:rsidR="00F91FD5">
        <w:rPr>
          <w:sz w:val="24"/>
          <w:szCs w:val="24"/>
        </w:rPr>
        <w:t>10</w:t>
      </w:r>
      <w:r w:rsidR="00D03C28">
        <w:rPr>
          <w:sz w:val="24"/>
          <w:szCs w:val="24"/>
        </w:rPr>
        <w:t>1</w:t>
      </w:r>
      <w:r w:rsidR="00BB4716" w:rsidRPr="0070157B">
        <w:rPr>
          <w:sz w:val="24"/>
          <w:szCs w:val="24"/>
        </w:rPr>
        <w:t>,000</w:t>
      </w:r>
      <w:r w:rsidRPr="0070157B">
        <w:rPr>
          <w:sz w:val="24"/>
          <w:szCs w:val="24"/>
        </w:rPr>
        <w:t xml:space="preserve"> </w:t>
      </w:r>
      <w:r w:rsidR="00016261" w:rsidRPr="0070157B">
        <w:rPr>
          <w:sz w:val="24"/>
          <w:szCs w:val="24"/>
        </w:rPr>
        <w:t xml:space="preserve">sqm </w:t>
      </w:r>
      <w:r w:rsidRPr="0070157B">
        <w:rPr>
          <w:sz w:val="24"/>
          <w:szCs w:val="24"/>
        </w:rPr>
        <w:t>of allocations</w:t>
      </w:r>
      <w:r w:rsidR="00D45AAB" w:rsidRPr="0070157B">
        <w:rPr>
          <w:sz w:val="24"/>
          <w:szCs w:val="24"/>
        </w:rPr>
        <w:t xml:space="preserve"> therefore totalling </w:t>
      </w:r>
      <w:r w:rsidR="00F91FD5">
        <w:rPr>
          <w:sz w:val="24"/>
          <w:szCs w:val="24"/>
        </w:rPr>
        <w:t>c.</w:t>
      </w:r>
      <w:r w:rsidR="00D03C28">
        <w:rPr>
          <w:b/>
          <w:bCs/>
          <w:sz w:val="24"/>
          <w:szCs w:val="24"/>
        </w:rPr>
        <w:t>315</w:t>
      </w:r>
      <w:r w:rsidR="00BB4716" w:rsidRPr="0070157B">
        <w:rPr>
          <w:b/>
          <w:bCs/>
          <w:sz w:val="24"/>
          <w:szCs w:val="24"/>
        </w:rPr>
        <w:t>,000</w:t>
      </w:r>
      <w:r w:rsidR="00D45AAB" w:rsidRPr="0070157B">
        <w:rPr>
          <w:b/>
          <w:bCs/>
          <w:sz w:val="24"/>
          <w:szCs w:val="24"/>
        </w:rPr>
        <w:t xml:space="preserve"> sqm of committed supply</w:t>
      </w:r>
      <w:r w:rsidRPr="0070157B">
        <w:rPr>
          <w:sz w:val="24"/>
          <w:szCs w:val="24"/>
        </w:rPr>
        <w:t xml:space="preserve">. </w:t>
      </w:r>
      <w:r w:rsidR="00D45AAB" w:rsidRPr="0070157B">
        <w:rPr>
          <w:sz w:val="24"/>
          <w:szCs w:val="24"/>
        </w:rPr>
        <w:t xml:space="preserve">In addition there is a </w:t>
      </w:r>
      <w:r w:rsidRPr="0070157B">
        <w:rPr>
          <w:sz w:val="24"/>
          <w:szCs w:val="24"/>
        </w:rPr>
        <w:t xml:space="preserve">future </w:t>
      </w:r>
      <w:r w:rsidR="0097295C" w:rsidRPr="0070157B">
        <w:rPr>
          <w:sz w:val="24"/>
          <w:szCs w:val="24"/>
        </w:rPr>
        <w:t>potential</w:t>
      </w:r>
      <w:r w:rsidR="00D45AAB" w:rsidRPr="0070157B">
        <w:rPr>
          <w:sz w:val="24"/>
          <w:szCs w:val="24"/>
        </w:rPr>
        <w:t xml:space="preserve"> </w:t>
      </w:r>
      <w:r w:rsidRPr="0070157B">
        <w:rPr>
          <w:sz w:val="24"/>
          <w:szCs w:val="24"/>
        </w:rPr>
        <w:t xml:space="preserve">pipeline </w:t>
      </w:r>
      <w:r w:rsidR="00D45AAB" w:rsidRPr="0070157B">
        <w:rPr>
          <w:sz w:val="24"/>
          <w:szCs w:val="24"/>
        </w:rPr>
        <w:t xml:space="preserve">of a further </w:t>
      </w:r>
      <w:r w:rsidR="00BB4716" w:rsidRPr="0070157B">
        <w:rPr>
          <w:sz w:val="24"/>
          <w:szCs w:val="24"/>
        </w:rPr>
        <w:t>5</w:t>
      </w:r>
      <w:r w:rsidR="009421D6">
        <w:rPr>
          <w:sz w:val="24"/>
          <w:szCs w:val="24"/>
        </w:rPr>
        <w:t>70</w:t>
      </w:r>
      <w:r w:rsidR="00BB4716" w:rsidRPr="0070157B">
        <w:rPr>
          <w:sz w:val="24"/>
          <w:szCs w:val="24"/>
        </w:rPr>
        <w:t>,000</w:t>
      </w:r>
      <w:r w:rsidR="00D45AAB" w:rsidRPr="0070157B">
        <w:rPr>
          <w:sz w:val="24"/>
          <w:szCs w:val="24"/>
        </w:rPr>
        <w:t xml:space="preserve"> sqm including submitted applications and proposed allocations that could, without prejudice</w:t>
      </w:r>
      <w:r w:rsidR="005E57E1" w:rsidRPr="0070157B">
        <w:rPr>
          <w:sz w:val="24"/>
          <w:szCs w:val="24"/>
        </w:rPr>
        <w:t>,</w:t>
      </w:r>
      <w:r w:rsidR="00D45AAB" w:rsidRPr="0070157B">
        <w:rPr>
          <w:sz w:val="24"/>
          <w:szCs w:val="24"/>
        </w:rPr>
        <w:t xml:space="preserve"> increase the supply to a total</w:t>
      </w:r>
      <w:r w:rsidR="00171C78" w:rsidRPr="0070157B">
        <w:rPr>
          <w:sz w:val="24"/>
          <w:szCs w:val="24"/>
        </w:rPr>
        <w:t xml:space="preserve"> </w:t>
      </w:r>
      <w:r w:rsidR="00BB4716" w:rsidRPr="0070157B">
        <w:rPr>
          <w:sz w:val="24"/>
          <w:szCs w:val="24"/>
        </w:rPr>
        <w:t>8</w:t>
      </w:r>
      <w:r w:rsidR="00D03C28">
        <w:rPr>
          <w:sz w:val="24"/>
          <w:szCs w:val="24"/>
        </w:rPr>
        <w:t>85</w:t>
      </w:r>
      <w:r w:rsidR="00BB4716" w:rsidRPr="0070157B">
        <w:rPr>
          <w:sz w:val="24"/>
          <w:szCs w:val="24"/>
        </w:rPr>
        <w:t>,</w:t>
      </w:r>
      <w:r w:rsidR="009421D6">
        <w:rPr>
          <w:sz w:val="24"/>
          <w:szCs w:val="24"/>
        </w:rPr>
        <w:t>00</w:t>
      </w:r>
      <w:r w:rsidR="00BB4716" w:rsidRPr="0070157B">
        <w:rPr>
          <w:sz w:val="24"/>
          <w:szCs w:val="24"/>
        </w:rPr>
        <w:t>0</w:t>
      </w:r>
      <w:r w:rsidR="00D45AAB" w:rsidRPr="0070157B">
        <w:rPr>
          <w:sz w:val="24"/>
          <w:szCs w:val="24"/>
        </w:rPr>
        <w:t xml:space="preserve"> sqm.</w:t>
      </w:r>
      <w:r w:rsidRPr="0070157B">
        <w:rPr>
          <w:sz w:val="24"/>
          <w:szCs w:val="24"/>
        </w:rPr>
        <w:t xml:space="preserve"> </w:t>
      </w:r>
      <w:r w:rsidR="005E57E1" w:rsidRPr="0070157B">
        <w:rPr>
          <w:sz w:val="24"/>
          <w:szCs w:val="24"/>
        </w:rPr>
        <w:t xml:space="preserve">Ashfield’s </w:t>
      </w:r>
      <w:r w:rsidR="006821D2" w:rsidRPr="0070157B">
        <w:rPr>
          <w:sz w:val="24"/>
          <w:szCs w:val="24"/>
        </w:rPr>
        <w:t xml:space="preserve">and Erewash’s </w:t>
      </w:r>
      <w:r w:rsidR="005E57E1" w:rsidRPr="0070157B">
        <w:rPr>
          <w:sz w:val="24"/>
          <w:szCs w:val="24"/>
        </w:rPr>
        <w:t xml:space="preserve">proposed allocations make the </w:t>
      </w:r>
      <w:r w:rsidR="00AD0AD4" w:rsidRPr="0070157B">
        <w:rPr>
          <w:sz w:val="24"/>
          <w:szCs w:val="24"/>
        </w:rPr>
        <w:t>greatest</w:t>
      </w:r>
      <w:r w:rsidR="005E57E1" w:rsidRPr="0070157B">
        <w:rPr>
          <w:sz w:val="24"/>
          <w:szCs w:val="24"/>
        </w:rPr>
        <w:t xml:space="preserve"> contribution to this </w:t>
      </w:r>
      <w:r w:rsidR="00AD0AD4" w:rsidRPr="0070157B">
        <w:rPr>
          <w:sz w:val="24"/>
          <w:szCs w:val="24"/>
        </w:rPr>
        <w:t>future supply</w:t>
      </w:r>
      <w:r w:rsidR="00982324" w:rsidRPr="0070157B">
        <w:rPr>
          <w:sz w:val="24"/>
          <w:szCs w:val="24"/>
        </w:rPr>
        <w:t xml:space="preserve"> alongside Rushcliffe’s Ratcliffe on Soar Power Station in the Freeport.</w:t>
      </w:r>
    </w:p>
    <w:p w14:paraId="6F535589" w14:textId="1235F97B" w:rsidR="00BB4716" w:rsidRPr="0070157B" w:rsidRDefault="00BB4716" w:rsidP="00E61B66">
      <w:pPr>
        <w:pStyle w:val="BodyText"/>
        <w:jc w:val="left"/>
        <w:rPr>
          <w:sz w:val="24"/>
          <w:szCs w:val="24"/>
        </w:rPr>
      </w:pPr>
      <w:r w:rsidRPr="0070157B">
        <w:rPr>
          <w:sz w:val="24"/>
          <w:szCs w:val="24"/>
        </w:rPr>
        <w:t>It is of note that some of the supply identified below is already captured in the general employment supply as set out in the 2021 Nottingham Core HMA and Nottingham Outer HMA Employment Land Needs Study. Authorities will therefore need to consider the relationship between the recommendations and outcomes in that study and those arising from this work when considering Local Plan development.</w:t>
      </w:r>
    </w:p>
    <w:p w14:paraId="7ABE721B" w14:textId="77777777" w:rsidR="004D33B7" w:rsidRPr="0070157B" w:rsidRDefault="004D33B7">
      <w:pPr>
        <w:spacing w:after="0" w:line="240" w:lineRule="auto"/>
        <w:jc w:val="left"/>
        <w:rPr>
          <w:sz w:val="24"/>
          <w:szCs w:val="24"/>
        </w:rPr>
      </w:pPr>
      <w:r w:rsidRPr="0070157B">
        <w:rPr>
          <w:sz w:val="24"/>
          <w:szCs w:val="24"/>
        </w:rPr>
        <w:br w:type="page"/>
      </w:r>
    </w:p>
    <w:p w14:paraId="7E914A17" w14:textId="77777777" w:rsidR="009F530E" w:rsidRPr="0070157B" w:rsidRDefault="009F530E" w:rsidP="00982CCC">
      <w:pPr>
        <w:pStyle w:val="Heading4"/>
        <w:rPr>
          <w:sz w:val="24"/>
          <w:szCs w:val="24"/>
        </w:rPr>
        <w:sectPr w:rsidR="009F530E" w:rsidRPr="0070157B" w:rsidSect="002F5585">
          <w:headerReference w:type="default" r:id="rId32"/>
          <w:headerReference w:type="first" r:id="rId33"/>
          <w:footerReference w:type="first" r:id="rId34"/>
          <w:pgSz w:w="11906" w:h="16838" w:code="9"/>
          <w:pgMar w:top="1701" w:right="1134" w:bottom="1134" w:left="1985" w:header="567" w:footer="397" w:gutter="0"/>
          <w:pgNumType w:start="0"/>
          <w:cols w:space="708"/>
          <w:docGrid w:linePitch="360"/>
        </w:sectPr>
      </w:pPr>
    </w:p>
    <w:p w14:paraId="7B664761" w14:textId="2179FEFA" w:rsidR="00982CCC" w:rsidRPr="0070157B" w:rsidRDefault="00E974B4" w:rsidP="00230B08">
      <w:pPr>
        <w:pStyle w:val="Heading4"/>
        <w:ind w:hanging="708"/>
        <w:rPr>
          <w:sz w:val="24"/>
          <w:szCs w:val="24"/>
        </w:rPr>
      </w:pPr>
      <w:bookmarkStart w:id="12" w:name="_Hlk103085395"/>
      <w:bookmarkStart w:id="13" w:name="_Hlk102663685"/>
      <w:r w:rsidRPr="0070157B">
        <w:rPr>
          <w:sz w:val="24"/>
          <w:szCs w:val="24"/>
        </w:rPr>
        <w:t>Supply position summary table, for units above 9,000 sqm</w:t>
      </w:r>
      <w:r w:rsidR="009F4B62" w:rsidRPr="0070157B">
        <w:rPr>
          <w:sz w:val="24"/>
          <w:szCs w:val="24"/>
        </w:rPr>
        <w:t xml:space="preserve"> (sqm)</w:t>
      </w:r>
    </w:p>
    <w:tbl>
      <w:tblPr>
        <w:tblStyle w:val="TableGrid"/>
        <w:tblW w:w="14316" w:type="dxa"/>
        <w:tblInd w:w="421" w:type="dxa"/>
        <w:tblLayout w:type="fixed"/>
        <w:tblLook w:val="04A0" w:firstRow="1" w:lastRow="0" w:firstColumn="1" w:lastColumn="0" w:noHBand="0" w:noVBand="1"/>
      </w:tblPr>
      <w:tblGrid>
        <w:gridCol w:w="1701"/>
        <w:gridCol w:w="1862"/>
        <w:gridCol w:w="1862"/>
        <w:gridCol w:w="1862"/>
        <w:gridCol w:w="1862"/>
        <w:gridCol w:w="1862"/>
        <w:gridCol w:w="1862"/>
        <w:gridCol w:w="1443"/>
      </w:tblGrid>
      <w:tr w:rsidR="001A5C3F" w:rsidRPr="0070157B" w14:paraId="190D9B45" w14:textId="77777777" w:rsidTr="00230B08">
        <w:trPr>
          <w:trHeight w:val="20"/>
        </w:trPr>
        <w:tc>
          <w:tcPr>
            <w:tcW w:w="1701" w:type="dxa"/>
            <w:shd w:val="clear" w:color="auto" w:fill="002060"/>
            <w:vAlign w:val="center"/>
          </w:tcPr>
          <w:p w14:paraId="56EFF699" w14:textId="726F1671" w:rsidR="001A5C3F" w:rsidRPr="0070157B" w:rsidRDefault="001A5C3F" w:rsidP="00D85EBA">
            <w:pPr>
              <w:spacing w:after="0" w:line="240" w:lineRule="auto"/>
              <w:jc w:val="center"/>
              <w:rPr>
                <w:b/>
                <w:bCs/>
                <w:sz w:val="24"/>
                <w:szCs w:val="24"/>
              </w:rPr>
            </w:pPr>
          </w:p>
        </w:tc>
        <w:tc>
          <w:tcPr>
            <w:tcW w:w="1862" w:type="dxa"/>
            <w:shd w:val="clear" w:color="auto" w:fill="002060"/>
            <w:vAlign w:val="center"/>
          </w:tcPr>
          <w:p w14:paraId="4ED42E30" w14:textId="7D05910C" w:rsidR="001A5C3F" w:rsidRPr="0070157B" w:rsidRDefault="001A5C3F" w:rsidP="00D85EBA">
            <w:pPr>
              <w:spacing w:after="0" w:line="240" w:lineRule="auto"/>
              <w:jc w:val="center"/>
              <w:rPr>
                <w:b/>
                <w:bCs/>
                <w:sz w:val="24"/>
                <w:szCs w:val="24"/>
              </w:rPr>
            </w:pPr>
            <w:r w:rsidRPr="0070157B">
              <w:rPr>
                <w:b/>
                <w:bCs/>
                <w:sz w:val="24"/>
                <w:szCs w:val="24"/>
              </w:rPr>
              <w:t>Unimplemented permissions</w:t>
            </w:r>
          </w:p>
        </w:tc>
        <w:tc>
          <w:tcPr>
            <w:tcW w:w="1862" w:type="dxa"/>
            <w:shd w:val="clear" w:color="auto" w:fill="002060"/>
            <w:vAlign w:val="center"/>
          </w:tcPr>
          <w:p w14:paraId="3CFCC2C7" w14:textId="14AFB7D0" w:rsidR="001A5C3F" w:rsidRPr="0070157B" w:rsidRDefault="00D85EBA" w:rsidP="00D85EBA">
            <w:pPr>
              <w:spacing w:after="0" w:line="240" w:lineRule="auto"/>
              <w:jc w:val="center"/>
              <w:rPr>
                <w:b/>
                <w:bCs/>
                <w:sz w:val="24"/>
                <w:szCs w:val="24"/>
              </w:rPr>
            </w:pPr>
            <w:r w:rsidRPr="0070157B">
              <w:rPr>
                <w:b/>
                <w:bCs/>
                <w:sz w:val="24"/>
                <w:szCs w:val="24"/>
              </w:rPr>
              <w:t>Notes</w:t>
            </w:r>
          </w:p>
        </w:tc>
        <w:tc>
          <w:tcPr>
            <w:tcW w:w="1862" w:type="dxa"/>
            <w:shd w:val="clear" w:color="auto" w:fill="002060"/>
            <w:vAlign w:val="center"/>
          </w:tcPr>
          <w:p w14:paraId="47C90FE1" w14:textId="075BA587" w:rsidR="001A5C3F" w:rsidRPr="0070157B" w:rsidRDefault="001A5C3F" w:rsidP="00D85EBA">
            <w:pPr>
              <w:spacing w:after="0" w:line="240" w:lineRule="auto"/>
              <w:jc w:val="center"/>
              <w:rPr>
                <w:b/>
                <w:bCs/>
                <w:sz w:val="24"/>
                <w:szCs w:val="24"/>
              </w:rPr>
            </w:pPr>
            <w:r w:rsidRPr="0070157B">
              <w:rPr>
                <w:b/>
                <w:bCs/>
                <w:sz w:val="24"/>
                <w:szCs w:val="24"/>
              </w:rPr>
              <w:t>Allocations</w:t>
            </w:r>
          </w:p>
        </w:tc>
        <w:tc>
          <w:tcPr>
            <w:tcW w:w="1862" w:type="dxa"/>
            <w:shd w:val="clear" w:color="auto" w:fill="002060"/>
            <w:vAlign w:val="center"/>
          </w:tcPr>
          <w:p w14:paraId="0772FE70" w14:textId="00DEC424" w:rsidR="001A5C3F" w:rsidRPr="0070157B" w:rsidRDefault="00D85EBA" w:rsidP="00D85EBA">
            <w:pPr>
              <w:spacing w:after="0" w:line="240" w:lineRule="auto"/>
              <w:jc w:val="center"/>
              <w:rPr>
                <w:b/>
                <w:bCs/>
                <w:sz w:val="24"/>
                <w:szCs w:val="24"/>
              </w:rPr>
            </w:pPr>
            <w:r w:rsidRPr="0070157B">
              <w:rPr>
                <w:b/>
                <w:bCs/>
                <w:sz w:val="24"/>
                <w:szCs w:val="24"/>
              </w:rPr>
              <w:t>Notes</w:t>
            </w:r>
          </w:p>
        </w:tc>
        <w:tc>
          <w:tcPr>
            <w:tcW w:w="1862" w:type="dxa"/>
            <w:shd w:val="clear" w:color="auto" w:fill="002060"/>
            <w:vAlign w:val="center"/>
          </w:tcPr>
          <w:p w14:paraId="6197BE0A" w14:textId="41FF79DB" w:rsidR="001A5C3F" w:rsidRPr="0070157B" w:rsidRDefault="001A5C3F" w:rsidP="00D85EBA">
            <w:pPr>
              <w:spacing w:after="0" w:line="240" w:lineRule="auto"/>
              <w:jc w:val="center"/>
              <w:rPr>
                <w:b/>
                <w:bCs/>
                <w:sz w:val="24"/>
                <w:szCs w:val="24"/>
              </w:rPr>
            </w:pPr>
            <w:r w:rsidRPr="0070157B">
              <w:rPr>
                <w:b/>
                <w:bCs/>
                <w:sz w:val="24"/>
                <w:szCs w:val="24"/>
              </w:rPr>
              <w:t>Future pipeline</w:t>
            </w:r>
          </w:p>
        </w:tc>
        <w:tc>
          <w:tcPr>
            <w:tcW w:w="1862" w:type="dxa"/>
            <w:shd w:val="clear" w:color="auto" w:fill="002060"/>
            <w:vAlign w:val="center"/>
          </w:tcPr>
          <w:p w14:paraId="15627E0C" w14:textId="7D17505F" w:rsidR="001A5C3F" w:rsidRPr="0070157B" w:rsidRDefault="00D85EBA" w:rsidP="00D85EBA">
            <w:pPr>
              <w:spacing w:after="0" w:line="240" w:lineRule="auto"/>
              <w:jc w:val="center"/>
              <w:rPr>
                <w:b/>
                <w:bCs/>
                <w:sz w:val="24"/>
                <w:szCs w:val="24"/>
              </w:rPr>
            </w:pPr>
            <w:r w:rsidRPr="0070157B">
              <w:rPr>
                <w:b/>
                <w:bCs/>
                <w:sz w:val="24"/>
                <w:szCs w:val="24"/>
              </w:rPr>
              <w:t>Notes</w:t>
            </w:r>
          </w:p>
        </w:tc>
        <w:tc>
          <w:tcPr>
            <w:tcW w:w="1443" w:type="dxa"/>
            <w:shd w:val="clear" w:color="auto" w:fill="002060"/>
            <w:vAlign w:val="center"/>
          </w:tcPr>
          <w:p w14:paraId="7E8A41DC" w14:textId="49526CB9" w:rsidR="001A5C3F" w:rsidRPr="0070157B" w:rsidRDefault="001A5C3F" w:rsidP="00D85EBA">
            <w:pPr>
              <w:spacing w:after="0" w:line="240" w:lineRule="auto"/>
              <w:jc w:val="center"/>
              <w:rPr>
                <w:b/>
                <w:bCs/>
                <w:sz w:val="24"/>
                <w:szCs w:val="24"/>
              </w:rPr>
            </w:pPr>
            <w:r w:rsidRPr="0070157B">
              <w:rPr>
                <w:b/>
                <w:bCs/>
                <w:sz w:val="24"/>
                <w:szCs w:val="24"/>
              </w:rPr>
              <w:t>Total</w:t>
            </w:r>
          </w:p>
        </w:tc>
      </w:tr>
      <w:tr w:rsidR="001A5C3F" w:rsidRPr="0070157B" w14:paraId="6F6F8A14" w14:textId="77777777" w:rsidTr="00230B08">
        <w:trPr>
          <w:trHeight w:val="20"/>
        </w:trPr>
        <w:tc>
          <w:tcPr>
            <w:tcW w:w="1701" w:type="dxa"/>
            <w:shd w:val="clear" w:color="auto" w:fill="002060"/>
            <w:vAlign w:val="center"/>
          </w:tcPr>
          <w:p w14:paraId="3A0A73C5" w14:textId="7FD13CDA" w:rsidR="001A5C3F" w:rsidRPr="0070157B" w:rsidRDefault="001A5C3F" w:rsidP="00D85EBA">
            <w:pPr>
              <w:spacing w:after="0" w:line="240" w:lineRule="auto"/>
              <w:jc w:val="left"/>
              <w:rPr>
                <w:b/>
                <w:bCs/>
                <w:sz w:val="24"/>
                <w:szCs w:val="24"/>
              </w:rPr>
            </w:pPr>
            <w:r w:rsidRPr="0070157B">
              <w:rPr>
                <w:sz w:val="24"/>
                <w:szCs w:val="24"/>
              </w:rPr>
              <w:t>Ashfield</w:t>
            </w:r>
          </w:p>
        </w:tc>
        <w:tc>
          <w:tcPr>
            <w:tcW w:w="1862" w:type="dxa"/>
            <w:vAlign w:val="center"/>
          </w:tcPr>
          <w:p w14:paraId="3E080DE8" w14:textId="5C024648" w:rsidR="001A5C3F" w:rsidRPr="0070157B" w:rsidRDefault="001A5C3F" w:rsidP="009F4B62">
            <w:pPr>
              <w:spacing w:after="0" w:line="240" w:lineRule="auto"/>
              <w:jc w:val="center"/>
              <w:rPr>
                <w:sz w:val="24"/>
                <w:szCs w:val="24"/>
              </w:rPr>
            </w:pPr>
            <w:r w:rsidRPr="0070157B">
              <w:rPr>
                <w:sz w:val="24"/>
                <w:szCs w:val="24"/>
              </w:rPr>
              <w:t>31,702</w:t>
            </w:r>
          </w:p>
        </w:tc>
        <w:tc>
          <w:tcPr>
            <w:tcW w:w="1862" w:type="dxa"/>
            <w:vAlign w:val="center"/>
          </w:tcPr>
          <w:p w14:paraId="560A3FBE" w14:textId="5FCC8AD3" w:rsidR="001A5C3F" w:rsidRPr="0070157B" w:rsidRDefault="001A5C3F" w:rsidP="009F4B62">
            <w:pPr>
              <w:spacing w:after="0" w:line="240" w:lineRule="auto"/>
              <w:jc w:val="center"/>
              <w:rPr>
                <w:sz w:val="24"/>
                <w:szCs w:val="24"/>
              </w:rPr>
            </w:pPr>
            <w:r w:rsidRPr="0070157B">
              <w:rPr>
                <w:sz w:val="24"/>
                <w:szCs w:val="24"/>
              </w:rPr>
              <w:t>Castlewood Business Park</w:t>
            </w:r>
            <w:r w:rsidR="004F56E8" w:rsidRPr="0070157B">
              <w:rPr>
                <w:sz w:val="24"/>
                <w:szCs w:val="24"/>
              </w:rPr>
              <w:t xml:space="preserve"> </w:t>
            </w:r>
            <w:r w:rsidR="004F56E8" w:rsidRPr="0070157B">
              <w:rPr>
                <w:rFonts w:ascii="Arial" w:hAnsi="Arial" w:cs="Arial"/>
                <w:color w:val="000000"/>
                <w:sz w:val="24"/>
                <w:szCs w:val="24"/>
              </w:rPr>
              <w:t>V/2018/0652 and V/2021/0362</w:t>
            </w:r>
          </w:p>
        </w:tc>
        <w:tc>
          <w:tcPr>
            <w:tcW w:w="1862" w:type="dxa"/>
            <w:vAlign w:val="center"/>
          </w:tcPr>
          <w:p w14:paraId="623C3A48" w14:textId="20FC8375" w:rsidR="001A5C3F" w:rsidRPr="0070157B" w:rsidRDefault="00A65E1D" w:rsidP="009F4B62">
            <w:pPr>
              <w:spacing w:after="0" w:line="240" w:lineRule="auto"/>
              <w:jc w:val="center"/>
              <w:rPr>
                <w:rFonts w:cstheme="minorHAnsi"/>
                <w:sz w:val="24"/>
                <w:szCs w:val="24"/>
              </w:rPr>
            </w:pPr>
            <w:r w:rsidRPr="0070157B">
              <w:rPr>
                <w:color w:val="000000"/>
                <w:sz w:val="24"/>
                <w:szCs w:val="24"/>
              </w:rPr>
              <w:t>48,707</w:t>
            </w:r>
          </w:p>
        </w:tc>
        <w:tc>
          <w:tcPr>
            <w:tcW w:w="1862" w:type="dxa"/>
            <w:vAlign w:val="center"/>
          </w:tcPr>
          <w:p w14:paraId="3B94C954" w14:textId="0E0B0985" w:rsidR="001A5C3F" w:rsidRPr="0070157B" w:rsidRDefault="001A5C3F" w:rsidP="009F4B62">
            <w:pPr>
              <w:spacing w:after="0" w:line="240" w:lineRule="auto"/>
              <w:jc w:val="center"/>
              <w:rPr>
                <w:sz w:val="24"/>
                <w:szCs w:val="24"/>
              </w:rPr>
            </w:pPr>
            <w:r w:rsidRPr="0070157B">
              <w:rPr>
                <w:sz w:val="24"/>
                <w:szCs w:val="24"/>
              </w:rPr>
              <w:t>West of Fulwood (Off Export Drive)</w:t>
            </w:r>
            <w:r w:rsidR="00A65E1D" w:rsidRPr="0070157B">
              <w:rPr>
                <w:sz w:val="24"/>
                <w:szCs w:val="24"/>
              </w:rPr>
              <w:t xml:space="preserve"> </w:t>
            </w:r>
            <w:r w:rsidR="00A65E1D" w:rsidRPr="0070157B">
              <w:rPr>
                <w:color w:val="000000"/>
                <w:sz w:val="24"/>
                <w:szCs w:val="24"/>
              </w:rPr>
              <w:t>/ plus half of Harrier Park (access constrained / half B2)</w:t>
            </w:r>
          </w:p>
        </w:tc>
        <w:tc>
          <w:tcPr>
            <w:tcW w:w="1862" w:type="dxa"/>
            <w:vAlign w:val="center"/>
          </w:tcPr>
          <w:p w14:paraId="55FC67F1" w14:textId="7A9ED267" w:rsidR="001A5C3F" w:rsidRPr="0070157B" w:rsidRDefault="004242A3" w:rsidP="009F4B62">
            <w:pPr>
              <w:spacing w:after="0" w:line="240" w:lineRule="auto"/>
              <w:jc w:val="center"/>
              <w:rPr>
                <w:sz w:val="24"/>
                <w:szCs w:val="24"/>
              </w:rPr>
            </w:pPr>
            <w:r>
              <w:rPr>
                <w:color w:val="000000"/>
                <w:sz w:val="24"/>
                <w:szCs w:val="24"/>
              </w:rPr>
              <w:t>185,600</w:t>
            </w:r>
          </w:p>
        </w:tc>
        <w:tc>
          <w:tcPr>
            <w:tcW w:w="1862" w:type="dxa"/>
            <w:vAlign w:val="center"/>
          </w:tcPr>
          <w:p w14:paraId="4F2C6CE1" w14:textId="529C17D5" w:rsidR="001A5C3F" w:rsidRPr="0070157B" w:rsidRDefault="00177016" w:rsidP="009F4B62">
            <w:pPr>
              <w:spacing w:after="0" w:line="240" w:lineRule="auto"/>
              <w:jc w:val="center"/>
              <w:rPr>
                <w:sz w:val="24"/>
                <w:szCs w:val="24"/>
              </w:rPr>
            </w:pPr>
            <w:r w:rsidRPr="0070157B">
              <w:rPr>
                <w:sz w:val="24"/>
                <w:szCs w:val="24"/>
              </w:rPr>
              <w:t xml:space="preserve">draft </w:t>
            </w:r>
            <w:r w:rsidR="001A5C3F" w:rsidRPr="0070157B">
              <w:rPr>
                <w:sz w:val="24"/>
                <w:szCs w:val="24"/>
              </w:rPr>
              <w:t>allocations at J27 and Whyburn Farm</w:t>
            </w:r>
            <w:r w:rsidR="00A65E1D" w:rsidRPr="0070157B">
              <w:rPr>
                <w:sz w:val="24"/>
                <w:szCs w:val="24"/>
              </w:rPr>
              <w:t xml:space="preserve"> (half </w:t>
            </w:r>
            <w:r w:rsidR="00A65E1D" w:rsidRPr="0070157B">
              <w:rPr>
                <w:color w:val="000000"/>
                <w:sz w:val="24"/>
                <w:szCs w:val="24"/>
              </w:rPr>
              <w:t>Whyburn assumed large B8)</w:t>
            </w:r>
          </w:p>
        </w:tc>
        <w:tc>
          <w:tcPr>
            <w:tcW w:w="1443" w:type="dxa"/>
            <w:shd w:val="clear" w:color="auto" w:fill="E0E0E0" w:themeFill="background2" w:themeFillTint="33"/>
            <w:vAlign w:val="center"/>
          </w:tcPr>
          <w:p w14:paraId="7659D5E4" w14:textId="616DE8FE" w:rsidR="001A5C3F" w:rsidRPr="0072026C" w:rsidRDefault="00A65E1D" w:rsidP="009F4B62">
            <w:pPr>
              <w:spacing w:after="0" w:line="240" w:lineRule="auto"/>
              <w:jc w:val="center"/>
              <w:rPr>
                <w:b/>
                <w:bCs/>
                <w:sz w:val="24"/>
                <w:szCs w:val="24"/>
              </w:rPr>
            </w:pPr>
            <w:r w:rsidRPr="00C4250F">
              <w:rPr>
                <w:b/>
                <w:bCs/>
                <w:color w:val="000000"/>
                <w:sz w:val="24"/>
                <w:szCs w:val="24"/>
              </w:rPr>
              <w:t>2</w:t>
            </w:r>
            <w:r w:rsidR="0072026C" w:rsidRPr="00C4250F">
              <w:rPr>
                <w:b/>
                <w:bCs/>
                <w:color w:val="000000"/>
                <w:sz w:val="24"/>
                <w:szCs w:val="24"/>
              </w:rPr>
              <w:t>66</w:t>
            </w:r>
            <w:r w:rsidRPr="00C4250F">
              <w:rPr>
                <w:b/>
                <w:bCs/>
                <w:color w:val="000000"/>
                <w:sz w:val="24"/>
                <w:szCs w:val="24"/>
              </w:rPr>
              <w:t>,</w:t>
            </w:r>
            <w:r w:rsidR="0072026C" w:rsidRPr="00C4250F">
              <w:rPr>
                <w:b/>
                <w:bCs/>
                <w:color w:val="000000"/>
                <w:sz w:val="24"/>
                <w:szCs w:val="24"/>
              </w:rPr>
              <w:t>00</w:t>
            </w:r>
            <w:r w:rsidRPr="00C4250F">
              <w:rPr>
                <w:b/>
                <w:bCs/>
                <w:color w:val="000000"/>
                <w:sz w:val="24"/>
                <w:szCs w:val="24"/>
              </w:rPr>
              <w:t>9</w:t>
            </w:r>
          </w:p>
        </w:tc>
      </w:tr>
      <w:tr w:rsidR="001A5C3F" w:rsidRPr="0070157B" w14:paraId="642C42F1" w14:textId="77777777" w:rsidTr="00230B08">
        <w:trPr>
          <w:trHeight w:val="20"/>
        </w:trPr>
        <w:tc>
          <w:tcPr>
            <w:tcW w:w="1701" w:type="dxa"/>
            <w:shd w:val="clear" w:color="auto" w:fill="002060"/>
            <w:vAlign w:val="center"/>
          </w:tcPr>
          <w:p w14:paraId="25112404" w14:textId="41689E0B" w:rsidR="001A5C3F" w:rsidRPr="0070157B" w:rsidRDefault="001A5C3F" w:rsidP="00D85EBA">
            <w:pPr>
              <w:spacing w:after="0" w:line="240" w:lineRule="auto"/>
              <w:jc w:val="left"/>
              <w:rPr>
                <w:b/>
                <w:bCs/>
                <w:sz w:val="24"/>
                <w:szCs w:val="24"/>
              </w:rPr>
            </w:pPr>
            <w:r w:rsidRPr="0070157B">
              <w:rPr>
                <w:sz w:val="24"/>
                <w:szCs w:val="24"/>
              </w:rPr>
              <w:t>Broxtowe</w:t>
            </w:r>
          </w:p>
        </w:tc>
        <w:tc>
          <w:tcPr>
            <w:tcW w:w="1862" w:type="dxa"/>
            <w:vAlign w:val="center"/>
          </w:tcPr>
          <w:p w14:paraId="1D9F85F2" w14:textId="62CF2E20" w:rsidR="001A5C3F" w:rsidRPr="0070157B" w:rsidRDefault="001A5C3F" w:rsidP="009F4B62">
            <w:pPr>
              <w:spacing w:after="0" w:line="240" w:lineRule="auto"/>
              <w:jc w:val="center"/>
              <w:rPr>
                <w:sz w:val="24"/>
                <w:szCs w:val="24"/>
              </w:rPr>
            </w:pPr>
          </w:p>
        </w:tc>
        <w:tc>
          <w:tcPr>
            <w:tcW w:w="1862" w:type="dxa"/>
            <w:vAlign w:val="center"/>
          </w:tcPr>
          <w:p w14:paraId="0BE25C40" w14:textId="41296C2C" w:rsidR="001A5C3F" w:rsidRPr="0070157B" w:rsidRDefault="001A5C3F" w:rsidP="009F4B62">
            <w:pPr>
              <w:spacing w:after="0" w:line="240" w:lineRule="auto"/>
              <w:jc w:val="center"/>
              <w:rPr>
                <w:sz w:val="24"/>
                <w:szCs w:val="24"/>
              </w:rPr>
            </w:pPr>
          </w:p>
        </w:tc>
        <w:tc>
          <w:tcPr>
            <w:tcW w:w="1862" w:type="dxa"/>
            <w:vAlign w:val="center"/>
          </w:tcPr>
          <w:p w14:paraId="05F9B3BC" w14:textId="77777777" w:rsidR="001A5C3F" w:rsidRPr="0070157B" w:rsidRDefault="001A5C3F" w:rsidP="009F4B62">
            <w:pPr>
              <w:spacing w:after="0" w:line="240" w:lineRule="auto"/>
              <w:jc w:val="center"/>
              <w:rPr>
                <w:sz w:val="24"/>
                <w:szCs w:val="24"/>
              </w:rPr>
            </w:pPr>
          </w:p>
        </w:tc>
        <w:tc>
          <w:tcPr>
            <w:tcW w:w="1862" w:type="dxa"/>
            <w:vAlign w:val="center"/>
          </w:tcPr>
          <w:p w14:paraId="5770D46A" w14:textId="77777777" w:rsidR="001A5C3F" w:rsidRPr="0070157B" w:rsidRDefault="001A5C3F" w:rsidP="009F4B62">
            <w:pPr>
              <w:spacing w:after="0" w:line="240" w:lineRule="auto"/>
              <w:jc w:val="center"/>
              <w:rPr>
                <w:sz w:val="24"/>
                <w:szCs w:val="24"/>
              </w:rPr>
            </w:pPr>
          </w:p>
        </w:tc>
        <w:tc>
          <w:tcPr>
            <w:tcW w:w="1862" w:type="dxa"/>
            <w:vAlign w:val="center"/>
          </w:tcPr>
          <w:p w14:paraId="1E91CB4A" w14:textId="68AE436C" w:rsidR="001A5C3F" w:rsidRPr="0070157B" w:rsidRDefault="001A5C3F" w:rsidP="009F4B62">
            <w:pPr>
              <w:spacing w:after="0" w:line="240" w:lineRule="auto"/>
              <w:jc w:val="center"/>
              <w:rPr>
                <w:sz w:val="24"/>
                <w:szCs w:val="24"/>
              </w:rPr>
            </w:pPr>
          </w:p>
        </w:tc>
        <w:tc>
          <w:tcPr>
            <w:tcW w:w="1862" w:type="dxa"/>
            <w:vAlign w:val="center"/>
          </w:tcPr>
          <w:p w14:paraId="5A30951F" w14:textId="005D6BFE" w:rsidR="001A5C3F" w:rsidRPr="0070157B" w:rsidRDefault="001A5C3F" w:rsidP="009F4B62">
            <w:pPr>
              <w:spacing w:after="0" w:line="240" w:lineRule="auto"/>
              <w:jc w:val="center"/>
              <w:rPr>
                <w:sz w:val="24"/>
                <w:szCs w:val="24"/>
              </w:rPr>
            </w:pPr>
          </w:p>
        </w:tc>
        <w:tc>
          <w:tcPr>
            <w:tcW w:w="1443" w:type="dxa"/>
            <w:shd w:val="clear" w:color="auto" w:fill="E0E0E0" w:themeFill="background2" w:themeFillTint="33"/>
            <w:vAlign w:val="center"/>
          </w:tcPr>
          <w:p w14:paraId="14D5ABCB" w14:textId="6D27B90F" w:rsidR="001A5C3F" w:rsidRPr="0070157B" w:rsidRDefault="00A65E1D" w:rsidP="009F4B62">
            <w:pPr>
              <w:spacing w:after="0" w:line="240" w:lineRule="auto"/>
              <w:jc w:val="center"/>
              <w:rPr>
                <w:b/>
                <w:bCs/>
                <w:sz w:val="24"/>
                <w:szCs w:val="24"/>
              </w:rPr>
            </w:pPr>
            <w:r w:rsidRPr="0070157B">
              <w:rPr>
                <w:b/>
                <w:bCs/>
                <w:sz w:val="24"/>
                <w:szCs w:val="24"/>
              </w:rPr>
              <w:t>0</w:t>
            </w:r>
          </w:p>
        </w:tc>
      </w:tr>
      <w:tr w:rsidR="001A5C3F" w:rsidRPr="0070157B" w14:paraId="37F7C068" w14:textId="77777777" w:rsidTr="00230B08">
        <w:trPr>
          <w:trHeight w:val="20"/>
        </w:trPr>
        <w:tc>
          <w:tcPr>
            <w:tcW w:w="1701" w:type="dxa"/>
            <w:shd w:val="clear" w:color="auto" w:fill="002060"/>
            <w:vAlign w:val="center"/>
          </w:tcPr>
          <w:p w14:paraId="1110FA3C" w14:textId="72250E0C" w:rsidR="001A5C3F" w:rsidRPr="0070157B" w:rsidRDefault="001A5C3F" w:rsidP="00D85EBA">
            <w:pPr>
              <w:spacing w:after="0" w:line="240" w:lineRule="auto"/>
              <w:jc w:val="left"/>
              <w:rPr>
                <w:b/>
                <w:bCs/>
                <w:sz w:val="24"/>
                <w:szCs w:val="24"/>
              </w:rPr>
            </w:pPr>
            <w:r w:rsidRPr="0070157B">
              <w:rPr>
                <w:sz w:val="24"/>
                <w:szCs w:val="24"/>
              </w:rPr>
              <w:t>Erewash</w:t>
            </w:r>
          </w:p>
        </w:tc>
        <w:tc>
          <w:tcPr>
            <w:tcW w:w="1862" w:type="dxa"/>
            <w:vAlign w:val="center"/>
          </w:tcPr>
          <w:p w14:paraId="535C8BBD" w14:textId="4784A54F" w:rsidR="001A5C3F" w:rsidRPr="0070157B" w:rsidRDefault="001A5C3F" w:rsidP="009F4B62">
            <w:pPr>
              <w:spacing w:after="0" w:line="240" w:lineRule="auto"/>
              <w:jc w:val="center"/>
              <w:rPr>
                <w:sz w:val="24"/>
                <w:szCs w:val="24"/>
              </w:rPr>
            </w:pPr>
          </w:p>
        </w:tc>
        <w:tc>
          <w:tcPr>
            <w:tcW w:w="1862" w:type="dxa"/>
            <w:vAlign w:val="center"/>
          </w:tcPr>
          <w:p w14:paraId="2069B77D" w14:textId="46C69ECE" w:rsidR="001A5C3F" w:rsidRPr="0070157B" w:rsidRDefault="001A5C3F" w:rsidP="009F4B62">
            <w:pPr>
              <w:spacing w:after="0" w:line="240" w:lineRule="auto"/>
              <w:jc w:val="center"/>
              <w:rPr>
                <w:sz w:val="24"/>
                <w:szCs w:val="24"/>
              </w:rPr>
            </w:pPr>
          </w:p>
        </w:tc>
        <w:tc>
          <w:tcPr>
            <w:tcW w:w="1862" w:type="dxa"/>
            <w:vAlign w:val="center"/>
          </w:tcPr>
          <w:p w14:paraId="12B10A7C" w14:textId="77777777" w:rsidR="001A5C3F" w:rsidRPr="0070157B" w:rsidRDefault="001A5C3F" w:rsidP="009F4B62">
            <w:pPr>
              <w:spacing w:after="0" w:line="240" w:lineRule="auto"/>
              <w:jc w:val="center"/>
              <w:rPr>
                <w:sz w:val="24"/>
                <w:szCs w:val="24"/>
              </w:rPr>
            </w:pPr>
          </w:p>
        </w:tc>
        <w:tc>
          <w:tcPr>
            <w:tcW w:w="1862" w:type="dxa"/>
            <w:vAlign w:val="center"/>
          </w:tcPr>
          <w:p w14:paraId="2CEBE2E2" w14:textId="77777777" w:rsidR="001A5C3F" w:rsidRPr="0070157B" w:rsidRDefault="001A5C3F" w:rsidP="009F4B62">
            <w:pPr>
              <w:spacing w:after="0" w:line="240" w:lineRule="auto"/>
              <w:jc w:val="center"/>
              <w:rPr>
                <w:sz w:val="24"/>
                <w:szCs w:val="24"/>
              </w:rPr>
            </w:pPr>
          </w:p>
        </w:tc>
        <w:tc>
          <w:tcPr>
            <w:tcW w:w="1862" w:type="dxa"/>
            <w:vAlign w:val="center"/>
          </w:tcPr>
          <w:p w14:paraId="706BB58A" w14:textId="2D98C487" w:rsidR="001A5C3F" w:rsidRPr="0070157B" w:rsidRDefault="001A5C3F" w:rsidP="009F4B62">
            <w:pPr>
              <w:spacing w:after="0" w:line="240" w:lineRule="auto"/>
              <w:jc w:val="center"/>
              <w:rPr>
                <w:sz w:val="24"/>
                <w:szCs w:val="24"/>
              </w:rPr>
            </w:pPr>
            <w:r w:rsidRPr="0070157B">
              <w:rPr>
                <w:sz w:val="24"/>
                <w:szCs w:val="24"/>
              </w:rPr>
              <w:t>110,000</w:t>
            </w:r>
            <w:r w:rsidR="00801222" w:rsidRPr="0070157B">
              <w:rPr>
                <w:sz w:val="24"/>
                <w:szCs w:val="24"/>
              </w:rPr>
              <w:t>*</w:t>
            </w:r>
          </w:p>
        </w:tc>
        <w:tc>
          <w:tcPr>
            <w:tcW w:w="1862" w:type="dxa"/>
            <w:vAlign w:val="center"/>
          </w:tcPr>
          <w:p w14:paraId="6F206D3C" w14:textId="6FD44E09" w:rsidR="001A5C3F" w:rsidRPr="0070157B" w:rsidRDefault="001A5C3F" w:rsidP="009F4B62">
            <w:pPr>
              <w:spacing w:after="0" w:line="240" w:lineRule="auto"/>
              <w:jc w:val="center"/>
              <w:rPr>
                <w:sz w:val="24"/>
                <w:szCs w:val="24"/>
              </w:rPr>
            </w:pPr>
            <w:r w:rsidRPr="0070157B">
              <w:rPr>
                <w:sz w:val="24"/>
                <w:szCs w:val="24"/>
              </w:rPr>
              <w:t>Indicative, based on New Stanton Masterplan</w:t>
            </w:r>
            <w:r w:rsidR="00664A70" w:rsidRPr="0070157B">
              <w:rPr>
                <w:sz w:val="24"/>
                <w:szCs w:val="24"/>
              </w:rPr>
              <w:t xml:space="preserve"> large units only</w:t>
            </w:r>
          </w:p>
        </w:tc>
        <w:tc>
          <w:tcPr>
            <w:tcW w:w="1443" w:type="dxa"/>
            <w:shd w:val="clear" w:color="auto" w:fill="E0E0E0" w:themeFill="background2" w:themeFillTint="33"/>
            <w:vAlign w:val="center"/>
          </w:tcPr>
          <w:p w14:paraId="4A0B8B9C" w14:textId="08B32A91" w:rsidR="001A5C3F" w:rsidRPr="0070157B" w:rsidRDefault="001A5C3F" w:rsidP="009F4B62">
            <w:pPr>
              <w:spacing w:after="0" w:line="240" w:lineRule="auto"/>
              <w:jc w:val="center"/>
              <w:rPr>
                <w:b/>
                <w:bCs/>
                <w:sz w:val="24"/>
                <w:szCs w:val="24"/>
              </w:rPr>
            </w:pPr>
            <w:r w:rsidRPr="0070157B">
              <w:rPr>
                <w:b/>
                <w:bCs/>
                <w:sz w:val="24"/>
                <w:szCs w:val="24"/>
              </w:rPr>
              <w:t>110,000</w:t>
            </w:r>
          </w:p>
        </w:tc>
      </w:tr>
      <w:tr w:rsidR="001A5C3F" w:rsidRPr="0070157B" w14:paraId="2F5E9745" w14:textId="77777777" w:rsidTr="00230B08">
        <w:trPr>
          <w:trHeight w:val="20"/>
        </w:trPr>
        <w:tc>
          <w:tcPr>
            <w:tcW w:w="1701" w:type="dxa"/>
            <w:shd w:val="clear" w:color="auto" w:fill="002060"/>
            <w:vAlign w:val="center"/>
          </w:tcPr>
          <w:p w14:paraId="369D1C5D" w14:textId="017D1207" w:rsidR="001A5C3F" w:rsidRPr="0070157B" w:rsidRDefault="001A5C3F" w:rsidP="00D85EBA">
            <w:pPr>
              <w:spacing w:after="0" w:line="240" w:lineRule="auto"/>
              <w:jc w:val="left"/>
              <w:rPr>
                <w:b/>
                <w:bCs/>
                <w:sz w:val="24"/>
                <w:szCs w:val="24"/>
              </w:rPr>
            </w:pPr>
            <w:r w:rsidRPr="0070157B">
              <w:rPr>
                <w:sz w:val="24"/>
                <w:szCs w:val="24"/>
              </w:rPr>
              <w:t>Gedling</w:t>
            </w:r>
          </w:p>
        </w:tc>
        <w:tc>
          <w:tcPr>
            <w:tcW w:w="1862" w:type="dxa"/>
            <w:vAlign w:val="center"/>
          </w:tcPr>
          <w:p w14:paraId="4455F9AC" w14:textId="36294CF1" w:rsidR="001A5C3F" w:rsidRPr="0070157B" w:rsidRDefault="001A5C3F" w:rsidP="009F4B62">
            <w:pPr>
              <w:spacing w:after="0" w:line="240" w:lineRule="auto"/>
              <w:jc w:val="center"/>
              <w:rPr>
                <w:sz w:val="24"/>
                <w:szCs w:val="24"/>
              </w:rPr>
            </w:pPr>
          </w:p>
        </w:tc>
        <w:tc>
          <w:tcPr>
            <w:tcW w:w="1862" w:type="dxa"/>
            <w:vAlign w:val="center"/>
          </w:tcPr>
          <w:p w14:paraId="315805D1" w14:textId="69798E72" w:rsidR="001A5C3F" w:rsidRPr="0070157B" w:rsidRDefault="001A5C3F" w:rsidP="009F4B62">
            <w:pPr>
              <w:spacing w:after="0" w:line="240" w:lineRule="auto"/>
              <w:jc w:val="center"/>
              <w:rPr>
                <w:sz w:val="24"/>
                <w:szCs w:val="24"/>
              </w:rPr>
            </w:pPr>
          </w:p>
        </w:tc>
        <w:tc>
          <w:tcPr>
            <w:tcW w:w="1862" w:type="dxa"/>
            <w:vAlign w:val="center"/>
          </w:tcPr>
          <w:p w14:paraId="18E3DD99" w14:textId="49953720" w:rsidR="001A5C3F" w:rsidRPr="0070157B" w:rsidRDefault="001A5C3F" w:rsidP="009F4B62">
            <w:pPr>
              <w:spacing w:after="0" w:line="240" w:lineRule="auto"/>
              <w:jc w:val="center"/>
              <w:rPr>
                <w:sz w:val="24"/>
                <w:szCs w:val="24"/>
              </w:rPr>
            </w:pPr>
          </w:p>
        </w:tc>
        <w:tc>
          <w:tcPr>
            <w:tcW w:w="1862" w:type="dxa"/>
            <w:vAlign w:val="center"/>
          </w:tcPr>
          <w:p w14:paraId="78B8F2AC" w14:textId="7C70B212" w:rsidR="001A5C3F" w:rsidRPr="0070157B" w:rsidRDefault="001A5C3F" w:rsidP="009F4B62">
            <w:pPr>
              <w:spacing w:after="0" w:line="240" w:lineRule="auto"/>
              <w:jc w:val="center"/>
              <w:rPr>
                <w:sz w:val="24"/>
                <w:szCs w:val="24"/>
              </w:rPr>
            </w:pPr>
          </w:p>
        </w:tc>
        <w:tc>
          <w:tcPr>
            <w:tcW w:w="1862" w:type="dxa"/>
            <w:vAlign w:val="center"/>
          </w:tcPr>
          <w:p w14:paraId="6A42A43F" w14:textId="775A88FF" w:rsidR="001A5C3F" w:rsidRPr="0070157B" w:rsidRDefault="001A5C3F" w:rsidP="009F4B62">
            <w:pPr>
              <w:spacing w:after="0" w:line="240" w:lineRule="auto"/>
              <w:jc w:val="center"/>
              <w:rPr>
                <w:sz w:val="24"/>
                <w:szCs w:val="24"/>
              </w:rPr>
            </w:pPr>
          </w:p>
        </w:tc>
        <w:tc>
          <w:tcPr>
            <w:tcW w:w="1862" w:type="dxa"/>
            <w:vAlign w:val="center"/>
          </w:tcPr>
          <w:p w14:paraId="19A3F728" w14:textId="674699D1" w:rsidR="001A5C3F" w:rsidRPr="0070157B" w:rsidRDefault="001A5C3F" w:rsidP="009F4B62">
            <w:pPr>
              <w:spacing w:after="0" w:line="240" w:lineRule="auto"/>
              <w:jc w:val="center"/>
              <w:rPr>
                <w:sz w:val="24"/>
                <w:szCs w:val="24"/>
              </w:rPr>
            </w:pPr>
          </w:p>
        </w:tc>
        <w:tc>
          <w:tcPr>
            <w:tcW w:w="1443" w:type="dxa"/>
            <w:shd w:val="clear" w:color="auto" w:fill="E0E0E0" w:themeFill="background2" w:themeFillTint="33"/>
            <w:vAlign w:val="center"/>
          </w:tcPr>
          <w:p w14:paraId="424D6D15" w14:textId="68874801" w:rsidR="001A5C3F" w:rsidRPr="0070157B" w:rsidRDefault="001A5C3F" w:rsidP="009F4B62">
            <w:pPr>
              <w:spacing w:after="0" w:line="240" w:lineRule="auto"/>
              <w:jc w:val="center"/>
              <w:rPr>
                <w:b/>
                <w:bCs/>
                <w:sz w:val="24"/>
                <w:szCs w:val="24"/>
              </w:rPr>
            </w:pPr>
            <w:r w:rsidRPr="0070157B">
              <w:rPr>
                <w:b/>
                <w:bCs/>
                <w:sz w:val="24"/>
                <w:szCs w:val="24"/>
              </w:rPr>
              <w:t>0</w:t>
            </w:r>
          </w:p>
        </w:tc>
      </w:tr>
      <w:tr w:rsidR="001A5C3F" w:rsidRPr="0070157B" w14:paraId="58ED7ED3" w14:textId="77777777" w:rsidTr="00230B08">
        <w:trPr>
          <w:trHeight w:val="20"/>
        </w:trPr>
        <w:tc>
          <w:tcPr>
            <w:tcW w:w="1701" w:type="dxa"/>
            <w:shd w:val="clear" w:color="auto" w:fill="002060"/>
            <w:vAlign w:val="center"/>
          </w:tcPr>
          <w:p w14:paraId="56C75E61" w14:textId="0D2C1F82" w:rsidR="001A5C3F" w:rsidRPr="0070157B" w:rsidRDefault="001A5C3F" w:rsidP="00D85EBA">
            <w:pPr>
              <w:spacing w:after="0" w:line="240" w:lineRule="auto"/>
              <w:jc w:val="left"/>
              <w:rPr>
                <w:b/>
                <w:bCs/>
                <w:sz w:val="24"/>
                <w:szCs w:val="24"/>
              </w:rPr>
            </w:pPr>
            <w:r w:rsidRPr="0070157B">
              <w:rPr>
                <w:sz w:val="24"/>
                <w:szCs w:val="24"/>
              </w:rPr>
              <w:t>Mansfield</w:t>
            </w:r>
          </w:p>
        </w:tc>
        <w:tc>
          <w:tcPr>
            <w:tcW w:w="1862" w:type="dxa"/>
            <w:vAlign w:val="center"/>
          </w:tcPr>
          <w:p w14:paraId="397CA494" w14:textId="27F375ED" w:rsidR="001A5C3F" w:rsidRPr="0070157B" w:rsidRDefault="001A5C3F" w:rsidP="009F4B62">
            <w:pPr>
              <w:spacing w:after="0" w:line="240" w:lineRule="auto"/>
              <w:jc w:val="center"/>
              <w:rPr>
                <w:sz w:val="24"/>
                <w:szCs w:val="24"/>
              </w:rPr>
            </w:pPr>
          </w:p>
        </w:tc>
        <w:tc>
          <w:tcPr>
            <w:tcW w:w="1862" w:type="dxa"/>
            <w:vAlign w:val="center"/>
          </w:tcPr>
          <w:p w14:paraId="7DC28679" w14:textId="41FFDA24" w:rsidR="001A5C3F" w:rsidRPr="0070157B" w:rsidRDefault="001A5C3F" w:rsidP="009F4B62">
            <w:pPr>
              <w:spacing w:after="0" w:line="240" w:lineRule="auto"/>
              <w:jc w:val="center"/>
              <w:rPr>
                <w:sz w:val="24"/>
                <w:szCs w:val="24"/>
              </w:rPr>
            </w:pPr>
          </w:p>
        </w:tc>
        <w:tc>
          <w:tcPr>
            <w:tcW w:w="1862" w:type="dxa"/>
            <w:vAlign w:val="center"/>
          </w:tcPr>
          <w:p w14:paraId="2AADBF74" w14:textId="576CDB96" w:rsidR="001A5C3F" w:rsidRPr="0070157B" w:rsidRDefault="001A5C3F" w:rsidP="009F4B62">
            <w:pPr>
              <w:spacing w:after="0" w:line="240" w:lineRule="auto"/>
              <w:jc w:val="center"/>
              <w:rPr>
                <w:sz w:val="24"/>
                <w:szCs w:val="24"/>
              </w:rPr>
            </w:pPr>
          </w:p>
        </w:tc>
        <w:tc>
          <w:tcPr>
            <w:tcW w:w="1862" w:type="dxa"/>
            <w:vAlign w:val="center"/>
          </w:tcPr>
          <w:p w14:paraId="66968367" w14:textId="0630DB05" w:rsidR="001A5C3F" w:rsidRPr="0070157B" w:rsidRDefault="001A5C3F" w:rsidP="009F4B62">
            <w:pPr>
              <w:spacing w:after="0" w:line="240" w:lineRule="auto"/>
              <w:jc w:val="center"/>
              <w:rPr>
                <w:sz w:val="24"/>
                <w:szCs w:val="24"/>
              </w:rPr>
            </w:pPr>
          </w:p>
        </w:tc>
        <w:tc>
          <w:tcPr>
            <w:tcW w:w="1862" w:type="dxa"/>
            <w:vAlign w:val="center"/>
          </w:tcPr>
          <w:p w14:paraId="373C0473" w14:textId="4D8CA758" w:rsidR="001A5C3F" w:rsidRPr="0070157B" w:rsidRDefault="00F91FD5" w:rsidP="009F4B62">
            <w:pPr>
              <w:spacing w:after="0" w:line="240" w:lineRule="auto"/>
              <w:jc w:val="center"/>
              <w:rPr>
                <w:sz w:val="24"/>
                <w:szCs w:val="24"/>
              </w:rPr>
            </w:pPr>
            <w:r>
              <w:rPr>
                <w:sz w:val="24"/>
                <w:szCs w:val="24"/>
              </w:rPr>
              <w:t>13,200</w:t>
            </w:r>
          </w:p>
        </w:tc>
        <w:tc>
          <w:tcPr>
            <w:tcW w:w="1862" w:type="dxa"/>
            <w:vAlign w:val="center"/>
          </w:tcPr>
          <w:p w14:paraId="14837730" w14:textId="008CA5AB" w:rsidR="001A5C3F" w:rsidRPr="0070157B" w:rsidRDefault="00F91FD5" w:rsidP="009F4B62">
            <w:pPr>
              <w:spacing w:after="0" w:line="240" w:lineRule="auto"/>
              <w:jc w:val="center"/>
              <w:rPr>
                <w:sz w:val="24"/>
                <w:szCs w:val="24"/>
              </w:rPr>
            </w:pPr>
            <w:r w:rsidRPr="001B4B43">
              <w:rPr>
                <w:rFonts w:ascii="Arial" w:hAnsi="Arial" w:cs="Arial"/>
                <w:sz w:val="24"/>
                <w:szCs w:val="24"/>
              </w:rPr>
              <w:t>Penniment Farm. Unit 1</w:t>
            </w:r>
          </w:p>
        </w:tc>
        <w:tc>
          <w:tcPr>
            <w:tcW w:w="1443" w:type="dxa"/>
            <w:shd w:val="clear" w:color="auto" w:fill="E0E0E0" w:themeFill="background2" w:themeFillTint="33"/>
            <w:vAlign w:val="center"/>
          </w:tcPr>
          <w:p w14:paraId="128023E3" w14:textId="509039D4" w:rsidR="001A5C3F" w:rsidRPr="0070157B" w:rsidRDefault="00F91FD5" w:rsidP="009F4B62">
            <w:pPr>
              <w:spacing w:after="0" w:line="240" w:lineRule="auto"/>
              <w:jc w:val="center"/>
              <w:rPr>
                <w:b/>
                <w:bCs/>
                <w:sz w:val="24"/>
                <w:szCs w:val="24"/>
              </w:rPr>
            </w:pPr>
            <w:r>
              <w:rPr>
                <w:b/>
                <w:bCs/>
                <w:sz w:val="24"/>
                <w:szCs w:val="24"/>
              </w:rPr>
              <w:t>13,200</w:t>
            </w:r>
          </w:p>
        </w:tc>
      </w:tr>
      <w:tr w:rsidR="001A5C3F" w:rsidRPr="0070157B" w14:paraId="11C79B4A" w14:textId="77777777" w:rsidTr="00230B08">
        <w:trPr>
          <w:trHeight w:val="20"/>
        </w:trPr>
        <w:tc>
          <w:tcPr>
            <w:tcW w:w="1701" w:type="dxa"/>
            <w:shd w:val="clear" w:color="auto" w:fill="002060"/>
            <w:vAlign w:val="center"/>
          </w:tcPr>
          <w:p w14:paraId="680CED23" w14:textId="55DED165" w:rsidR="001A5C3F" w:rsidRPr="0070157B" w:rsidRDefault="001A5C3F" w:rsidP="00D85EBA">
            <w:pPr>
              <w:spacing w:after="0" w:line="240" w:lineRule="auto"/>
              <w:jc w:val="left"/>
              <w:rPr>
                <w:b/>
                <w:bCs/>
                <w:sz w:val="24"/>
                <w:szCs w:val="24"/>
              </w:rPr>
            </w:pPr>
            <w:r w:rsidRPr="0070157B">
              <w:rPr>
                <w:sz w:val="24"/>
                <w:szCs w:val="24"/>
              </w:rPr>
              <w:t>Newark &amp; Sherwood</w:t>
            </w:r>
          </w:p>
        </w:tc>
        <w:tc>
          <w:tcPr>
            <w:tcW w:w="1862" w:type="dxa"/>
            <w:vAlign w:val="center"/>
          </w:tcPr>
          <w:p w14:paraId="52F243FC" w14:textId="7AF509E8" w:rsidR="001A5C3F" w:rsidRPr="0070157B" w:rsidRDefault="001A5C3F" w:rsidP="009F4B62">
            <w:pPr>
              <w:spacing w:after="0" w:line="240" w:lineRule="auto"/>
              <w:jc w:val="center"/>
              <w:rPr>
                <w:sz w:val="24"/>
                <w:szCs w:val="24"/>
              </w:rPr>
            </w:pPr>
            <w:r w:rsidRPr="0070157B">
              <w:rPr>
                <w:sz w:val="24"/>
                <w:szCs w:val="24"/>
              </w:rPr>
              <w:t>110,000</w:t>
            </w:r>
          </w:p>
        </w:tc>
        <w:tc>
          <w:tcPr>
            <w:tcW w:w="1862" w:type="dxa"/>
            <w:vAlign w:val="center"/>
          </w:tcPr>
          <w:p w14:paraId="33270672" w14:textId="62C5C501" w:rsidR="001A5C3F" w:rsidRPr="0070157B" w:rsidRDefault="001A5C3F" w:rsidP="009F4B62">
            <w:pPr>
              <w:spacing w:after="0" w:line="240" w:lineRule="auto"/>
              <w:jc w:val="center"/>
              <w:rPr>
                <w:sz w:val="24"/>
                <w:szCs w:val="24"/>
              </w:rPr>
            </w:pPr>
            <w:r w:rsidRPr="0070157B">
              <w:rPr>
                <w:sz w:val="24"/>
                <w:szCs w:val="24"/>
              </w:rPr>
              <w:t>10/01586/OUTM from NAP2A, South of Newark</w:t>
            </w:r>
          </w:p>
        </w:tc>
        <w:tc>
          <w:tcPr>
            <w:tcW w:w="1862" w:type="dxa"/>
            <w:vAlign w:val="center"/>
          </w:tcPr>
          <w:p w14:paraId="7B2F0C77" w14:textId="06DDC535" w:rsidR="001A5C3F" w:rsidRPr="0070157B" w:rsidRDefault="001A5C3F" w:rsidP="009F4B62">
            <w:pPr>
              <w:spacing w:after="0" w:line="240" w:lineRule="auto"/>
              <w:jc w:val="center"/>
              <w:rPr>
                <w:sz w:val="24"/>
                <w:szCs w:val="24"/>
              </w:rPr>
            </w:pPr>
            <w:r w:rsidRPr="0070157B">
              <w:rPr>
                <w:sz w:val="24"/>
                <w:szCs w:val="24"/>
              </w:rPr>
              <w:t>21,000</w:t>
            </w:r>
          </w:p>
        </w:tc>
        <w:tc>
          <w:tcPr>
            <w:tcW w:w="1862" w:type="dxa"/>
            <w:vAlign w:val="center"/>
          </w:tcPr>
          <w:p w14:paraId="56FE3541" w14:textId="2F50EB9B" w:rsidR="001A5C3F" w:rsidRPr="0070157B" w:rsidRDefault="001A5C3F" w:rsidP="009F4B62">
            <w:pPr>
              <w:spacing w:after="0" w:line="240" w:lineRule="auto"/>
              <w:jc w:val="center"/>
              <w:rPr>
                <w:sz w:val="24"/>
                <w:szCs w:val="24"/>
              </w:rPr>
            </w:pPr>
            <w:r w:rsidRPr="0070157B">
              <w:rPr>
                <w:sz w:val="24"/>
                <w:szCs w:val="24"/>
              </w:rPr>
              <w:t>NUA/E/2 land remaining</w:t>
            </w:r>
          </w:p>
        </w:tc>
        <w:tc>
          <w:tcPr>
            <w:tcW w:w="1862" w:type="dxa"/>
            <w:vAlign w:val="center"/>
          </w:tcPr>
          <w:p w14:paraId="714DDA8C" w14:textId="5A3C5E98" w:rsidR="001A5C3F" w:rsidRPr="0070157B" w:rsidRDefault="001A5C3F" w:rsidP="009F4B62">
            <w:pPr>
              <w:spacing w:after="0" w:line="240" w:lineRule="auto"/>
              <w:jc w:val="center"/>
              <w:rPr>
                <w:sz w:val="24"/>
                <w:szCs w:val="24"/>
              </w:rPr>
            </w:pPr>
            <w:r w:rsidRPr="0070157B">
              <w:rPr>
                <w:sz w:val="24"/>
                <w:szCs w:val="24"/>
              </w:rPr>
              <w:t>63,834</w:t>
            </w:r>
          </w:p>
        </w:tc>
        <w:tc>
          <w:tcPr>
            <w:tcW w:w="1862" w:type="dxa"/>
            <w:vAlign w:val="center"/>
          </w:tcPr>
          <w:p w14:paraId="52C62831" w14:textId="4CF4A4A8" w:rsidR="001A5C3F" w:rsidRPr="0070157B" w:rsidRDefault="001A5C3F" w:rsidP="009F4B62">
            <w:pPr>
              <w:spacing w:after="0" w:line="240" w:lineRule="auto"/>
              <w:jc w:val="center"/>
              <w:rPr>
                <w:sz w:val="24"/>
                <w:szCs w:val="24"/>
              </w:rPr>
            </w:pPr>
            <w:r w:rsidRPr="0070157B">
              <w:rPr>
                <w:sz w:val="24"/>
                <w:szCs w:val="24"/>
              </w:rPr>
              <w:t>21/02408/FULM Land off Brunel drive</w:t>
            </w:r>
          </w:p>
        </w:tc>
        <w:tc>
          <w:tcPr>
            <w:tcW w:w="1443" w:type="dxa"/>
            <w:shd w:val="clear" w:color="auto" w:fill="E0E0E0" w:themeFill="background2" w:themeFillTint="33"/>
            <w:vAlign w:val="center"/>
          </w:tcPr>
          <w:p w14:paraId="1700B90B" w14:textId="027E2984" w:rsidR="001A5C3F" w:rsidRPr="0070157B" w:rsidRDefault="001A5C3F" w:rsidP="009F4B62">
            <w:pPr>
              <w:spacing w:after="0" w:line="240" w:lineRule="auto"/>
              <w:jc w:val="center"/>
              <w:rPr>
                <w:b/>
                <w:bCs/>
                <w:sz w:val="24"/>
                <w:szCs w:val="24"/>
              </w:rPr>
            </w:pPr>
            <w:r w:rsidRPr="0070157B">
              <w:rPr>
                <w:b/>
                <w:bCs/>
                <w:sz w:val="24"/>
                <w:szCs w:val="24"/>
              </w:rPr>
              <w:t>194,834</w:t>
            </w:r>
          </w:p>
        </w:tc>
      </w:tr>
      <w:tr w:rsidR="00A81DD6" w:rsidRPr="0070157B" w14:paraId="45336AAC" w14:textId="77777777" w:rsidTr="00A81DD6">
        <w:trPr>
          <w:trHeight w:val="20"/>
        </w:trPr>
        <w:tc>
          <w:tcPr>
            <w:tcW w:w="1701" w:type="dxa"/>
            <w:shd w:val="clear" w:color="auto" w:fill="002060"/>
            <w:vAlign w:val="center"/>
          </w:tcPr>
          <w:p w14:paraId="005195F7" w14:textId="76B90211" w:rsidR="00A81DD6" w:rsidRPr="0070157B" w:rsidRDefault="00A81DD6" w:rsidP="00A81DD6">
            <w:pPr>
              <w:spacing w:after="0" w:line="240" w:lineRule="auto"/>
              <w:jc w:val="left"/>
              <w:rPr>
                <w:b/>
                <w:bCs/>
                <w:sz w:val="24"/>
                <w:szCs w:val="24"/>
              </w:rPr>
            </w:pPr>
            <w:r w:rsidRPr="0070157B">
              <w:rPr>
                <w:sz w:val="24"/>
                <w:szCs w:val="24"/>
              </w:rPr>
              <w:t>Nottingham</w:t>
            </w:r>
          </w:p>
        </w:tc>
        <w:tc>
          <w:tcPr>
            <w:tcW w:w="1862" w:type="dxa"/>
            <w:vAlign w:val="center"/>
          </w:tcPr>
          <w:p w14:paraId="54F2C9D2" w14:textId="33140950" w:rsidR="00A81DD6" w:rsidRPr="0070157B" w:rsidRDefault="00A65E1D" w:rsidP="00A81DD6">
            <w:pPr>
              <w:spacing w:after="0" w:line="240" w:lineRule="auto"/>
              <w:jc w:val="center"/>
              <w:rPr>
                <w:sz w:val="24"/>
                <w:szCs w:val="24"/>
              </w:rPr>
            </w:pPr>
            <w:r w:rsidRPr="0070157B">
              <w:rPr>
                <w:sz w:val="24"/>
                <w:szCs w:val="24"/>
              </w:rPr>
              <w:t>22,954</w:t>
            </w:r>
          </w:p>
        </w:tc>
        <w:tc>
          <w:tcPr>
            <w:tcW w:w="1862" w:type="dxa"/>
            <w:vAlign w:val="center"/>
          </w:tcPr>
          <w:p w14:paraId="013553C3" w14:textId="22B60906" w:rsidR="00A81DD6" w:rsidRPr="0070157B" w:rsidRDefault="00A81DD6" w:rsidP="00A81DD6">
            <w:pPr>
              <w:spacing w:after="0" w:line="240" w:lineRule="auto"/>
              <w:jc w:val="center"/>
              <w:rPr>
                <w:sz w:val="24"/>
                <w:szCs w:val="24"/>
              </w:rPr>
            </w:pPr>
            <w:r w:rsidRPr="0070157B">
              <w:rPr>
                <w:sz w:val="24"/>
                <w:szCs w:val="24"/>
              </w:rPr>
              <w:t>18/01455/POUT Local Plan Part 2 Site SR46</w:t>
            </w:r>
          </w:p>
        </w:tc>
        <w:tc>
          <w:tcPr>
            <w:tcW w:w="1862" w:type="dxa"/>
            <w:vAlign w:val="center"/>
          </w:tcPr>
          <w:p w14:paraId="75DB12DD" w14:textId="3676D005" w:rsidR="00A81DD6" w:rsidRPr="0070157B" w:rsidRDefault="00A81DD6" w:rsidP="00A81DD6">
            <w:pPr>
              <w:spacing w:after="0" w:line="240" w:lineRule="auto"/>
              <w:jc w:val="center"/>
              <w:rPr>
                <w:sz w:val="24"/>
                <w:szCs w:val="24"/>
              </w:rPr>
            </w:pPr>
          </w:p>
        </w:tc>
        <w:tc>
          <w:tcPr>
            <w:tcW w:w="1862" w:type="dxa"/>
            <w:vAlign w:val="center"/>
          </w:tcPr>
          <w:p w14:paraId="706F9CDF" w14:textId="53E53C18" w:rsidR="00A81DD6" w:rsidRPr="0070157B" w:rsidRDefault="00A81DD6" w:rsidP="00A81DD6">
            <w:pPr>
              <w:spacing w:after="0" w:line="240" w:lineRule="auto"/>
              <w:jc w:val="center"/>
              <w:rPr>
                <w:sz w:val="24"/>
                <w:szCs w:val="24"/>
              </w:rPr>
            </w:pPr>
          </w:p>
        </w:tc>
        <w:tc>
          <w:tcPr>
            <w:tcW w:w="1862" w:type="dxa"/>
            <w:vAlign w:val="center"/>
          </w:tcPr>
          <w:p w14:paraId="04E214AC" w14:textId="0B7566FA" w:rsidR="00A81DD6" w:rsidRPr="0070157B" w:rsidRDefault="00A81DD6" w:rsidP="00A81DD6">
            <w:pPr>
              <w:spacing w:after="0" w:line="240" w:lineRule="auto"/>
              <w:jc w:val="center"/>
              <w:rPr>
                <w:sz w:val="24"/>
                <w:szCs w:val="24"/>
              </w:rPr>
            </w:pPr>
            <w:r w:rsidRPr="0070157B">
              <w:rPr>
                <w:sz w:val="24"/>
                <w:szCs w:val="24"/>
              </w:rPr>
              <w:t>17,000</w:t>
            </w:r>
          </w:p>
        </w:tc>
        <w:tc>
          <w:tcPr>
            <w:tcW w:w="1862" w:type="dxa"/>
            <w:vAlign w:val="center"/>
          </w:tcPr>
          <w:p w14:paraId="703FAF1F" w14:textId="0ED51E91" w:rsidR="00A81DD6" w:rsidRPr="0070157B" w:rsidRDefault="00A81DD6" w:rsidP="00A81DD6">
            <w:pPr>
              <w:spacing w:after="0" w:line="240" w:lineRule="auto"/>
              <w:jc w:val="center"/>
              <w:rPr>
                <w:sz w:val="24"/>
                <w:szCs w:val="24"/>
              </w:rPr>
            </w:pPr>
            <w:r w:rsidRPr="0070157B">
              <w:rPr>
                <w:sz w:val="24"/>
                <w:szCs w:val="24"/>
              </w:rPr>
              <w:t>Blenheim Lane</w:t>
            </w:r>
            <w:r w:rsidR="00D073DD" w:rsidRPr="0070157B">
              <w:rPr>
                <w:sz w:val="24"/>
                <w:szCs w:val="24"/>
              </w:rPr>
              <w:t xml:space="preserve"> (estimated)</w:t>
            </w:r>
          </w:p>
        </w:tc>
        <w:tc>
          <w:tcPr>
            <w:tcW w:w="1443" w:type="dxa"/>
            <w:shd w:val="clear" w:color="auto" w:fill="E0E0E0" w:themeFill="background2" w:themeFillTint="33"/>
            <w:vAlign w:val="center"/>
          </w:tcPr>
          <w:p w14:paraId="562E31A5" w14:textId="1C3F4873" w:rsidR="00A81DD6" w:rsidRPr="0070157B" w:rsidRDefault="00A65E1D" w:rsidP="00A81DD6">
            <w:pPr>
              <w:spacing w:after="0" w:line="240" w:lineRule="auto"/>
              <w:jc w:val="center"/>
              <w:rPr>
                <w:b/>
                <w:bCs/>
                <w:sz w:val="24"/>
                <w:szCs w:val="24"/>
              </w:rPr>
            </w:pPr>
            <w:r w:rsidRPr="0070157B">
              <w:rPr>
                <w:b/>
                <w:bCs/>
                <w:sz w:val="24"/>
                <w:szCs w:val="24"/>
              </w:rPr>
              <w:t>39,954</w:t>
            </w:r>
          </w:p>
        </w:tc>
      </w:tr>
      <w:tr w:rsidR="00A81DD6" w:rsidRPr="0070157B" w14:paraId="13D3B4D1" w14:textId="77777777" w:rsidTr="00A81DD6">
        <w:trPr>
          <w:trHeight w:val="20"/>
        </w:trPr>
        <w:tc>
          <w:tcPr>
            <w:tcW w:w="1701" w:type="dxa"/>
            <w:shd w:val="clear" w:color="auto" w:fill="002060"/>
            <w:vAlign w:val="center"/>
          </w:tcPr>
          <w:p w14:paraId="19701780" w14:textId="62024BA9" w:rsidR="00A81DD6" w:rsidRPr="0070157B" w:rsidRDefault="00A81DD6" w:rsidP="00A81DD6">
            <w:pPr>
              <w:spacing w:after="0" w:line="240" w:lineRule="auto"/>
              <w:jc w:val="left"/>
              <w:rPr>
                <w:b/>
                <w:bCs/>
                <w:sz w:val="24"/>
                <w:szCs w:val="24"/>
              </w:rPr>
            </w:pPr>
            <w:r w:rsidRPr="0070157B">
              <w:rPr>
                <w:sz w:val="24"/>
                <w:szCs w:val="24"/>
              </w:rPr>
              <w:t>Rushcliffe</w:t>
            </w:r>
          </w:p>
        </w:tc>
        <w:tc>
          <w:tcPr>
            <w:tcW w:w="1862" w:type="dxa"/>
            <w:vAlign w:val="center"/>
          </w:tcPr>
          <w:p w14:paraId="7C425540" w14:textId="5F02E961" w:rsidR="00A81DD6" w:rsidRPr="0070157B" w:rsidRDefault="00166CB5" w:rsidP="00A81DD6">
            <w:pPr>
              <w:spacing w:after="0" w:line="240" w:lineRule="auto"/>
              <w:jc w:val="center"/>
              <w:rPr>
                <w:sz w:val="24"/>
                <w:szCs w:val="24"/>
              </w:rPr>
            </w:pPr>
            <w:r>
              <w:rPr>
                <w:sz w:val="24"/>
                <w:szCs w:val="24"/>
              </w:rPr>
              <w:t>49</w:t>
            </w:r>
            <w:r w:rsidR="00A65E1D" w:rsidRPr="0070157B">
              <w:rPr>
                <w:sz w:val="24"/>
                <w:szCs w:val="24"/>
              </w:rPr>
              <w:t>,</w:t>
            </w:r>
            <w:r>
              <w:rPr>
                <w:sz w:val="24"/>
                <w:szCs w:val="24"/>
              </w:rPr>
              <w:t>870</w:t>
            </w:r>
          </w:p>
        </w:tc>
        <w:tc>
          <w:tcPr>
            <w:tcW w:w="1862" w:type="dxa"/>
            <w:vAlign w:val="center"/>
          </w:tcPr>
          <w:p w14:paraId="17CD6A98" w14:textId="5D09CCFC" w:rsidR="00A81DD6" w:rsidRPr="0070157B" w:rsidRDefault="00A81DD6" w:rsidP="00A81DD6">
            <w:pPr>
              <w:spacing w:after="0" w:line="240" w:lineRule="auto"/>
              <w:jc w:val="center"/>
              <w:rPr>
                <w:sz w:val="24"/>
                <w:szCs w:val="24"/>
              </w:rPr>
            </w:pPr>
            <w:r w:rsidRPr="0070157B">
              <w:rPr>
                <w:sz w:val="24"/>
                <w:szCs w:val="24"/>
              </w:rPr>
              <w:t>South of Clifton</w:t>
            </w:r>
            <w:r w:rsidR="002A2EC3" w:rsidRPr="0070157B">
              <w:rPr>
                <w:sz w:val="24"/>
                <w:szCs w:val="24"/>
              </w:rPr>
              <w:t xml:space="preserve"> </w:t>
            </w:r>
            <w:r w:rsidR="00344BEA" w:rsidRPr="0070157B">
              <w:rPr>
                <w:rFonts w:ascii="Arial" w:hAnsi="Arial" w:cs="Arial"/>
                <w:color w:val="000000"/>
                <w:sz w:val="24"/>
                <w:szCs w:val="24"/>
              </w:rPr>
              <w:t>14/01417/OUT 2</w:t>
            </w:r>
            <w:r w:rsidR="00166CB5">
              <w:rPr>
                <w:rFonts w:ascii="Arial" w:hAnsi="Arial" w:cs="Arial"/>
                <w:color w:val="000000"/>
                <w:sz w:val="24"/>
                <w:szCs w:val="24"/>
              </w:rPr>
              <w:t>4</w:t>
            </w:r>
            <w:r w:rsidR="00344BEA" w:rsidRPr="0070157B">
              <w:rPr>
                <w:rFonts w:ascii="Arial" w:hAnsi="Arial" w:cs="Arial"/>
                <w:color w:val="000000"/>
                <w:sz w:val="24"/>
                <w:szCs w:val="24"/>
              </w:rPr>
              <w:t>,</w:t>
            </w:r>
            <w:r w:rsidR="00166CB5">
              <w:rPr>
                <w:rFonts w:ascii="Arial" w:hAnsi="Arial" w:cs="Arial"/>
                <w:color w:val="000000"/>
                <w:sz w:val="24"/>
                <w:szCs w:val="24"/>
              </w:rPr>
              <w:t>443</w:t>
            </w:r>
            <w:r w:rsidR="00344BEA" w:rsidRPr="0070157B">
              <w:rPr>
                <w:rFonts w:ascii="Arial" w:hAnsi="Arial" w:cs="Arial"/>
                <w:color w:val="000000"/>
                <w:sz w:val="24"/>
                <w:szCs w:val="24"/>
              </w:rPr>
              <w:t xml:space="preserve"> remaining plus </w:t>
            </w:r>
            <w:r w:rsidR="002A2EC3" w:rsidRPr="0070157B">
              <w:rPr>
                <w:rFonts w:ascii="Arial" w:hAnsi="Arial" w:cs="Arial"/>
                <w:color w:val="000000"/>
                <w:sz w:val="24"/>
                <w:szCs w:val="24"/>
              </w:rPr>
              <w:t>21/02346/REM includes one</w:t>
            </w:r>
            <w:r w:rsidR="002A2EC3" w:rsidRPr="0070157B">
              <w:rPr>
                <w:sz w:val="24"/>
                <w:szCs w:val="24"/>
              </w:rPr>
              <w:t xml:space="preserve"> unit as 9,437sqm)</w:t>
            </w:r>
            <w:r w:rsidR="00166CB5">
              <w:rPr>
                <w:sz w:val="24"/>
                <w:szCs w:val="24"/>
              </w:rPr>
              <w:t xml:space="preserve">. Former RAF Newton </w:t>
            </w:r>
            <w:r w:rsidR="00166CB5" w:rsidRPr="00166CB5">
              <w:rPr>
                <w:sz w:val="24"/>
                <w:szCs w:val="24"/>
              </w:rPr>
              <w:t>10/01962/OUT</w:t>
            </w:r>
            <w:r w:rsidR="00166CB5">
              <w:rPr>
                <w:sz w:val="24"/>
                <w:szCs w:val="24"/>
              </w:rPr>
              <w:t xml:space="preserve"> has a reserved matters application (</w:t>
            </w:r>
            <w:r w:rsidR="00166CB5" w:rsidRPr="00166CB5">
              <w:rPr>
                <w:sz w:val="24"/>
                <w:szCs w:val="24"/>
              </w:rPr>
              <w:t>22/01468/REM</w:t>
            </w:r>
            <w:r w:rsidR="00166CB5">
              <w:rPr>
                <w:sz w:val="24"/>
                <w:szCs w:val="24"/>
              </w:rPr>
              <w:t>) which specifies 16,000 sqm of B8 in one unit.</w:t>
            </w:r>
          </w:p>
        </w:tc>
        <w:tc>
          <w:tcPr>
            <w:tcW w:w="1862" w:type="dxa"/>
            <w:vAlign w:val="center"/>
          </w:tcPr>
          <w:p w14:paraId="3E7F03E3" w14:textId="3E09B67A" w:rsidR="00A81DD6" w:rsidRPr="0070157B" w:rsidRDefault="00F91FD5" w:rsidP="00A81DD6">
            <w:pPr>
              <w:spacing w:after="0" w:line="240" w:lineRule="auto"/>
              <w:jc w:val="center"/>
              <w:rPr>
                <w:sz w:val="24"/>
                <w:szCs w:val="24"/>
              </w:rPr>
            </w:pPr>
            <w:r>
              <w:rPr>
                <w:sz w:val="24"/>
                <w:szCs w:val="24"/>
              </w:rPr>
              <w:t>31,000</w:t>
            </w:r>
          </w:p>
        </w:tc>
        <w:tc>
          <w:tcPr>
            <w:tcW w:w="1862" w:type="dxa"/>
            <w:vAlign w:val="center"/>
          </w:tcPr>
          <w:p w14:paraId="29C4FDEC" w14:textId="0A52DCC0" w:rsidR="00A81DD6" w:rsidRPr="0070157B" w:rsidRDefault="00F91FD5" w:rsidP="00A81DD6">
            <w:pPr>
              <w:spacing w:after="0" w:line="240" w:lineRule="auto"/>
              <w:jc w:val="center"/>
              <w:rPr>
                <w:sz w:val="24"/>
                <w:szCs w:val="24"/>
              </w:rPr>
            </w:pPr>
            <w:r>
              <w:rPr>
                <w:sz w:val="24"/>
                <w:szCs w:val="24"/>
              </w:rPr>
              <w:t>Half of the North of Bingham allocation</w:t>
            </w:r>
            <w:hyperlink r:id="rId35" w:history="1"/>
          </w:p>
        </w:tc>
        <w:tc>
          <w:tcPr>
            <w:tcW w:w="1862" w:type="dxa"/>
            <w:vAlign w:val="center"/>
          </w:tcPr>
          <w:p w14:paraId="054E1424" w14:textId="1448C96E" w:rsidR="00A81DD6" w:rsidRPr="0070157B" w:rsidRDefault="00A81DD6" w:rsidP="00A81DD6">
            <w:pPr>
              <w:spacing w:after="0" w:line="240" w:lineRule="auto"/>
              <w:jc w:val="center"/>
              <w:rPr>
                <w:sz w:val="24"/>
                <w:szCs w:val="24"/>
              </w:rPr>
            </w:pPr>
            <w:r w:rsidRPr="0070157B">
              <w:rPr>
                <w:sz w:val="24"/>
                <w:szCs w:val="24"/>
              </w:rPr>
              <w:t>180,000</w:t>
            </w:r>
          </w:p>
        </w:tc>
        <w:tc>
          <w:tcPr>
            <w:tcW w:w="1862" w:type="dxa"/>
            <w:vAlign w:val="center"/>
          </w:tcPr>
          <w:p w14:paraId="1F674E8B" w14:textId="30BAC786" w:rsidR="00A81DD6" w:rsidRPr="0070157B" w:rsidRDefault="00A81DD6" w:rsidP="00A81DD6">
            <w:pPr>
              <w:spacing w:after="0" w:line="240" w:lineRule="auto"/>
              <w:jc w:val="center"/>
              <w:rPr>
                <w:sz w:val="24"/>
                <w:szCs w:val="24"/>
              </w:rPr>
            </w:pPr>
            <w:r w:rsidRPr="0070157B">
              <w:rPr>
                <w:sz w:val="24"/>
                <w:szCs w:val="24"/>
              </w:rPr>
              <w:t>Ratcliffe on Soar Power Station 180,000, further strategic sites known to be promoted for storage and distribution</w:t>
            </w:r>
          </w:p>
        </w:tc>
        <w:tc>
          <w:tcPr>
            <w:tcW w:w="1443" w:type="dxa"/>
            <w:shd w:val="clear" w:color="auto" w:fill="E0E0E0" w:themeFill="background2" w:themeFillTint="33"/>
            <w:vAlign w:val="center"/>
          </w:tcPr>
          <w:p w14:paraId="593CFD71" w14:textId="7F7835D6" w:rsidR="00A81DD6" w:rsidRPr="0070157B" w:rsidRDefault="00BB4716" w:rsidP="00A81DD6">
            <w:pPr>
              <w:spacing w:after="0" w:line="240" w:lineRule="auto"/>
              <w:jc w:val="center"/>
              <w:rPr>
                <w:b/>
                <w:bCs/>
                <w:sz w:val="24"/>
                <w:szCs w:val="24"/>
              </w:rPr>
            </w:pPr>
            <w:r w:rsidRPr="0070157B">
              <w:rPr>
                <w:b/>
                <w:bCs/>
                <w:sz w:val="24"/>
                <w:szCs w:val="24"/>
              </w:rPr>
              <w:t>2</w:t>
            </w:r>
            <w:r w:rsidR="00166CB5">
              <w:rPr>
                <w:b/>
                <w:bCs/>
                <w:sz w:val="24"/>
                <w:szCs w:val="24"/>
              </w:rPr>
              <w:t>60</w:t>
            </w:r>
            <w:r w:rsidRPr="0070157B">
              <w:rPr>
                <w:b/>
                <w:bCs/>
                <w:sz w:val="24"/>
                <w:szCs w:val="24"/>
              </w:rPr>
              <w:t>,</w:t>
            </w:r>
            <w:r w:rsidR="00166CB5">
              <w:rPr>
                <w:b/>
                <w:bCs/>
                <w:sz w:val="24"/>
                <w:szCs w:val="24"/>
              </w:rPr>
              <w:t>870</w:t>
            </w:r>
          </w:p>
        </w:tc>
      </w:tr>
      <w:tr w:rsidR="00A81DD6" w:rsidRPr="0070157B" w14:paraId="71C61EE2" w14:textId="77777777" w:rsidTr="00A81DD6">
        <w:trPr>
          <w:trHeight w:val="20"/>
        </w:trPr>
        <w:tc>
          <w:tcPr>
            <w:tcW w:w="1701" w:type="dxa"/>
            <w:shd w:val="clear" w:color="auto" w:fill="002060"/>
            <w:vAlign w:val="center"/>
          </w:tcPr>
          <w:p w14:paraId="37DD420A" w14:textId="554F42B3" w:rsidR="00A81DD6" w:rsidRPr="0070157B" w:rsidRDefault="00A81DD6" w:rsidP="00A81DD6">
            <w:pPr>
              <w:spacing w:after="0" w:line="240" w:lineRule="auto"/>
              <w:jc w:val="left"/>
              <w:rPr>
                <w:b/>
                <w:bCs/>
                <w:sz w:val="24"/>
                <w:szCs w:val="24"/>
              </w:rPr>
            </w:pPr>
            <w:r w:rsidRPr="0070157B">
              <w:rPr>
                <w:sz w:val="24"/>
                <w:szCs w:val="24"/>
              </w:rPr>
              <w:t>Total</w:t>
            </w:r>
          </w:p>
        </w:tc>
        <w:tc>
          <w:tcPr>
            <w:tcW w:w="1862" w:type="dxa"/>
            <w:vAlign w:val="center"/>
          </w:tcPr>
          <w:p w14:paraId="3E3B3BB8" w14:textId="41B649CE" w:rsidR="00A81DD6" w:rsidRPr="00F91FD5" w:rsidRDefault="00D03C28" w:rsidP="00A81DD6">
            <w:pPr>
              <w:spacing w:after="0" w:line="240" w:lineRule="auto"/>
              <w:jc w:val="center"/>
              <w:rPr>
                <w:b/>
                <w:bCs/>
                <w:sz w:val="24"/>
                <w:szCs w:val="24"/>
              </w:rPr>
            </w:pPr>
            <w:r>
              <w:rPr>
                <w:b/>
                <w:bCs/>
                <w:color w:val="000000"/>
                <w:sz w:val="24"/>
                <w:szCs w:val="24"/>
              </w:rPr>
              <w:t>214,526</w:t>
            </w:r>
          </w:p>
        </w:tc>
        <w:tc>
          <w:tcPr>
            <w:tcW w:w="1862" w:type="dxa"/>
            <w:vAlign w:val="center"/>
          </w:tcPr>
          <w:p w14:paraId="016EE3A1" w14:textId="5755705E" w:rsidR="00A81DD6" w:rsidRPr="00F91FD5" w:rsidRDefault="00A81DD6" w:rsidP="00A81DD6">
            <w:pPr>
              <w:spacing w:after="0" w:line="240" w:lineRule="auto"/>
              <w:jc w:val="center"/>
              <w:rPr>
                <w:b/>
                <w:bCs/>
                <w:sz w:val="24"/>
                <w:szCs w:val="24"/>
              </w:rPr>
            </w:pPr>
            <w:r w:rsidRPr="00F91FD5">
              <w:rPr>
                <w:b/>
                <w:bCs/>
                <w:sz w:val="24"/>
                <w:szCs w:val="24"/>
              </w:rPr>
              <w:t>0</w:t>
            </w:r>
          </w:p>
        </w:tc>
        <w:tc>
          <w:tcPr>
            <w:tcW w:w="1862" w:type="dxa"/>
            <w:vAlign w:val="center"/>
          </w:tcPr>
          <w:p w14:paraId="161F4C8A" w14:textId="093A2F71" w:rsidR="00A81DD6" w:rsidRPr="00F91FD5" w:rsidRDefault="00F91FD5" w:rsidP="00A81DD6">
            <w:pPr>
              <w:spacing w:after="0" w:line="240" w:lineRule="auto"/>
              <w:jc w:val="center"/>
              <w:rPr>
                <w:b/>
                <w:bCs/>
                <w:sz w:val="24"/>
                <w:szCs w:val="24"/>
              </w:rPr>
            </w:pPr>
            <w:r>
              <w:rPr>
                <w:b/>
                <w:bCs/>
                <w:color w:val="000000"/>
                <w:sz w:val="24"/>
                <w:szCs w:val="24"/>
              </w:rPr>
              <w:t>100,707</w:t>
            </w:r>
          </w:p>
        </w:tc>
        <w:tc>
          <w:tcPr>
            <w:tcW w:w="1862" w:type="dxa"/>
            <w:vAlign w:val="center"/>
          </w:tcPr>
          <w:p w14:paraId="49C814B0" w14:textId="2B1D9CD9" w:rsidR="00A81DD6" w:rsidRPr="0070157B" w:rsidRDefault="00A81DD6" w:rsidP="00A81DD6">
            <w:pPr>
              <w:spacing w:after="0" w:line="240" w:lineRule="auto"/>
              <w:jc w:val="center"/>
              <w:rPr>
                <w:b/>
                <w:bCs/>
                <w:sz w:val="24"/>
                <w:szCs w:val="24"/>
              </w:rPr>
            </w:pPr>
          </w:p>
        </w:tc>
        <w:tc>
          <w:tcPr>
            <w:tcW w:w="1862" w:type="dxa"/>
            <w:vAlign w:val="center"/>
          </w:tcPr>
          <w:p w14:paraId="1BCE7F04" w14:textId="20E81B7B" w:rsidR="00A81DD6" w:rsidRPr="0070157B" w:rsidRDefault="00BB4716" w:rsidP="00A81DD6">
            <w:pPr>
              <w:spacing w:after="0" w:line="240" w:lineRule="auto"/>
              <w:jc w:val="center"/>
              <w:rPr>
                <w:b/>
                <w:bCs/>
                <w:sz w:val="24"/>
                <w:szCs w:val="24"/>
              </w:rPr>
            </w:pPr>
            <w:r w:rsidRPr="0070157B">
              <w:rPr>
                <w:b/>
                <w:bCs/>
                <w:color w:val="000000"/>
                <w:sz w:val="24"/>
                <w:szCs w:val="24"/>
              </w:rPr>
              <w:t>5</w:t>
            </w:r>
            <w:r w:rsidR="004242A3">
              <w:rPr>
                <w:b/>
                <w:bCs/>
                <w:color w:val="000000"/>
                <w:sz w:val="24"/>
                <w:szCs w:val="24"/>
              </w:rPr>
              <w:t>6</w:t>
            </w:r>
            <w:r w:rsidR="00F91FD5">
              <w:rPr>
                <w:b/>
                <w:bCs/>
                <w:color w:val="000000"/>
                <w:sz w:val="24"/>
                <w:szCs w:val="24"/>
              </w:rPr>
              <w:t>9</w:t>
            </w:r>
            <w:r w:rsidRPr="0070157B">
              <w:rPr>
                <w:b/>
                <w:bCs/>
                <w:color w:val="000000"/>
                <w:sz w:val="24"/>
                <w:szCs w:val="24"/>
              </w:rPr>
              <w:t>,</w:t>
            </w:r>
            <w:r w:rsidR="00F91FD5">
              <w:rPr>
                <w:b/>
                <w:bCs/>
                <w:color w:val="000000"/>
                <w:sz w:val="24"/>
                <w:szCs w:val="24"/>
              </w:rPr>
              <w:t>6</w:t>
            </w:r>
            <w:r w:rsidR="004242A3">
              <w:rPr>
                <w:b/>
                <w:bCs/>
                <w:color w:val="000000"/>
                <w:sz w:val="24"/>
                <w:szCs w:val="24"/>
              </w:rPr>
              <w:t>3</w:t>
            </w:r>
            <w:r w:rsidRPr="0070157B">
              <w:rPr>
                <w:b/>
                <w:bCs/>
                <w:color w:val="000000"/>
                <w:sz w:val="24"/>
                <w:szCs w:val="24"/>
              </w:rPr>
              <w:t>4</w:t>
            </w:r>
          </w:p>
        </w:tc>
        <w:tc>
          <w:tcPr>
            <w:tcW w:w="1862" w:type="dxa"/>
            <w:vAlign w:val="center"/>
          </w:tcPr>
          <w:p w14:paraId="5BEB7ACB" w14:textId="77777777" w:rsidR="00A81DD6" w:rsidRPr="0070157B" w:rsidRDefault="00A81DD6" w:rsidP="00A81DD6">
            <w:pPr>
              <w:spacing w:after="0" w:line="240" w:lineRule="auto"/>
              <w:jc w:val="center"/>
              <w:rPr>
                <w:b/>
                <w:bCs/>
                <w:sz w:val="24"/>
                <w:szCs w:val="24"/>
              </w:rPr>
            </w:pPr>
          </w:p>
        </w:tc>
        <w:tc>
          <w:tcPr>
            <w:tcW w:w="1443" w:type="dxa"/>
            <w:shd w:val="clear" w:color="auto" w:fill="E0E0E0" w:themeFill="background2" w:themeFillTint="33"/>
            <w:vAlign w:val="center"/>
          </w:tcPr>
          <w:p w14:paraId="73D29C61" w14:textId="14402791" w:rsidR="00A81DD6" w:rsidRPr="0070157B" w:rsidRDefault="00BB4716" w:rsidP="00A81DD6">
            <w:pPr>
              <w:spacing w:after="0" w:line="240" w:lineRule="auto"/>
              <w:jc w:val="center"/>
              <w:rPr>
                <w:b/>
                <w:bCs/>
                <w:sz w:val="24"/>
                <w:szCs w:val="24"/>
              </w:rPr>
            </w:pPr>
            <w:r w:rsidRPr="00F91FD5">
              <w:rPr>
                <w:b/>
                <w:bCs/>
                <w:sz w:val="24"/>
                <w:szCs w:val="24"/>
              </w:rPr>
              <w:t>8</w:t>
            </w:r>
            <w:r w:rsidR="00166CB5">
              <w:rPr>
                <w:b/>
                <w:bCs/>
                <w:sz w:val="24"/>
                <w:szCs w:val="24"/>
              </w:rPr>
              <w:t>84</w:t>
            </w:r>
            <w:r w:rsidRPr="00F91FD5">
              <w:rPr>
                <w:b/>
                <w:bCs/>
                <w:sz w:val="24"/>
                <w:szCs w:val="24"/>
              </w:rPr>
              <w:t>,</w:t>
            </w:r>
            <w:r w:rsidR="00166CB5">
              <w:rPr>
                <w:b/>
                <w:bCs/>
                <w:sz w:val="24"/>
                <w:szCs w:val="24"/>
              </w:rPr>
              <w:t>867</w:t>
            </w:r>
          </w:p>
        </w:tc>
      </w:tr>
    </w:tbl>
    <w:p w14:paraId="0DE4E95B" w14:textId="75D75871" w:rsidR="00982CCC" w:rsidRPr="0070157B" w:rsidRDefault="00982CCC" w:rsidP="00BA2FAC">
      <w:pPr>
        <w:spacing w:after="0"/>
        <w:ind w:firstLine="426"/>
        <w:rPr>
          <w:sz w:val="24"/>
          <w:szCs w:val="24"/>
        </w:rPr>
      </w:pPr>
      <w:r w:rsidRPr="0070157B">
        <w:rPr>
          <w:sz w:val="24"/>
          <w:szCs w:val="24"/>
        </w:rPr>
        <w:t>Source: Local Authority data</w:t>
      </w:r>
      <w:r w:rsidR="00E974B4" w:rsidRPr="0070157B">
        <w:rPr>
          <w:sz w:val="24"/>
          <w:szCs w:val="24"/>
        </w:rPr>
        <w:t xml:space="preserve"> &amp; Iceni analysis</w:t>
      </w:r>
    </w:p>
    <w:p w14:paraId="6168DCD6" w14:textId="11F17A77" w:rsidR="00664A70" w:rsidRPr="0070157B" w:rsidRDefault="00664A70" w:rsidP="00BA2FAC">
      <w:pPr>
        <w:spacing w:after="0"/>
        <w:ind w:firstLine="426"/>
        <w:rPr>
          <w:sz w:val="24"/>
          <w:szCs w:val="24"/>
        </w:rPr>
      </w:pPr>
      <w:r w:rsidRPr="0070157B">
        <w:rPr>
          <w:sz w:val="24"/>
          <w:szCs w:val="24"/>
        </w:rPr>
        <w:t xml:space="preserve"> * </w:t>
      </w:r>
      <w:hyperlink r:id="rId36" w:anchor="masterplan" w:history="1">
        <w:r w:rsidRPr="0070157B">
          <w:rPr>
            <w:rStyle w:val="Hyperlink"/>
            <w:sz w:val="24"/>
            <w:szCs w:val="24"/>
          </w:rPr>
          <w:t>https://newstantonpark.com/development/#masterplan</w:t>
        </w:r>
      </w:hyperlink>
      <w:r w:rsidRPr="0070157B">
        <w:rPr>
          <w:sz w:val="24"/>
          <w:szCs w:val="24"/>
        </w:rPr>
        <w:t xml:space="preserve"> albeit subject to change noting total industrial / logistics 190,000 sqm</w:t>
      </w:r>
    </w:p>
    <w:bookmarkEnd w:id="12"/>
    <w:p w14:paraId="15E5DD88" w14:textId="1305B85C" w:rsidR="00801222" w:rsidRPr="0070157B" w:rsidRDefault="00801222" w:rsidP="00BA2FAC">
      <w:pPr>
        <w:ind w:left="426"/>
        <w:rPr>
          <w:sz w:val="24"/>
          <w:szCs w:val="24"/>
        </w:rPr>
        <w:sectPr w:rsidR="00801222" w:rsidRPr="0070157B" w:rsidSect="00F767CF">
          <w:pgSz w:w="16838" w:h="11906" w:orient="landscape" w:code="9"/>
          <w:pgMar w:top="720" w:right="720" w:bottom="720" w:left="720" w:header="567" w:footer="397" w:gutter="0"/>
          <w:cols w:space="708"/>
          <w:docGrid w:linePitch="360"/>
        </w:sectPr>
      </w:pPr>
    </w:p>
    <w:bookmarkEnd w:id="13"/>
    <w:p w14:paraId="6246E653" w14:textId="3A43FD3B" w:rsidR="006821D2" w:rsidRPr="0070157B" w:rsidRDefault="006821D2" w:rsidP="00E61B66">
      <w:pPr>
        <w:pStyle w:val="Heading2"/>
        <w:jc w:val="left"/>
        <w:rPr>
          <w:sz w:val="24"/>
          <w:szCs w:val="24"/>
        </w:rPr>
      </w:pPr>
      <w:r w:rsidRPr="0070157B">
        <w:rPr>
          <w:sz w:val="24"/>
          <w:szCs w:val="24"/>
        </w:rPr>
        <w:t>Supply</w:t>
      </w:r>
      <w:r w:rsidR="00230B08" w:rsidRPr="0070157B">
        <w:rPr>
          <w:sz w:val="24"/>
          <w:szCs w:val="24"/>
        </w:rPr>
        <w:t xml:space="preserve"> outside of the study area</w:t>
      </w:r>
    </w:p>
    <w:p w14:paraId="51FAB923" w14:textId="4562CEAF" w:rsidR="00230B08" w:rsidRPr="0070157B" w:rsidRDefault="000D4CD1" w:rsidP="00E61B66">
      <w:pPr>
        <w:pStyle w:val="BodyText"/>
        <w:jc w:val="left"/>
        <w:rPr>
          <w:sz w:val="24"/>
          <w:szCs w:val="24"/>
        </w:rPr>
      </w:pPr>
      <w:r w:rsidRPr="0070157B">
        <w:rPr>
          <w:sz w:val="24"/>
          <w:szCs w:val="24"/>
        </w:rPr>
        <w:t>Whilst primary engagement has not been undertaken as part of this study, secondary literature has been used to set out a general indication of levels of supply across wider relevant parts of the East Midlands</w:t>
      </w:r>
      <w:r w:rsidR="00230B08" w:rsidRPr="0070157B">
        <w:rPr>
          <w:sz w:val="24"/>
          <w:szCs w:val="24"/>
        </w:rPr>
        <w:t xml:space="preserve"> and South Yorkshire</w:t>
      </w:r>
      <w:r w:rsidRPr="0070157B">
        <w:rPr>
          <w:sz w:val="24"/>
          <w:szCs w:val="24"/>
        </w:rPr>
        <w:t>.</w:t>
      </w:r>
      <w:r w:rsidR="00230B08" w:rsidRPr="0070157B">
        <w:rPr>
          <w:sz w:val="24"/>
          <w:szCs w:val="24"/>
        </w:rPr>
        <w:t xml:space="preserve"> The sources used are:</w:t>
      </w:r>
    </w:p>
    <w:p w14:paraId="02704417" w14:textId="375F6CF2" w:rsidR="006821D2" w:rsidRPr="0070157B" w:rsidRDefault="00230B08" w:rsidP="00E61B66">
      <w:pPr>
        <w:pStyle w:val="ListBullet"/>
        <w:jc w:val="left"/>
        <w:rPr>
          <w:sz w:val="24"/>
          <w:szCs w:val="24"/>
        </w:rPr>
      </w:pPr>
      <w:r w:rsidRPr="0070157B">
        <w:rPr>
          <w:sz w:val="24"/>
          <w:szCs w:val="24"/>
        </w:rPr>
        <w:t xml:space="preserve"> Warehousing and Logistics in Leicester and Leicestershire: Managing growth and change 2021;</w:t>
      </w:r>
    </w:p>
    <w:p w14:paraId="62E3558E" w14:textId="3F96069F" w:rsidR="00230B08" w:rsidRPr="0070157B" w:rsidRDefault="00230B08" w:rsidP="00E61B66">
      <w:pPr>
        <w:pStyle w:val="ListBullet"/>
        <w:jc w:val="left"/>
        <w:rPr>
          <w:sz w:val="24"/>
          <w:szCs w:val="24"/>
        </w:rPr>
      </w:pPr>
      <w:r w:rsidRPr="0070157B">
        <w:rPr>
          <w:sz w:val="24"/>
          <w:szCs w:val="24"/>
        </w:rPr>
        <w:t>A1 Corridor Logistics Assessment for Bassetlaw Council (which in itself derives information from the Sheffield City Region Strategic Employment Land Appraisal (SELA) report May 2020</w:t>
      </w:r>
      <w:r w:rsidR="00591906" w:rsidRPr="0070157B">
        <w:rPr>
          <w:sz w:val="24"/>
          <w:szCs w:val="24"/>
        </w:rPr>
        <w:t xml:space="preserve"> after reviewing the sites identified in the SELA</w:t>
      </w:r>
      <w:r w:rsidRPr="0070157B">
        <w:rPr>
          <w:sz w:val="24"/>
          <w:szCs w:val="24"/>
        </w:rPr>
        <w:t>);</w:t>
      </w:r>
    </w:p>
    <w:p w14:paraId="5E2B3D5C" w14:textId="7A1A6FB5" w:rsidR="00230B08" w:rsidRPr="0070157B" w:rsidRDefault="00230B08" w:rsidP="00E61B66">
      <w:pPr>
        <w:pStyle w:val="ListBullet"/>
        <w:jc w:val="left"/>
        <w:rPr>
          <w:sz w:val="24"/>
          <w:szCs w:val="24"/>
        </w:rPr>
      </w:pPr>
      <w:r w:rsidRPr="0070157B">
        <w:rPr>
          <w:sz w:val="24"/>
          <w:szCs w:val="24"/>
        </w:rPr>
        <w:t xml:space="preserve">East Midlands Freeport website </w:t>
      </w:r>
    </w:p>
    <w:p w14:paraId="633C7E58" w14:textId="20D30CF2" w:rsidR="002B5D56" w:rsidRPr="0070157B" w:rsidRDefault="002B5D56" w:rsidP="00E61B66">
      <w:pPr>
        <w:pStyle w:val="ListBullet"/>
        <w:jc w:val="left"/>
        <w:rPr>
          <w:sz w:val="24"/>
          <w:szCs w:val="24"/>
        </w:rPr>
      </w:pPr>
      <w:r w:rsidRPr="0070157B">
        <w:rPr>
          <w:sz w:val="24"/>
          <w:szCs w:val="24"/>
        </w:rPr>
        <w:t>CoStar / Developer websites (Derby)</w:t>
      </w:r>
    </w:p>
    <w:p w14:paraId="51E439B7" w14:textId="7763B570" w:rsidR="00D91F12" w:rsidRPr="0070157B" w:rsidRDefault="00D91F12" w:rsidP="00E61B66">
      <w:pPr>
        <w:pStyle w:val="BodyText"/>
        <w:jc w:val="left"/>
        <w:rPr>
          <w:sz w:val="24"/>
          <w:szCs w:val="24"/>
        </w:rPr>
      </w:pPr>
      <w:r w:rsidRPr="0070157B">
        <w:rPr>
          <w:sz w:val="24"/>
          <w:szCs w:val="24"/>
        </w:rPr>
        <w:t>The total area supply for the M1 to the north, Leicestershire to the south</w:t>
      </w:r>
      <w:r w:rsidR="008A1EC3" w:rsidRPr="0070157B">
        <w:rPr>
          <w:sz w:val="24"/>
          <w:szCs w:val="24"/>
        </w:rPr>
        <w:t>, Derby to the west plus</w:t>
      </w:r>
      <w:r w:rsidRPr="0070157B">
        <w:rPr>
          <w:sz w:val="24"/>
          <w:szCs w:val="24"/>
        </w:rPr>
        <w:t xml:space="preserve"> Bassetlaw is around 1,6</w:t>
      </w:r>
      <w:r w:rsidR="002B5D56" w:rsidRPr="0070157B">
        <w:rPr>
          <w:sz w:val="24"/>
          <w:szCs w:val="24"/>
        </w:rPr>
        <w:t>75</w:t>
      </w:r>
      <w:r w:rsidRPr="0070157B">
        <w:rPr>
          <w:sz w:val="24"/>
          <w:szCs w:val="24"/>
        </w:rPr>
        <w:t xml:space="preserve"> ha</w:t>
      </w:r>
      <w:r w:rsidR="00AB4CFD" w:rsidRPr="0070157B">
        <w:rPr>
          <w:sz w:val="24"/>
          <w:szCs w:val="24"/>
        </w:rPr>
        <w:t xml:space="preserve"> as set out in the table below</w:t>
      </w:r>
      <w:r w:rsidRPr="0070157B">
        <w:rPr>
          <w:sz w:val="24"/>
          <w:szCs w:val="24"/>
        </w:rPr>
        <w:t xml:space="preserve">. This is correct as of </w:t>
      </w:r>
      <w:r w:rsidR="00E54D8B" w:rsidRPr="0070157B">
        <w:rPr>
          <w:sz w:val="24"/>
          <w:szCs w:val="24"/>
        </w:rPr>
        <w:t xml:space="preserve">spring / summer </w:t>
      </w:r>
      <w:r w:rsidRPr="0070157B">
        <w:rPr>
          <w:sz w:val="24"/>
          <w:szCs w:val="24"/>
        </w:rPr>
        <w:t>2021 when the Leicestershire and A1 studies were published and some of the supply may have diminished in early 2022</w:t>
      </w:r>
      <w:r w:rsidR="00AB4CFD" w:rsidRPr="0070157B">
        <w:rPr>
          <w:sz w:val="24"/>
          <w:szCs w:val="24"/>
        </w:rPr>
        <w:t xml:space="preserve"> (or have been augmented)</w:t>
      </w:r>
      <w:r w:rsidRPr="0070157B">
        <w:rPr>
          <w:sz w:val="24"/>
          <w:szCs w:val="24"/>
        </w:rPr>
        <w:t>.</w:t>
      </w:r>
    </w:p>
    <w:p w14:paraId="502789D8" w14:textId="0FA43823" w:rsidR="00E955C2" w:rsidRPr="0070157B" w:rsidRDefault="00D91F12" w:rsidP="00E61B66">
      <w:pPr>
        <w:pStyle w:val="BodyText"/>
        <w:jc w:val="left"/>
        <w:rPr>
          <w:sz w:val="24"/>
          <w:szCs w:val="24"/>
        </w:rPr>
      </w:pPr>
      <w:r w:rsidRPr="0070157B">
        <w:rPr>
          <w:sz w:val="24"/>
          <w:szCs w:val="24"/>
        </w:rPr>
        <w:t xml:space="preserve">The </w:t>
      </w:r>
      <w:r w:rsidR="00AB4CFD" w:rsidRPr="0070157B">
        <w:rPr>
          <w:sz w:val="24"/>
          <w:szCs w:val="24"/>
        </w:rPr>
        <w:t>largest</w:t>
      </w:r>
      <w:r w:rsidRPr="0070157B">
        <w:rPr>
          <w:sz w:val="24"/>
          <w:szCs w:val="24"/>
        </w:rPr>
        <w:t xml:space="preserve"> contributions to the </w:t>
      </w:r>
      <w:r w:rsidR="00AB4CFD" w:rsidRPr="0070157B">
        <w:rPr>
          <w:sz w:val="24"/>
          <w:szCs w:val="24"/>
        </w:rPr>
        <w:t>supply</w:t>
      </w:r>
      <w:r w:rsidRPr="0070157B">
        <w:rPr>
          <w:sz w:val="24"/>
          <w:szCs w:val="24"/>
        </w:rPr>
        <w:t xml:space="preserve"> are </w:t>
      </w:r>
      <w:r w:rsidR="00AB4CFD" w:rsidRPr="0070157B">
        <w:rPr>
          <w:sz w:val="24"/>
          <w:szCs w:val="24"/>
        </w:rPr>
        <w:t xml:space="preserve">in </w:t>
      </w:r>
      <w:r w:rsidRPr="0070157B">
        <w:rPr>
          <w:sz w:val="24"/>
          <w:szCs w:val="24"/>
        </w:rPr>
        <w:t>Bassetlaw, notable at Apleyhead Junction</w:t>
      </w:r>
      <w:r w:rsidR="00AB4CFD" w:rsidRPr="0070157B">
        <w:rPr>
          <w:sz w:val="24"/>
          <w:szCs w:val="24"/>
        </w:rPr>
        <w:t xml:space="preserve"> and</w:t>
      </w:r>
      <w:r w:rsidR="00E955C2" w:rsidRPr="0070157B">
        <w:rPr>
          <w:sz w:val="24"/>
          <w:szCs w:val="24"/>
        </w:rPr>
        <w:t xml:space="preserve"> Magna Park in Leicestershire (Harborough, M1 J20). The supply most immediately adjacent to the study area is at the Freeport, at East Midlands Gateway / East Midlands Distribution Centre (78 ha) although this is understood to have diminished since the time of assessment, and </w:t>
      </w:r>
      <w:r w:rsidR="00BA2730" w:rsidRPr="0070157B">
        <w:rPr>
          <w:sz w:val="24"/>
          <w:szCs w:val="24"/>
        </w:rPr>
        <w:t xml:space="preserve">various sites in Bolsover including near </w:t>
      </w:r>
      <w:r w:rsidR="00E54D8B" w:rsidRPr="0070157B">
        <w:rPr>
          <w:sz w:val="24"/>
          <w:szCs w:val="24"/>
        </w:rPr>
        <w:t xml:space="preserve">J28, </w:t>
      </w:r>
      <w:r w:rsidR="00BA2730" w:rsidRPr="0070157B">
        <w:rPr>
          <w:sz w:val="24"/>
          <w:szCs w:val="24"/>
        </w:rPr>
        <w:t xml:space="preserve">J29 and J30. </w:t>
      </w:r>
    </w:p>
    <w:p w14:paraId="2179F71E" w14:textId="795508A0" w:rsidR="00230B08" w:rsidRPr="0070157B" w:rsidRDefault="005F2B76" w:rsidP="00230B08">
      <w:pPr>
        <w:pStyle w:val="Heading4"/>
        <w:rPr>
          <w:sz w:val="24"/>
          <w:szCs w:val="24"/>
        </w:rPr>
      </w:pPr>
      <w:r w:rsidRPr="0070157B">
        <w:rPr>
          <w:sz w:val="24"/>
          <w:szCs w:val="24"/>
        </w:rPr>
        <w:t xml:space="preserve">Wider area supply, </w:t>
      </w:r>
      <w:r w:rsidR="00230B08" w:rsidRPr="0070157B">
        <w:rPr>
          <w:sz w:val="24"/>
          <w:szCs w:val="24"/>
        </w:rPr>
        <w:t>Large B8 Units (Sqm)</w:t>
      </w:r>
      <w:r w:rsidRPr="0070157B">
        <w:rPr>
          <w:sz w:val="24"/>
          <w:szCs w:val="24"/>
        </w:rPr>
        <w:t xml:space="preserve"> (correct at 2021)</w:t>
      </w:r>
    </w:p>
    <w:tbl>
      <w:tblPr>
        <w:tblStyle w:val="TableGrid"/>
        <w:tblW w:w="9498" w:type="dxa"/>
        <w:tblInd w:w="-714" w:type="dxa"/>
        <w:tblLayout w:type="fixed"/>
        <w:tblLook w:val="04A0" w:firstRow="1" w:lastRow="0" w:firstColumn="1" w:lastColumn="0" w:noHBand="0" w:noVBand="1"/>
      </w:tblPr>
      <w:tblGrid>
        <w:gridCol w:w="4678"/>
        <w:gridCol w:w="1418"/>
        <w:gridCol w:w="1418"/>
        <w:gridCol w:w="1984"/>
      </w:tblGrid>
      <w:tr w:rsidR="00230B08" w:rsidRPr="0070157B" w14:paraId="26440B95" w14:textId="77777777" w:rsidTr="00D91F12">
        <w:trPr>
          <w:trHeight w:hRule="exact" w:val="613"/>
        </w:trPr>
        <w:tc>
          <w:tcPr>
            <w:tcW w:w="4678" w:type="dxa"/>
            <w:shd w:val="clear" w:color="auto" w:fill="002060"/>
          </w:tcPr>
          <w:p w14:paraId="5F09F1F1" w14:textId="77777777" w:rsidR="00230B08" w:rsidRPr="0070157B" w:rsidRDefault="00230B08" w:rsidP="00204700">
            <w:pPr>
              <w:keepNext/>
              <w:widowControl w:val="0"/>
              <w:spacing w:after="0" w:line="300" w:lineRule="auto"/>
              <w:rPr>
                <w:rFonts w:ascii="Arial" w:hAnsi="Arial" w:cs="Arial"/>
                <w:b/>
                <w:bCs/>
                <w:color w:val="FFFFFF" w:themeColor="background1"/>
                <w:sz w:val="24"/>
                <w:szCs w:val="24"/>
                <w:lang w:eastAsia="en-US"/>
              </w:rPr>
            </w:pPr>
          </w:p>
        </w:tc>
        <w:tc>
          <w:tcPr>
            <w:tcW w:w="1418" w:type="dxa"/>
            <w:shd w:val="clear" w:color="auto" w:fill="002060"/>
            <w:noWrap/>
            <w:vAlign w:val="center"/>
            <w:hideMark/>
          </w:tcPr>
          <w:p w14:paraId="1B93A5A9" w14:textId="5740A10E" w:rsidR="00230B08" w:rsidRPr="0070157B" w:rsidRDefault="00461033"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70157B">
              <w:rPr>
                <w:b/>
                <w:bCs/>
                <w:sz w:val="24"/>
                <w:szCs w:val="24"/>
              </w:rPr>
              <w:t>Sqm</w:t>
            </w:r>
          </w:p>
        </w:tc>
        <w:tc>
          <w:tcPr>
            <w:tcW w:w="1418" w:type="dxa"/>
            <w:shd w:val="clear" w:color="auto" w:fill="002060"/>
            <w:vAlign w:val="center"/>
          </w:tcPr>
          <w:p w14:paraId="0A470895" w14:textId="29324AF8" w:rsidR="00230B08" w:rsidRPr="0070157B" w:rsidRDefault="00461033" w:rsidP="00204700">
            <w:pPr>
              <w:keepNext/>
              <w:widowControl w:val="0"/>
              <w:tabs>
                <w:tab w:val="left" w:pos="525"/>
                <w:tab w:val="center" w:pos="723"/>
              </w:tabs>
              <w:spacing w:after="0" w:line="300" w:lineRule="auto"/>
              <w:jc w:val="center"/>
              <w:rPr>
                <w:b/>
                <w:bCs/>
                <w:sz w:val="24"/>
                <w:szCs w:val="24"/>
              </w:rPr>
            </w:pPr>
            <w:r w:rsidRPr="0070157B">
              <w:rPr>
                <w:b/>
                <w:bCs/>
                <w:sz w:val="24"/>
                <w:szCs w:val="24"/>
              </w:rPr>
              <w:t>Ha</w:t>
            </w:r>
          </w:p>
        </w:tc>
        <w:tc>
          <w:tcPr>
            <w:tcW w:w="1984" w:type="dxa"/>
            <w:shd w:val="clear" w:color="auto" w:fill="002060"/>
            <w:vAlign w:val="center"/>
          </w:tcPr>
          <w:p w14:paraId="6220FAD8" w14:textId="506A2BED" w:rsidR="00230B08" w:rsidRPr="0070157B" w:rsidRDefault="00461033" w:rsidP="00204700">
            <w:pPr>
              <w:keepNext/>
              <w:widowControl w:val="0"/>
              <w:tabs>
                <w:tab w:val="left" w:pos="525"/>
                <w:tab w:val="center" w:pos="723"/>
              </w:tabs>
              <w:spacing w:after="0" w:line="300" w:lineRule="auto"/>
              <w:jc w:val="center"/>
              <w:rPr>
                <w:b/>
                <w:bCs/>
                <w:sz w:val="24"/>
                <w:szCs w:val="24"/>
              </w:rPr>
            </w:pPr>
            <w:r w:rsidRPr="0070157B">
              <w:rPr>
                <w:b/>
                <w:bCs/>
                <w:sz w:val="24"/>
                <w:szCs w:val="24"/>
              </w:rPr>
              <w:t>Source</w:t>
            </w:r>
          </w:p>
        </w:tc>
      </w:tr>
      <w:tr w:rsidR="00EF564F" w:rsidRPr="0070157B" w14:paraId="2167F58E" w14:textId="77777777" w:rsidTr="00204700">
        <w:trPr>
          <w:trHeight w:hRule="exact" w:val="413"/>
        </w:trPr>
        <w:tc>
          <w:tcPr>
            <w:tcW w:w="4678" w:type="dxa"/>
            <w:vAlign w:val="center"/>
          </w:tcPr>
          <w:p w14:paraId="1B7D282D" w14:textId="3BA681B3" w:rsidR="00EF564F" w:rsidRPr="0070157B" w:rsidRDefault="00EF564F" w:rsidP="00EF564F">
            <w:pPr>
              <w:keepNext/>
              <w:widowControl w:val="0"/>
              <w:spacing w:after="0" w:line="300" w:lineRule="auto"/>
              <w:jc w:val="center"/>
              <w:rPr>
                <w:sz w:val="24"/>
                <w:szCs w:val="24"/>
              </w:rPr>
            </w:pPr>
            <w:r w:rsidRPr="0070157B">
              <w:rPr>
                <w:sz w:val="24"/>
                <w:szCs w:val="24"/>
              </w:rPr>
              <w:t xml:space="preserve">Sheffield </w:t>
            </w:r>
          </w:p>
        </w:tc>
        <w:tc>
          <w:tcPr>
            <w:tcW w:w="1418" w:type="dxa"/>
            <w:noWrap/>
          </w:tcPr>
          <w:p w14:paraId="2B7B000B" w14:textId="0B02102E" w:rsidR="00EF564F" w:rsidRPr="0070157B" w:rsidRDefault="00EF564F" w:rsidP="00EF564F">
            <w:pPr>
              <w:spacing w:after="0" w:line="300" w:lineRule="auto"/>
              <w:jc w:val="center"/>
              <w:rPr>
                <w:sz w:val="24"/>
                <w:szCs w:val="24"/>
              </w:rPr>
            </w:pPr>
            <w:r w:rsidRPr="0070157B">
              <w:rPr>
                <w:sz w:val="24"/>
                <w:szCs w:val="24"/>
              </w:rPr>
              <w:t>36,050*</w:t>
            </w:r>
          </w:p>
        </w:tc>
        <w:tc>
          <w:tcPr>
            <w:tcW w:w="1418" w:type="dxa"/>
            <w:vAlign w:val="center"/>
          </w:tcPr>
          <w:p w14:paraId="28BD7A98" w14:textId="7F4F9968" w:rsidR="00EF564F" w:rsidRPr="0070157B" w:rsidRDefault="00EF564F" w:rsidP="00EF564F">
            <w:pPr>
              <w:spacing w:after="0" w:line="300" w:lineRule="auto"/>
              <w:jc w:val="center"/>
              <w:rPr>
                <w:sz w:val="24"/>
                <w:szCs w:val="24"/>
              </w:rPr>
            </w:pPr>
            <w:r w:rsidRPr="0070157B">
              <w:rPr>
                <w:sz w:val="24"/>
                <w:szCs w:val="24"/>
              </w:rPr>
              <w:t>10.3</w:t>
            </w:r>
          </w:p>
        </w:tc>
        <w:tc>
          <w:tcPr>
            <w:tcW w:w="1984" w:type="dxa"/>
            <w:vAlign w:val="center"/>
          </w:tcPr>
          <w:p w14:paraId="0814CF78" w14:textId="06A9E7FF" w:rsidR="00EF564F" w:rsidRPr="0070157B" w:rsidRDefault="00EF564F" w:rsidP="00EF564F">
            <w:pPr>
              <w:spacing w:after="0" w:line="300" w:lineRule="auto"/>
              <w:jc w:val="center"/>
              <w:rPr>
                <w:sz w:val="24"/>
                <w:szCs w:val="24"/>
              </w:rPr>
            </w:pPr>
            <w:r w:rsidRPr="0070157B">
              <w:rPr>
                <w:sz w:val="24"/>
                <w:szCs w:val="24"/>
              </w:rPr>
              <w:t>SELA c/o A1 Study</w:t>
            </w:r>
          </w:p>
        </w:tc>
      </w:tr>
      <w:tr w:rsidR="00EF564F" w:rsidRPr="0070157B" w14:paraId="56A56B58" w14:textId="77777777" w:rsidTr="00204700">
        <w:trPr>
          <w:trHeight w:hRule="exact" w:val="413"/>
        </w:trPr>
        <w:tc>
          <w:tcPr>
            <w:tcW w:w="4678" w:type="dxa"/>
            <w:vAlign w:val="center"/>
          </w:tcPr>
          <w:p w14:paraId="2C43FC96" w14:textId="1DE517CA" w:rsidR="00EF564F" w:rsidRPr="0070157B" w:rsidRDefault="00EF564F" w:rsidP="00EF564F">
            <w:pPr>
              <w:keepNext/>
              <w:widowControl w:val="0"/>
              <w:spacing w:after="0" w:line="300" w:lineRule="auto"/>
              <w:jc w:val="center"/>
              <w:rPr>
                <w:sz w:val="24"/>
                <w:szCs w:val="24"/>
              </w:rPr>
            </w:pPr>
            <w:r w:rsidRPr="0070157B">
              <w:rPr>
                <w:sz w:val="24"/>
                <w:szCs w:val="24"/>
              </w:rPr>
              <w:t>Rotherham</w:t>
            </w:r>
          </w:p>
        </w:tc>
        <w:tc>
          <w:tcPr>
            <w:tcW w:w="1418" w:type="dxa"/>
            <w:tcBorders>
              <w:bottom w:val="single" w:sz="4" w:space="0" w:color="auto"/>
            </w:tcBorders>
            <w:noWrap/>
          </w:tcPr>
          <w:p w14:paraId="473DE294" w14:textId="10C259F7" w:rsidR="00EF564F" w:rsidRPr="0070157B" w:rsidRDefault="00EF564F" w:rsidP="00EF564F">
            <w:pPr>
              <w:spacing w:after="0" w:line="300" w:lineRule="auto"/>
              <w:jc w:val="center"/>
              <w:rPr>
                <w:sz w:val="24"/>
                <w:szCs w:val="24"/>
              </w:rPr>
            </w:pPr>
            <w:r w:rsidRPr="0070157B">
              <w:rPr>
                <w:sz w:val="24"/>
                <w:szCs w:val="24"/>
              </w:rPr>
              <w:t>177,800*</w:t>
            </w:r>
          </w:p>
        </w:tc>
        <w:tc>
          <w:tcPr>
            <w:tcW w:w="1418" w:type="dxa"/>
            <w:vAlign w:val="center"/>
          </w:tcPr>
          <w:p w14:paraId="2C2A2AAC" w14:textId="0FA7FD3A" w:rsidR="00EF564F" w:rsidRPr="0070157B" w:rsidRDefault="00EF564F" w:rsidP="00EF564F">
            <w:pPr>
              <w:spacing w:after="0" w:line="300" w:lineRule="auto"/>
              <w:jc w:val="center"/>
              <w:rPr>
                <w:sz w:val="24"/>
                <w:szCs w:val="24"/>
              </w:rPr>
            </w:pPr>
            <w:r w:rsidRPr="0070157B">
              <w:rPr>
                <w:sz w:val="24"/>
                <w:szCs w:val="24"/>
              </w:rPr>
              <w:t>50.8</w:t>
            </w:r>
          </w:p>
        </w:tc>
        <w:tc>
          <w:tcPr>
            <w:tcW w:w="1984" w:type="dxa"/>
            <w:vAlign w:val="center"/>
          </w:tcPr>
          <w:p w14:paraId="68B3D954" w14:textId="1AF18200" w:rsidR="00EF564F" w:rsidRPr="0070157B" w:rsidRDefault="00EF564F" w:rsidP="00EF564F">
            <w:pPr>
              <w:spacing w:after="0" w:line="300" w:lineRule="auto"/>
              <w:jc w:val="center"/>
              <w:rPr>
                <w:sz w:val="24"/>
                <w:szCs w:val="24"/>
              </w:rPr>
            </w:pPr>
            <w:r w:rsidRPr="0070157B">
              <w:rPr>
                <w:sz w:val="24"/>
                <w:szCs w:val="24"/>
              </w:rPr>
              <w:t>SELA c/o A1 Study</w:t>
            </w:r>
          </w:p>
        </w:tc>
      </w:tr>
      <w:tr w:rsidR="00EF564F" w:rsidRPr="0070157B" w14:paraId="14AC7FD2" w14:textId="77777777" w:rsidTr="00204700">
        <w:trPr>
          <w:trHeight w:hRule="exact" w:val="413"/>
        </w:trPr>
        <w:tc>
          <w:tcPr>
            <w:tcW w:w="4678" w:type="dxa"/>
            <w:vAlign w:val="center"/>
          </w:tcPr>
          <w:p w14:paraId="2313E42A" w14:textId="759643FF" w:rsidR="00EF564F" w:rsidRPr="0070157B" w:rsidRDefault="00EF564F" w:rsidP="00EF564F">
            <w:pPr>
              <w:keepNext/>
              <w:widowControl w:val="0"/>
              <w:spacing w:after="0" w:line="300" w:lineRule="auto"/>
              <w:jc w:val="center"/>
              <w:rPr>
                <w:sz w:val="24"/>
                <w:szCs w:val="24"/>
              </w:rPr>
            </w:pPr>
            <w:r w:rsidRPr="0070157B">
              <w:rPr>
                <w:sz w:val="24"/>
                <w:szCs w:val="24"/>
              </w:rPr>
              <w:t>Doncaster</w:t>
            </w:r>
          </w:p>
        </w:tc>
        <w:tc>
          <w:tcPr>
            <w:tcW w:w="1418" w:type="dxa"/>
            <w:noWrap/>
          </w:tcPr>
          <w:p w14:paraId="4D24E6E4" w14:textId="3F17D7E6" w:rsidR="00EF564F" w:rsidRPr="0070157B" w:rsidRDefault="00EF564F" w:rsidP="00EF564F">
            <w:pPr>
              <w:spacing w:after="0" w:line="300" w:lineRule="auto"/>
              <w:jc w:val="center"/>
              <w:rPr>
                <w:b/>
                <w:bCs/>
                <w:sz w:val="24"/>
                <w:szCs w:val="24"/>
              </w:rPr>
            </w:pPr>
            <w:r w:rsidRPr="0070157B">
              <w:rPr>
                <w:sz w:val="24"/>
                <w:szCs w:val="24"/>
              </w:rPr>
              <w:t>609,000*</w:t>
            </w:r>
          </w:p>
        </w:tc>
        <w:tc>
          <w:tcPr>
            <w:tcW w:w="1418" w:type="dxa"/>
            <w:vAlign w:val="center"/>
          </w:tcPr>
          <w:p w14:paraId="1BBA852F" w14:textId="63D893F0" w:rsidR="00EF564F" w:rsidRPr="0070157B" w:rsidRDefault="00EF564F" w:rsidP="00EF564F">
            <w:pPr>
              <w:spacing w:after="0" w:line="300" w:lineRule="auto"/>
              <w:jc w:val="center"/>
              <w:rPr>
                <w:sz w:val="24"/>
                <w:szCs w:val="24"/>
              </w:rPr>
            </w:pPr>
            <w:r w:rsidRPr="0070157B">
              <w:rPr>
                <w:sz w:val="24"/>
                <w:szCs w:val="24"/>
              </w:rPr>
              <w:t>174</w:t>
            </w:r>
          </w:p>
        </w:tc>
        <w:tc>
          <w:tcPr>
            <w:tcW w:w="1984" w:type="dxa"/>
            <w:vAlign w:val="center"/>
          </w:tcPr>
          <w:p w14:paraId="5D941312" w14:textId="524BB887" w:rsidR="00EF564F" w:rsidRPr="0070157B" w:rsidRDefault="00EF564F" w:rsidP="00EF564F">
            <w:pPr>
              <w:spacing w:after="0" w:line="300" w:lineRule="auto"/>
              <w:jc w:val="center"/>
              <w:rPr>
                <w:b/>
                <w:bCs/>
                <w:sz w:val="24"/>
                <w:szCs w:val="24"/>
              </w:rPr>
            </w:pPr>
            <w:r w:rsidRPr="0070157B">
              <w:rPr>
                <w:sz w:val="24"/>
                <w:szCs w:val="24"/>
              </w:rPr>
              <w:t>SELA c/o A1 Study</w:t>
            </w:r>
          </w:p>
        </w:tc>
      </w:tr>
      <w:tr w:rsidR="00EF564F" w:rsidRPr="0070157B" w14:paraId="4CC767A4" w14:textId="77777777" w:rsidTr="00204700">
        <w:trPr>
          <w:trHeight w:hRule="exact" w:val="413"/>
        </w:trPr>
        <w:tc>
          <w:tcPr>
            <w:tcW w:w="4678" w:type="dxa"/>
            <w:vAlign w:val="center"/>
          </w:tcPr>
          <w:p w14:paraId="5B42B65B" w14:textId="2D0E72E6" w:rsidR="00EF564F" w:rsidRPr="0070157B" w:rsidRDefault="00EF564F" w:rsidP="00EF564F">
            <w:pPr>
              <w:keepNext/>
              <w:widowControl w:val="0"/>
              <w:spacing w:after="0" w:line="300" w:lineRule="auto"/>
              <w:jc w:val="center"/>
              <w:rPr>
                <w:sz w:val="24"/>
                <w:szCs w:val="24"/>
              </w:rPr>
            </w:pPr>
            <w:r w:rsidRPr="0070157B">
              <w:rPr>
                <w:sz w:val="24"/>
                <w:szCs w:val="24"/>
              </w:rPr>
              <w:t>Bolsover</w:t>
            </w:r>
          </w:p>
        </w:tc>
        <w:tc>
          <w:tcPr>
            <w:tcW w:w="1418" w:type="dxa"/>
            <w:noWrap/>
          </w:tcPr>
          <w:p w14:paraId="295AB49A" w14:textId="6730B4CE" w:rsidR="00EF564F" w:rsidRPr="0070157B" w:rsidRDefault="00EF564F" w:rsidP="00EF564F">
            <w:pPr>
              <w:spacing w:after="0" w:line="300" w:lineRule="auto"/>
              <w:jc w:val="center"/>
              <w:rPr>
                <w:sz w:val="24"/>
                <w:szCs w:val="24"/>
              </w:rPr>
            </w:pPr>
            <w:r w:rsidRPr="0070157B">
              <w:rPr>
                <w:sz w:val="24"/>
                <w:szCs w:val="24"/>
              </w:rPr>
              <w:t>221,550*</w:t>
            </w:r>
          </w:p>
        </w:tc>
        <w:tc>
          <w:tcPr>
            <w:tcW w:w="1418" w:type="dxa"/>
            <w:vAlign w:val="center"/>
          </w:tcPr>
          <w:p w14:paraId="17CF2EDF" w14:textId="584D016B" w:rsidR="00EF564F" w:rsidRPr="0070157B" w:rsidRDefault="00EF564F" w:rsidP="00EF564F">
            <w:pPr>
              <w:spacing w:after="0" w:line="300" w:lineRule="auto"/>
              <w:jc w:val="center"/>
              <w:rPr>
                <w:sz w:val="24"/>
                <w:szCs w:val="24"/>
              </w:rPr>
            </w:pPr>
            <w:r w:rsidRPr="0070157B">
              <w:rPr>
                <w:sz w:val="24"/>
                <w:szCs w:val="24"/>
              </w:rPr>
              <w:t>63.3</w:t>
            </w:r>
          </w:p>
        </w:tc>
        <w:tc>
          <w:tcPr>
            <w:tcW w:w="1984" w:type="dxa"/>
            <w:vAlign w:val="center"/>
          </w:tcPr>
          <w:p w14:paraId="0245D9F6" w14:textId="2C19085F" w:rsidR="00EF564F" w:rsidRPr="0070157B" w:rsidRDefault="00EF564F" w:rsidP="00EF564F">
            <w:pPr>
              <w:spacing w:after="0" w:line="300" w:lineRule="auto"/>
              <w:jc w:val="center"/>
              <w:rPr>
                <w:sz w:val="24"/>
                <w:szCs w:val="24"/>
              </w:rPr>
            </w:pPr>
            <w:r w:rsidRPr="0070157B">
              <w:rPr>
                <w:sz w:val="24"/>
                <w:szCs w:val="24"/>
              </w:rPr>
              <w:t>SELA c/o A1 Study</w:t>
            </w:r>
          </w:p>
        </w:tc>
      </w:tr>
      <w:tr w:rsidR="00EF564F" w:rsidRPr="0070157B" w14:paraId="2FAA51FB" w14:textId="77777777" w:rsidTr="00204700">
        <w:trPr>
          <w:trHeight w:hRule="exact" w:val="413"/>
        </w:trPr>
        <w:tc>
          <w:tcPr>
            <w:tcW w:w="4678" w:type="dxa"/>
            <w:vAlign w:val="center"/>
          </w:tcPr>
          <w:p w14:paraId="18DFDE0B" w14:textId="54F024FD" w:rsidR="00EF564F" w:rsidRPr="0070157B" w:rsidRDefault="00EF564F" w:rsidP="00EF564F">
            <w:pPr>
              <w:keepNext/>
              <w:widowControl w:val="0"/>
              <w:spacing w:after="0" w:line="300" w:lineRule="auto"/>
              <w:jc w:val="center"/>
              <w:rPr>
                <w:sz w:val="24"/>
                <w:szCs w:val="24"/>
              </w:rPr>
            </w:pPr>
            <w:r w:rsidRPr="0070157B">
              <w:rPr>
                <w:sz w:val="24"/>
                <w:szCs w:val="24"/>
              </w:rPr>
              <w:t>Bassetlaw (including Apleyhead Junction 119 ha)</w:t>
            </w:r>
          </w:p>
        </w:tc>
        <w:tc>
          <w:tcPr>
            <w:tcW w:w="1418" w:type="dxa"/>
            <w:noWrap/>
          </w:tcPr>
          <w:p w14:paraId="5F55FFD8" w14:textId="77B7F4A1" w:rsidR="00EF564F" w:rsidRPr="0070157B" w:rsidRDefault="00EF564F" w:rsidP="00EF564F">
            <w:pPr>
              <w:spacing w:after="0" w:line="300" w:lineRule="auto"/>
              <w:jc w:val="center"/>
              <w:rPr>
                <w:b/>
                <w:bCs/>
                <w:sz w:val="24"/>
                <w:szCs w:val="24"/>
              </w:rPr>
            </w:pPr>
            <w:r w:rsidRPr="0070157B">
              <w:rPr>
                <w:sz w:val="24"/>
                <w:szCs w:val="24"/>
              </w:rPr>
              <w:t>770,350*</w:t>
            </w:r>
          </w:p>
        </w:tc>
        <w:tc>
          <w:tcPr>
            <w:tcW w:w="1418" w:type="dxa"/>
            <w:vAlign w:val="center"/>
          </w:tcPr>
          <w:p w14:paraId="0144F5FD" w14:textId="2F06C14D" w:rsidR="00EF564F" w:rsidRPr="0070157B" w:rsidRDefault="00EF564F" w:rsidP="00EF564F">
            <w:pPr>
              <w:spacing w:after="0" w:line="300" w:lineRule="auto"/>
              <w:jc w:val="center"/>
              <w:rPr>
                <w:sz w:val="24"/>
                <w:szCs w:val="24"/>
              </w:rPr>
            </w:pPr>
            <w:r w:rsidRPr="0070157B">
              <w:rPr>
                <w:sz w:val="24"/>
                <w:szCs w:val="24"/>
              </w:rPr>
              <w:t>220.1</w:t>
            </w:r>
          </w:p>
        </w:tc>
        <w:tc>
          <w:tcPr>
            <w:tcW w:w="1984" w:type="dxa"/>
            <w:vAlign w:val="center"/>
          </w:tcPr>
          <w:p w14:paraId="4D9D8955" w14:textId="01857F3D" w:rsidR="00EF564F" w:rsidRPr="0070157B" w:rsidRDefault="00EF564F" w:rsidP="00EF564F">
            <w:pPr>
              <w:spacing w:after="0" w:line="300" w:lineRule="auto"/>
              <w:jc w:val="center"/>
              <w:rPr>
                <w:sz w:val="24"/>
                <w:szCs w:val="24"/>
              </w:rPr>
            </w:pPr>
            <w:r w:rsidRPr="0070157B">
              <w:rPr>
                <w:sz w:val="24"/>
                <w:szCs w:val="24"/>
              </w:rPr>
              <w:t>A1 Study</w:t>
            </w:r>
          </w:p>
        </w:tc>
      </w:tr>
      <w:tr w:rsidR="00EF564F" w:rsidRPr="0070157B" w14:paraId="74F63C4F" w14:textId="77777777" w:rsidTr="00204700">
        <w:trPr>
          <w:trHeight w:hRule="exact" w:val="413"/>
        </w:trPr>
        <w:tc>
          <w:tcPr>
            <w:tcW w:w="4678" w:type="dxa"/>
            <w:vAlign w:val="center"/>
          </w:tcPr>
          <w:p w14:paraId="2DD1A5D0" w14:textId="0C486B75" w:rsidR="00EF564F" w:rsidRPr="0070157B" w:rsidRDefault="00EF564F" w:rsidP="00EF564F">
            <w:pPr>
              <w:keepNext/>
              <w:widowControl w:val="0"/>
              <w:spacing w:after="0" w:line="300" w:lineRule="auto"/>
              <w:jc w:val="center"/>
              <w:rPr>
                <w:sz w:val="24"/>
                <w:szCs w:val="24"/>
              </w:rPr>
            </w:pPr>
            <w:r w:rsidRPr="0070157B">
              <w:rPr>
                <w:sz w:val="24"/>
                <w:szCs w:val="24"/>
              </w:rPr>
              <w:t>Chesterfield</w:t>
            </w:r>
          </w:p>
        </w:tc>
        <w:tc>
          <w:tcPr>
            <w:tcW w:w="1418" w:type="dxa"/>
            <w:noWrap/>
          </w:tcPr>
          <w:p w14:paraId="5ED2F3B4" w14:textId="1D6CF321" w:rsidR="00EF564F" w:rsidRPr="0070157B" w:rsidRDefault="00EF564F" w:rsidP="00EF564F">
            <w:pPr>
              <w:spacing w:after="0" w:line="300" w:lineRule="auto"/>
              <w:jc w:val="center"/>
              <w:rPr>
                <w:b/>
                <w:bCs/>
                <w:sz w:val="24"/>
                <w:szCs w:val="24"/>
              </w:rPr>
            </w:pPr>
            <w:r w:rsidRPr="0070157B">
              <w:rPr>
                <w:sz w:val="24"/>
                <w:szCs w:val="24"/>
              </w:rPr>
              <w:t>86,450*</w:t>
            </w:r>
          </w:p>
        </w:tc>
        <w:tc>
          <w:tcPr>
            <w:tcW w:w="1418" w:type="dxa"/>
            <w:vAlign w:val="center"/>
          </w:tcPr>
          <w:p w14:paraId="5DDC23BE" w14:textId="0FCDC7DF" w:rsidR="00EF564F" w:rsidRPr="0070157B" w:rsidRDefault="00EF564F" w:rsidP="00EF564F">
            <w:pPr>
              <w:spacing w:after="0" w:line="300" w:lineRule="auto"/>
              <w:jc w:val="center"/>
              <w:rPr>
                <w:sz w:val="24"/>
                <w:szCs w:val="24"/>
              </w:rPr>
            </w:pPr>
            <w:r w:rsidRPr="0070157B">
              <w:rPr>
                <w:sz w:val="24"/>
                <w:szCs w:val="24"/>
              </w:rPr>
              <w:t>24.7</w:t>
            </w:r>
          </w:p>
        </w:tc>
        <w:tc>
          <w:tcPr>
            <w:tcW w:w="1984" w:type="dxa"/>
            <w:vAlign w:val="center"/>
          </w:tcPr>
          <w:p w14:paraId="61542AAE" w14:textId="7886852B" w:rsidR="00EF564F" w:rsidRPr="0070157B" w:rsidRDefault="00EF564F" w:rsidP="00EF564F">
            <w:pPr>
              <w:spacing w:after="0" w:line="300" w:lineRule="auto"/>
              <w:jc w:val="center"/>
              <w:rPr>
                <w:sz w:val="24"/>
                <w:szCs w:val="24"/>
              </w:rPr>
            </w:pPr>
            <w:r w:rsidRPr="0070157B">
              <w:rPr>
                <w:sz w:val="24"/>
                <w:szCs w:val="24"/>
              </w:rPr>
              <w:t>SELA c/o A1 Study</w:t>
            </w:r>
          </w:p>
        </w:tc>
      </w:tr>
      <w:tr w:rsidR="00591906" w:rsidRPr="0070157B" w14:paraId="0F8617F4" w14:textId="77777777" w:rsidTr="00D91F12">
        <w:trPr>
          <w:trHeight w:hRule="exact" w:val="413"/>
        </w:trPr>
        <w:tc>
          <w:tcPr>
            <w:tcW w:w="4678" w:type="dxa"/>
            <w:vAlign w:val="center"/>
          </w:tcPr>
          <w:p w14:paraId="7E777129" w14:textId="3026869B" w:rsidR="00591906" w:rsidRPr="0070157B" w:rsidRDefault="00591906" w:rsidP="00204700">
            <w:pPr>
              <w:keepNext/>
              <w:widowControl w:val="0"/>
              <w:spacing w:after="0" w:line="300" w:lineRule="auto"/>
              <w:jc w:val="center"/>
              <w:rPr>
                <w:sz w:val="24"/>
                <w:szCs w:val="24"/>
              </w:rPr>
            </w:pPr>
            <w:r w:rsidRPr="0070157B">
              <w:rPr>
                <w:sz w:val="24"/>
                <w:szCs w:val="24"/>
              </w:rPr>
              <w:t xml:space="preserve">NW Leicestershire </w:t>
            </w:r>
            <w:r w:rsidR="00111854" w:rsidRPr="0070157B">
              <w:rPr>
                <w:sz w:val="24"/>
                <w:szCs w:val="24"/>
              </w:rPr>
              <w:t>(EMG 2, Freeport)</w:t>
            </w:r>
          </w:p>
        </w:tc>
        <w:tc>
          <w:tcPr>
            <w:tcW w:w="1418" w:type="dxa"/>
            <w:noWrap/>
            <w:vAlign w:val="center"/>
          </w:tcPr>
          <w:p w14:paraId="473D1E17" w14:textId="3742274D" w:rsidR="00591906" w:rsidRPr="0070157B" w:rsidRDefault="00111854" w:rsidP="00204700">
            <w:pPr>
              <w:spacing w:after="0" w:line="300" w:lineRule="auto"/>
              <w:jc w:val="center"/>
              <w:rPr>
                <w:sz w:val="24"/>
                <w:szCs w:val="24"/>
              </w:rPr>
            </w:pPr>
            <w:r w:rsidRPr="0070157B">
              <w:rPr>
                <w:sz w:val="24"/>
                <w:szCs w:val="24"/>
              </w:rPr>
              <w:t>300,000</w:t>
            </w:r>
          </w:p>
        </w:tc>
        <w:tc>
          <w:tcPr>
            <w:tcW w:w="1418" w:type="dxa"/>
            <w:vAlign w:val="center"/>
          </w:tcPr>
          <w:p w14:paraId="0EB83D4A" w14:textId="3653E9AA" w:rsidR="00591906" w:rsidRPr="0070157B" w:rsidRDefault="005F2B76" w:rsidP="00204700">
            <w:pPr>
              <w:spacing w:after="0" w:line="300" w:lineRule="auto"/>
              <w:jc w:val="center"/>
              <w:rPr>
                <w:sz w:val="24"/>
                <w:szCs w:val="24"/>
              </w:rPr>
            </w:pPr>
            <w:r w:rsidRPr="0070157B">
              <w:rPr>
                <w:sz w:val="24"/>
                <w:szCs w:val="24"/>
              </w:rPr>
              <w:t>85.7*</w:t>
            </w:r>
          </w:p>
        </w:tc>
        <w:tc>
          <w:tcPr>
            <w:tcW w:w="1984" w:type="dxa"/>
            <w:vAlign w:val="center"/>
          </w:tcPr>
          <w:p w14:paraId="4D13E6B2" w14:textId="244A4458" w:rsidR="00591906" w:rsidRPr="0070157B" w:rsidRDefault="00111854" w:rsidP="00204700">
            <w:pPr>
              <w:spacing w:after="0" w:line="300" w:lineRule="auto"/>
              <w:jc w:val="center"/>
              <w:rPr>
                <w:sz w:val="24"/>
                <w:szCs w:val="24"/>
              </w:rPr>
            </w:pPr>
            <w:r w:rsidRPr="0070157B">
              <w:rPr>
                <w:sz w:val="24"/>
                <w:szCs w:val="24"/>
              </w:rPr>
              <w:t>Freeport</w:t>
            </w:r>
          </w:p>
        </w:tc>
      </w:tr>
      <w:tr w:rsidR="002B0BE5" w:rsidRPr="0070157B" w14:paraId="3EF20F9C" w14:textId="77777777" w:rsidTr="00D91F12">
        <w:trPr>
          <w:trHeight w:hRule="exact" w:val="413"/>
        </w:trPr>
        <w:tc>
          <w:tcPr>
            <w:tcW w:w="4678" w:type="dxa"/>
            <w:vAlign w:val="center"/>
          </w:tcPr>
          <w:p w14:paraId="4A0EF535" w14:textId="72C2CEB5" w:rsidR="002B0BE5" w:rsidRPr="0070157B" w:rsidRDefault="002B0BE5" w:rsidP="00204700">
            <w:pPr>
              <w:keepNext/>
              <w:widowControl w:val="0"/>
              <w:spacing w:after="0" w:line="300" w:lineRule="auto"/>
              <w:jc w:val="center"/>
              <w:rPr>
                <w:sz w:val="24"/>
                <w:szCs w:val="24"/>
              </w:rPr>
            </w:pPr>
            <w:r w:rsidRPr="0070157B">
              <w:rPr>
                <w:sz w:val="24"/>
                <w:szCs w:val="24"/>
              </w:rPr>
              <w:t>Derby</w:t>
            </w:r>
            <w:r w:rsidR="003C4028" w:rsidRPr="0070157B">
              <w:rPr>
                <w:sz w:val="24"/>
                <w:szCs w:val="24"/>
              </w:rPr>
              <w:t>***</w:t>
            </w:r>
          </w:p>
        </w:tc>
        <w:tc>
          <w:tcPr>
            <w:tcW w:w="1418" w:type="dxa"/>
            <w:noWrap/>
            <w:vAlign w:val="center"/>
          </w:tcPr>
          <w:p w14:paraId="3AE1DAB4" w14:textId="7D52FBCE" w:rsidR="002B0BE5" w:rsidRPr="0070157B" w:rsidRDefault="003C4028" w:rsidP="00204700">
            <w:pPr>
              <w:spacing w:after="0" w:line="300" w:lineRule="auto"/>
              <w:jc w:val="center"/>
              <w:rPr>
                <w:sz w:val="24"/>
                <w:szCs w:val="24"/>
              </w:rPr>
            </w:pPr>
            <w:r w:rsidRPr="0070157B">
              <w:rPr>
                <w:sz w:val="24"/>
                <w:szCs w:val="24"/>
              </w:rPr>
              <w:t>128,400</w:t>
            </w:r>
          </w:p>
        </w:tc>
        <w:tc>
          <w:tcPr>
            <w:tcW w:w="1418" w:type="dxa"/>
            <w:vAlign w:val="center"/>
          </w:tcPr>
          <w:p w14:paraId="05900D2D" w14:textId="7A1B4E8E" w:rsidR="002B0BE5" w:rsidRPr="0070157B" w:rsidRDefault="003C4028" w:rsidP="00204700">
            <w:pPr>
              <w:spacing w:after="0" w:line="300" w:lineRule="auto"/>
              <w:jc w:val="center"/>
              <w:rPr>
                <w:sz w:val="24"/>
                <w:szCs w:val="24"/>
              </w:rPr>
            </w:pPr>
            <w:r w:rsidRPr="0070157B">
              <w:rPr>
                <w:sz w:val="24"/>
                <w:szCs w:val="24"/>
              </w:rPr>
              <w:t>36.7*</w:t>
            </w:r>
          </w:p>
        </w:tc>
        <w:tc>
          <w:tcPr>
            <w:tcW w:w="1984" w:type="dxa"/>
            <w:vAlign w:val="center"/>
          </w:tcPr>
          <w:p w14:paraId="02562C67" w14:textId="6B46F7DF" w:rsidR="002B0BE5" w:rsidRPr="0070157B" w:rsidRDefault="002B0BE5" w:rsidP="00204700">
            <w:pPr>
              <w:spacing w:after="0" w:line="300" w:lineRule="auto"/>
              <w:jc w:val="center"/>
              <w:rPr>
                <w:sz w:val="24"/>
                <w:szCs w:val="24"/>
              </w:rPr>
            </w:pPr>
            <w:r w:rsidRPr="0070157B">
              <w:rPr>
                <w:sz w:val="24"/>
                <w:szCs w:val="24"/>
              </w:rPr>
              <w:t>CoStar</w:t>
            </w:r>
          </w:p>
        </w:tc>
      </w:tr>
      <w:tr w:rsidR="00111854" w:rsidRPr="0070157B" w14:paraId="3BF087B9" w14:textId="77777777" w:rsidTr="00D91F12">
        <w:trPr>
          <w:trHeight w:hRule="exact" w:val="413"/>
        </w:trPr>
        <w:tc>
          <w:tcPr>
            <w:tcW w:w="4678" w:type="dxa"/>
            <w:vAlign w:val="center"/>
          </w:tcPr>
          <w:p w14:paraId="3AD10588" w14:textId="2B964272" w:rsidR="00111854" w:rsidRPr="0070157B" w:rsidRDefault="00111854" w:rsidP="00204700">
            <w:pPr>
              <w:keepNext/>
              <w:widowControl w:val="0"/>
              <w:spacing w:after="0" w:line="300" w:lineRule="auto"/>
              <w:jc w:val="center"/>
              <w:rPr>
                <w:sz w:val="24"/>
                <w:szCs w:val="24"/>
              </w:rPr>
            </w:pPr>
            <w:r w:rsidRPr="0070157B">
              <w:rPr>
                <w:sz w:val="24"/>
                <w:szCs w:val="24"/>
              </w:rPr>
              <w:t>South Derbyshire (EMIP, Freeport)</w:t>
            </w:r>
          </w:p>
        </w:tc>
        <w:tc>
          <w:tcPr>
            <w:tcW w:w="1418" w:type="dxa"/>
            <w:noWrap/>
            <w:vAlign w:val="center"/>
          </w:tcPr>
          <w:p w14:paraId="7FCDF730" w14:textId="160A73B3" w:rsidR="00111854" w:rsidRPr="0070157B" w:rsidRDefault="00111854" w:rsidP="00204700">
            <w:pPr>
              <w:spacing w:after="0" w:line="300" w:lineRule="auto"/>
              <w:jc w:val="center"/>
              <w:rPr>
                <w:sz w:val="24"/>
                <w:szCs w:val="24"/>
              </w:rPr>
            </w:pPr>
            <w:r w:rsidRPr="0070157B">
              <w:rPr>
                <w:sz w:val="24"/>
                <w:szCs w:val="24"/>
              </w:rPr>
              <w:t>480,000</w:t>
            </w:r>
          </w:p>
        </w:tc>
        <w:tc>
          <w:tcPr>
            <w:tcW w:w="1418" w:type="dxa"/>
            <w:vAlign w:val="center"/>
          </w:tcPr>
          <w:p w14:paraId="1B90E2E7" w14:textId="54A638F9" w:rsidR="00111854" w:rsidRPr="0070157B" w:rsidRDefault="005F2B76" w:rsidP="00204700">
            <w:pPr>
              <w:spacing w:after="0" w:line="300" w:lineRule="auto"/>
              <w:jc w:val="center"/>
              <w:rPr>
                <w:sz w:val="24"/>
                <w:szCs w:val="24"/>
              </w:rPr>
            </w:pPr>
            <w:r w:rsidRPr="0070157B">
              <w:rPr>
                <w:sz w:val="24"/>
                <w:szCs w:val="24"/>
              </w:rPr>
              <w:t>137.1*</w:t>
            </w:r>
          </w:p>
        </w:tc>
        <w:tc>
          <w:tcPr>
            <w:tcW w:w="1984" w:type="dxa"/>
            <w:vAlign w:val="center"/>
          </w:tcPr>
          <w:p w14:paraId="205D7224" w14:textId="3562BEC7" w:rsidR="00111854" w:rsidRPr="0070157B" w:rsidRDefault="00111854" w:rsidP="00204700">
            <w:pPr>
              <w:spacing w:after="0" w:line="300" w:lineRule="auto"/>
              <w:jc w:val="center"/>
              <w:rPr>
                <w:sz w:val="24"/>
                <w:szCs w:val="24"/>
              </w:rPr>
            </w:pPr>
            <w:r w:rsidRPr="0070157B">
              <w:rPr>
                <w:sz w:val="24"/>
                <w:szCs w:val="24"/>
              </w:rPr>
              <w:t>Freeport</w:t>
            </w:r>
          </w:p>
        </w:tc>
      </w:tr>
      <w:tr w:rsidR="00111854" w:rsidRPr="0070157B" w14:paraId="04EB1C9B" w14:textId="77777777" w:rsidTr="00D91F12">
        <w:trPr>
          <w:trHeight w:hRule="exact" w:val="413"/>
        </w:trPr>
        <w:tc>
          <w:tcPr>
            <w:tcW w:w="4678" w:type="dxa"/>
            <w:vAlign w:val="center"/>
          </w:tcPr>
          <w:p w14:paraId="1C454D4D" w14:textId="68F59497" w:rsidR="00111854" w:rsidRPr="0070157B" w:rsidRDefault="00111854" w:rsidP="00204700">
            <w:pPr>
              <w:keepNext/>
              <w:widowControl w:val="0"/>
              <w:spacing w:after="0" w:line="300" w:lineRule="auto"/>
              <w:jc w:val="center"/>
              <w:rPr>
                <w:sz w:val="24"/>
                <w:szCs w:val="24"/>
              </w:rPr>
            </w:pPr>
            <w:r w:rsidRPr="0070157B">
              <w:rPr>
                <w:sz w:val="24"/>
                <w:szCs w:val="24"/>
              </w:rPr>
              <w:t>Leicester &amp; Leicestershire</w:t>
            </w:r>
            <w:r w:rsidR="00D91F12" w:rsidRPr="0070157B">
              <w:rPr>
                <w:sz w:val="24"/>
                <w:szCs w:val="24"/>
              </w:rPr>
              <w:t xml:space="preserve"> (599 ha at Magna Park)</w:t>
            </w:r>
          </w:p>
        </w:tc>
        <w:tc>
          <w:tcPr>
            <w:tcW w:w="1418" w:type="dxa"/>
            <w:noWrap/>
            <w:vAlign w:val="center"/>
          </w:tcPr>
          <w:p w14:paraId="29B34583" w14:textId="70CD93F3" w:rsidR="00111854" w:rsidRPr="0070157B" w:rsidRDefault="00D91F12" w:rsidP="00204700">
            <w:pPr>
              <w:spacing w:after="0" w:line="300" w:lineRule="auto"/>
              <w:jc w:val="center"/>
              <w:rPr>
                <w:sz w:val="24"/>
                <w:szCs w:val="24"/>
              </w:rPr>
            </w:pPr>
            <w:r w:rsidRPr="0070157B">
              <w:rPr>
                <w:sz w:val="24"/>
                <w:szCs w:val="24"/>
              </w:rPr>
              <w:t>3,052,000*</w:t>
            </w:r>
          </w:p>
        </w:tc>
        <w:tc>
          <w:tcPr>
            <w:tcW w:w="1418" w:type="dxa"/>
            <w:vAlign w:val="center"/>
          </w:tcPr>
          <w:p w14:paraId="5D7E7174" w14:textId="5AC94ECE" w:rsidR="00111854" w:rsidRPr="0070157B" w:rsidRDefault="005F2B76" w:rsidP="00204700">
            <w:pPr>
              <w:spacing w:after="0" w:line="300" w:lineRule="auto"/>
              <w:jc w:val="center"/>
              <w:rPr>
                <w:sz w:val="24"/>
                <w:szCs w:val="24"/>
              </w:rPr>
            </w:pPr>
            <w:r w:rsidRPr="0070157B">
              <w:rPr>
                <w:sz w:val="24"/>
                <w:szCs w:val="24"/>
              </w:rPr>
              <w:t>872**</w:t>
            </w:r>
          </w:p>
        </w:tc>
        <w:tc>
          <w:tcPr>
            <w:tcW w:w="1984" w:type="dxa"/>
            <w:vAlign w:val="center"/>
          </w:tcPr>
          <w:p w14:paraId="56D35830" w14:textId="1E6DF09B" w:rsidR="00111854" w:rsidRPr="0070157B" w:rsidRDefault="005F2B76" w:rsidP="00204700">
            <w:pPr>
              <w:spacing w:after="0" w:line="300" w:lineRule="auto"/>
              <w:jc w:val="center"/>
              <w:rPr>
                <w:sz w:val="24"/>
                <w:szCs w:val="24"/>
              </w:rPr>
            </w:pPr>
            <w:r w:rsidRPr="0070157B">
              <w:rPr>
                <w:sz w:val="24"/>
                <w:szCs w:val="24"/>
              </w:rPr>
              <w:t>L&amp;L Study</w:t>
            </w:r>
          </w:p>
        </w:tc>
      </w:tr>
      <w:tr w:rsidR="005F2B76" w:rsidRPr="0070157B" w14:paraId="540D3EF5" w14:textId="77777777" w:rsidTr="00D91F12">
        <w:trPr>
          <w:trHeight w:hRule="exact" w:val="413"/>
        </w:trPr>
        <w:tc>
          <w:tcPr>
            <w:tcW w:w="4678" w:type="dxa"/>
            <w:vAlign w:val="center"/>
          </w:tcPr>
          <w:p w14:paraId="792704B2" w14:textId="7CE60B6C" w:rsidR="005F2B76" w:rsidRPr="0070157B" w:rsidRDefault="005F2B76" w:rsidP="00204700">
            <w:pPr>
              <w:keepNext/>
              <w:widowControl w:val="0"/>
              <w:spacing w:after="0" w:line="300" w:lineRule="auto"/>
              <w:jc w:val="center"/>
              <w:rPr>
                <w:sz w:val="24"/>
                <w:szCs w:val="24"/>
              </w:rPr>
            </w:pPr>
            <w:r w:rsidRPr="0070157B">
              <w:rPr>
                <w:sz w:val="24"/>
                <w:szCs w:val="24"/>
              </w:rPr>
              <w:t>Total</w:t>
            </w:r>
          </w:p>
        </w:tc>
        <w:tc>
          <w:tcPr>
            <w:tcW w:w="1418" w:type="dxa"/>
            <w:noWrap/>
            <w:vAlign w:val="center"/>
          </w:tcPr>
          <w:p w14:paraId="68EC2C54" w14:textId="58B57CEC" w:rsidR="005F2B76" w:rsidRPr="0070157B" w:rsidRDefault="00DE68E0" w:rsidP="00204700">
            <w:pPr>
              <w:spacing w:after="0" w:line="300" w:lineRule="auto"/>
              <w:jc w:val="center"/>
              <w:rPr>
                <w:sz w:val="24"/>
                <w:szCs w:val="24"/>
              </w:rPr>
            </w:pPr>
            <w:r w:rsidRPr="0070157B">
              <w:rPr>
                <w:sz w:val="24"/>
                <w:szCs w:val="24"/>
              </w:rPr>
              <w:t>5,733,200</w:t>
            </w:r>
          </w:p>
        </w:tc>
        <w:tc>
          <w:tcPr>
            <w:tcW w:w="1418" w:type="dxa"/>
            <w:vAlign w:val="center"/>
          </w:tcPr>
          <w:p w14:paraId="476D8289" w14:textId="64D2CF81" w:rsidR="005F2B76" w:rsidRPr="0070157B" w:rsidRDefault="00D91F12" w:rsidP="00204700">
            <w:pPr>
              <w:spacing w:after="0" w:line="300" w:lineRule="auto"/>
              <w:jc w:val="center"/>
              <w:rPr>
                <w:sz w:val="24"/>
                <w:szCs w:val="24"/>
              </w:rPr>
            </w:pPr>
            <w:r w:rsidRPr="0070157B">
              <w:rPr>
                <w:sz w:val="24"/>
                <w:szCs w:val="24"/>
              </w:rPr>
              <w:t>1,6</w:t>
            </w:r>
            <w:r w:rsidR="002B5D56" w:rsidRPr="0070157B">
              <w:rPr>
                <w:sz w:val="24"/>
                <w:szCs w:val="24"/>
              </w:rPr>
              <w:t>74.7</w:t>
            </w:r>
          </w:p>
        </w:tc>
        <w:tc>
          <w:tcPr>
            <w:tcW w:w="1984" w:type="dxa"/>
            <w:vAlign w:val="center"/>
          </w:tcPr>
          <w:p w14:paraId="4F358A73" w14:textId="77777777" w:rsidR="005F2B76" w:rsidRPr="0070157B" w:rsidRDefault="005F2B76" w:rsidP="00204700">
            <w:pPr>
              <w:spacing w:after="0" w:line="300" w:lineRule="auto"/>
              <w:jc w:val="center"/>
              <w:rPr>
                <w:sz w:val="24"/>
                <w:szCs w:val="24"/>
              </w:rPr>
            </w:pPr>
          </w:p>
        </w:tc>
      </w:tr>
    </w:tbl>
    <w:p w14:paraId="6CA514DD" w14:textId="4EB42117" w:rsidR="00BA2730" w:rsidRPr="0070157B" w:rsidRDefault="005F2B76" w:rsidP="00230B08">
      <w:pPr>
        <w:pStyle w:val="BodyText"/>
        <w:numPr>
          <w:ilvl w:val="0"/>
          <w:numId w:val="0"/>
        </w:numPr>
        <w:spacing w:after="0"/>
        <w:rPr>
          <w:sz w:val="24"/>
          <w:szCs w:val="24"/>
        </w:rPr>
      </w:pPr>
      <w:r w:rsidRPr="0070157B">
        <w:rPr>
          <w:sz w:val="24"/>
          <w:szCs w:val="24"/>
        </w:rPr>
        <w:t>* Derived using 0.35 ratio</w:t>
      </w:r>
    </w:p>
    <w:p w14:paraId="6EFDCA9D" w14:textId="47205B24" w:rsidR="005F2B76" w:rsidRPr="0070157B" w:rsidRDefault="005F2B76" w:rsidP="00230B08">
      <w:pPr>
        <w:pStyle w:val="BodyText"/>
        <w:numPr>
          <w:ilvl w:val="0"/>
          <w:numId w:val="0"/>
        </w:numPr>
        <w:spacing w:after="0"/>
        <w:rPr>
          <w:sz w:val="24"/>
          <w:szCs w:val="24"/>
        </w:rPr>
      </w:pPr>
      <w:r w:rsidRPr="0070157B">
        <w:rPr>
          <w:sz w:val="24"/>
          <w:szCs w:val="24"/>
        </w:rPr>
        <w:t>** Road and rail supply pgs 121 &amp; 124, excludes units listed as ‘built, available’ p124</w:t>
      </w:r>
    </w:p>
    <w:p w14:paraId="3F554EBE" w14:textId="323E205B" w:rsidR="002B0BE5" w:rsidRPr="0070157B" w:rsidRDefault="002B0BE5" w:rsidP="00230B08">
      <w:pPr>
        <w:pStyle w:val="BodyText"/>
        <w:numPr>
          <w:ilvl w:val="0"/>
          <w:numId w:val="0"/>
        </w:numPr>
        <w:spacing w:after="0"/>
        <w:rPr>
          <w:sz w:val="24"/>
          <w:szCs w:val="24"/>
        </w:rPr>
      </w:pPr>
      <w:r w:rsidRPr="0070157B">
        <w:rPr>
          <w:sz w:val="24"/>
          <w:szCs w:val="24"/>
        </w:rPr>
        <w:t xml:space="preserve">*** D131 at St Modwen park Derby, </w:t>
      </w:r>
      <w:r w:rsidR="003C4028" w:rsidRPr="0070157B">
        <w:rPr>
          <w:sz w:val="24"/>
          <w:szCs w:val="24"/>
        </w:rPr>
        <w:t>Mega Point Derby, Infinity Park Derby Masterplan</w:t>
      </w:r>
    </w:p>
    <w:p w14:paraId="3390DBE4" w14:textId="45AB9383" w:rsidR="00C15455" w:rsidRDefault="00C15455" w:rsidP="009F530E">
      <w:pPr>
        <w:pStyle w:val="Heading1"/>
      </w:pPr>
      <w:bookmarkStart w:id="14" w:name="_Toc111453574"/>
      <w:r>
        <w:t>ESTIMATES FOR FUTURE STRATEGIC WAREHOUSING NEED – REPLACEMENT AND TRAFFIC GROWTH</w:t>
      </w:r>
      <w:bookmarkEnd w:id="14"/>
    </w:p>
    <w:p w14:paraId="41EE5F20" w14:textId="77777777" w:rsidR="00C3660D" w:rsidRPr="006302B1" w:rsidRDefault="00C3660D" w:rsidP="00C3660D">
      <w:pPr>
        <w:pStyle w:val="Heading2"/>
        <w:rPr>
          <w:sz w:val="24"/>
          <w:szCs w:val="24"/>
        </w:rPr>
      </w:pPr>
      <w:r w:rsidRPr="006302B1">
        <w:rPr>
          <w:sz w:val="24"/>
          <w:szCs w:val="24"/>
        </w:rPr>
        <w:t xml:space="preserve">Methodology – Background </w:t>
      </w:r>
    </w:p>
    <w:p w14:paraId="3153E344" w14:textId="70E17DFA" w:rsidR="00C3660D" w:rsidRPr="006302B1" w:rsidRDefault="00C3660D" w:rsidP="00400115">
      <w:pPr>
        <w:pStyle w:val="BodyText"/>
        <w:jc w:val="left"/>
        <w:rPr>
          <w:sz w:val="24"/>
          <w:szCs w:val="24"/>
        </w:rPr>
      </w:pPr>
      <w:r w:rsidRPr="006302B1">
        <w:rPr>
          <w:sz w:val="24"/>
          <w:szCs w:val="24"/>
        </w:rPr>
        <w:t>Land-use forecasting for other commercial sectors, such as offices or retail, often seeks to relate employment growth to the need for additional floor space, using consistent and robust employment densities. This methodology is potentially unsuitable for the logistics sector for three reasons:</w:t>
      </w:r>
    </w:p>
    <w:p w14:paraId="6088302C" w14:textId="15AACD71" w:rsidR="00C3660D" w:rsidRPr="006302B1" w:rsidRDefault="00C3660D" w:rsidP="00400115">
      <w:pPr>
        <w:pStyle w:val="ListBullet"/>
        <w:jc w:val="left"/>
        <w:rPr>
          <w:sz w:val="24"/>
          <w:szCs w:val="24"/>
        </w:rPr>
      </w:pPr>
      <w:r w:rsidRPr="006302B1">
        <w:rPr>
          <w:sz w:val="24"/>
          <w:szCs w:val="24"/>
        </w:rPr>
        <w:t>Warehousing units have a much shorter</w:t>
      </w:r>
      <w:r w:rsidR="00AA7A24" w:rsidRPr="006302B1">
        <w:rPr>
          <w:sz w:val="24"/>
          <w:szCs w:val="24"/>
        </w:rPr>
        <w:t xml:space="preserve"> </w:t>
      </w:r>
      <w:r w:rsidRPr="006302B1">
        <w:rPr>
          <w:sz w:val="24"/>
          <w:szCs w:val="24"/>
        </w:rPr>
        <w:t>functional or economic life than other types of commercial property (developers/investors will often write-down their assets over a 25-30 year timeframe). There is a consequent need to develop new units, much of which is needed to replace existing life-expired capacity (due to functional or physical obsolescence);</w:t>
      </w:r>
    </w:p>
    <w:p w14:paraId="63ACF035" w14:textId="129AEED6" w:rsidR="00C3660D" w:rsidRPr="006302B1" w:rsidRDefault="00C3660D" w:rsidP="00400115">
      <w:pPr>
        <w:pStyle w:val="ListBullet"/>
        <w:jc w:val="left"/>
        <w:rPr>
          <w:sz w:val="24"/>
          <w:szCs w:val="24"/>
        </w:rPr>
      </w:pPr>
      <w:r w:rsidRPr="006302B1">
        <w:rPr>
          <w:sz w:val="24"/>
          <w:szCs w:val="24"/>
        </w:rPr>
        <w:t>There is no consistent or robust employment density ratio that can be applied to the B8 sector. The primary function of warehousing is to handle cargo, with demand for floor space driven by factors such as cargo type/commodity, volumes and dwell times.</w:t>
      </w:r>
      <w:r w:rsidR="00AA7A24" w:rsidRPr="006302B1">
        <w:rPr>
          <w:sz w:val="24"/>
          <w:szCs w:val="24"/>
        </w:rPr>
        <w:t xml:space="preserve"> </w:t>
      </w:r>
      <w:r w:rsidRPr="006302B1">
        <w:rPr>
          <w:sz w:val="24"/>
          <w:szCs w:val="24"/>
        </w:rPr>
        <w:t xml:space="preserve">This in turn dictates employment requirements (numbers, skills etc..). Cargo with high throughput rates and picked at less than pallet-load quantities (such as grocery) </w:t>
      </w:r>
      <w:r w:rsidR="00AA7A24" w:rsidRPr="006302B1">
        <w:rPr>
          <w:sz w:val="24"/>
          <w:szCs w:val="24"/>
        </w:rPr>
        <w:t>require</w:t>
      </w:r>
      <w:r w:rsidRPr="006302B1">
        <w:rPr>
          <w:sz w:val="24"/>
          <w:szCs w:val="24"/>
        </w:rPr>
        <w:t xml:space="preserve"> higher employment levels when compared with slower moving lines re-distributed at pallet-level. Consequently, warehouses with broadly the same quantum of floor space can have significantly different employment levels; and</w:t>
      </w:r>
    </w:p>
    <w:p w14:paraId="7C88147E" w14:textId="77777777" w:rsidR="00C3660D" w:rsidRPr="006302B1" w:rsidRDefault="00C3660D" w:rsidP="00400115">
      <w:pPr>
        <w:pStyle w:val="ListBullet"/>
        <w:jc w:val="left"/>
        <w:rPr>
          <w:sz w:val="24"/>
          <w:szCs w:val="24"/>
        </w:rPr>
      </w:pPr>
      <w:r w:rsidRPr="006302B1">
        <w:rPr>
          <w:sz w:val="24"/>
          <w:szCs w:val="24"/>
        </w:rPr>
        <w:t>Increasing automation within warehouses, particularly for e-commerce, suggests future employment densities will be lower than today.</w:t>
      </w:r>
    </w:p>
    <w:p w14:paraId="571FA3BA" w14:textId="77777777" w:rsidR="00C3660D" w:rsidRPr="006302B1" w:rsidRDefault="00C3660D" w:rsidP="00400115">
      <w:pPr>
        <w:pStyle w:val="BodyText"/>
        <w:jc w:val="left"/>
        <w:rPr>
          <w:sz w:val="24"/>
          <w:szCs w:val="24"/>
        </w:rPr>
      </w:pPr>
      <w:r w:rsidRPr="006302B1">
        <w:rPr>
          <w:sz w:val="24"/>
          <w:szCs w:val="24"/>
        </w:rPr>
        <w:t>In order to overcome these apparent weaknesses, this land-use forecast methodology is derived from the following key factors relating to new logistics warehouse facilities:</w:t>
      </w:r>
    </w:p>
    <w:p w14:paraId="65A29145" w14:textId="77777777" w:rsidR="00C3660D" w:rsidRPr="006302B1" w:rsidRDefault="00C3660D" w:rsidP="00400115">
      <w:pPr>
        <w:pStyle w:val="ListBullet"/>
        <w:jc w:val="left"/>
        <w:rPr>
          <w:sz w:val="24"/>
          <w:szCs w:val="24"/>
        </w:rPr>
      </w:pPr>
      <w:r w:rsidRPr="006302B1">
        <w:rPr>
          <w:sz w:val="24"/>
          <w:szCs w:val="24"/>
        </w:rPr>
        <w:t>The continual need to build new large-scale warehousing as a replacement for existing capacity which, over time, becomes life-expired due to functional or physical obsolescence (replacement build); and</w:t>
      </w:r>
    </w:p>
    <w:p w14:paraId="28ABF3C9" w14:textId="5ECDE3B6" w:rsidR="00C3660D" w:rsidRPr="006302B1" w:rsidRDefault="00C3660D" w:rsidP="00400115">
      <w:pPr>
        <w:pStyle w:val="ListBullet"/>
        <w:jc w:val="left"/>
        <w:rPr>
          <w:sz w:val="24"/>
          <w:szCs w:val="24"/>
        </w:rPr>
      </w:pPr>
      <w:r w:rsidRPr="006302B1">
        <w:rPr>
          <w:sz w:val="24"/>
          <w:szCs w:val="24"/>
        </w:rPr>
        <w:t>Long-term growth in the demand for goods in the wider economy and the subsequent need for additional floor space in order to handle that growth (growth build).</w:t>
      </w:r>
      <w:r w:rsidR="009E1F33" w:rsidRPr="006302B1">
        <w:rPr>
          <w:sz w:val="24"/>
          <w:szCs w:val="24"/>
        </w:rPr>
        <w:t xml:space="preserve">  Floor space requirements are more or less proportional to cargo throughput, meaning that as traffic grows additional floor space is required.</w:t>
      </w:r>
      <w:r w:rsidR="0046138F" w:rsidRPr="006302B1">
        <w:rPr>
          <w:sz w:val="24"/>
          <w:szCs w:val="24"/>
        </w:rPr>
        <w:t xml:space="preserve"> </w:t>
      </w:r>
    </w:p>
    <w:p w14:paraId="0802D81C" w14:textId="4BC5FACA" w:rsidR="00C3660D" w:rsidRPr="006302B1" w:rsidRDefault="00C3660D" w:rsidP="00400115">
      <w:pPr>
        <w:pStyle w:val="BodyText"/>
        <w:jc w:val="left"/>
        <w:rPr>
          <w:sz w:val="24"/>
          <w:szCs w:val="24"/>
        </w:rPr>
      </w:pPr>
      <w:r w:rsidRPr="006302B1">
        <w:rPr>
          <w:sz w:val="24"/>
          <w:szCs w:val="24"/>
        </w:rPr>
        <w:t xml:space="preserve">Existing warehouse capacity can be quantified from available data sources, with a view then reached as to the likely replacement (‘churn’) rate based on experience of the logistics sector. Freight traffic growth (a proxy for growth in the demand for goods) can be forecast using economic or traffic models, in this case the </w:t>
      </w:r>
      <w:r w:rsidRPr="006302B1">
        <w:rPr>
          <w:i/>
          <w:iCs/>
          <w:sz w:val="24"/>
          <w:szCs w:val="24"/>
        </w:rPr>
        <w:t>MDST GB Freight Model</w:t>
      </w:r>
      <w:r w:rsidRPr="006302B1">
        <w:rPr>
          <w:sz w:val="24"/>
          <w:szCs w:val="24"/>
        </w:rPr>
        <w:t xml:space="preserve"> (used to produce forecasts for Network Rail</w:t>
      </w:r>
      <w:r w:rsidR="009E1F33" w:rsidRPr="006302B1">
        <w:rPr>
          <w:sz w:val="24"/>
          <w:szCs w:val="24"/>
        </w:rPr>
        <w:t>, Midlands Connect</w:t>
      </w:r>
      <w:r w:rsidRPr="006302B1">
        <w:rPr>
          <w:sz w:val="24"/>
          <w:szCs w:val="24"/>
        </w:rPr>
        <w:t xml:space="preserve"> and TfN among other bodies). The growth is then related to floor space using cargo storage density and throughput rates expected at a modern distribution centre. Adding the replacement and growth build elements together generates the forecast of future new-build rates.</w:t>
      </w:r>
    </w:p>
    <w:p w14:paraId="7B6278D9" w14:textId="54353A16" w:rsidR="00C3660D" w:rsidRPr="006302B1" w:rsidRDefault="00C3660D" w:rsidP="00400115">
      <w:pPr>
        <w:pStyle w:val="BodyText"/>
        <w:jc w:val="left"/>
        <w:rPr>
          <w:sz w:val="24"/>
          <w:szCs w:val="24"/>
        </w:rPr>
      </w:pPr>
      <w:r w:rsidRPr="006302B1">
        <w:rPr>
          <w:sz w:val="24"/>
          <w:szCs w:val="24"/>
        </w:rPr>
        <w:t xml:space="preserve">The base line forecast year adopted for this forecast exercise is 2021. The key primary output is total new-build rates over a future time period (i.e. future demand for new-build units), measured as square metres of warehouse floor space. In this case, new-build rates up to </w:t>
      </w:r>
      <w:r w:rsidR="009E1F33" w:rsidRPr="006302B1">
        <w:rPr>
          <w:sz w:val="24"/>
          <w:szCs w:val="24"/>
        </w:rPr>
        <w:t xml:space="preserve">2040 </w:t>
      </w:r>
      <w:r w:rsidRPr="006302B1">
        <w:rPr>
          <w:sz w:val="24"/>
          <w:szCs w:val="24"/>
        </w:rPr>
        <w:t xml:space="preserve">have been forecast, with the intervening year </w:t>
      </w:r>
      <w:r w:rsidR="009E1F33" w:rsidRPr="006302B1">
        <w:rPr>
          <w:sz w:val="24"/>
          <w:szCs w:val="24"/>
        </w:rPr>
        <w:t xml:space="preserve">2035 </w:t>
      </w:r>
      <w:r w:rsidRPr="006302B1">
        <w:rPr>
          <w:sz w:val="24"/>
          <w:szCs w:val="24"/>
        </w:rPr>
        <w:t xml:space="preserve">also estimated. The forecasts are for the East Midlands region and for the </w:t>
      </w:r>
      <w:r w:rsidR="00560A13" w:rsidRPr="006302B1">
        <w:rPr>
          <w:sz w:val="24"/>
          <w:szCs w:val="24"/>
        </w:rPr>
        <w:t>Study Area</w:t>
      </w:r>
      <w:r w:rsidRPr="006302B1">
        <w:rPr>
          <w:rStyle w:val="FootnoteReference"/>
          <w:sz w:val="24"/>
          <w:szCs w:val="24"/>
        </w:rPr>
        <w:footnoteReference w:id="12"/>
      </w:r>
      <w:r w:rsidRPr="006302B1">
        <w:rPr>
          <w:sz w:val="24"/>
          <w:szCs w:val="24"/>
        </w:rPr>
        <w:t>.</w:t>
      </w:r>
    </w:p>
    <w:p w14:paraId="561E40F3" w14:textId="77777777" w:rsidR="00C3660D" w:rsidRPr="006302B1" w:rsidRDefault="00C3660D" w:rsidP="00400115">
      <w:pPr>
        <w:pStyle w:val="Heading2"/>
        <w:jc w:val="left"/>
        <w:rPr>
          <w:sz w:val="24"/>
          <w:szCs w:val="24"/>
        </w:rPr>
      </w:pPr>
      <w:r w:rsidRPr="006302B1">
        <w:rPr>
          <w:sz w:val="24"/>
          <w:szCs w:val="24"/>
        </w:rPr>
        <w:t>Existing Warehouse Capacity</w:t>
      </w:r>
    </w:p>
    <w:p w14:paraId="7E8DEA63" w14:textId="6AF02B86" w:rsidR="00C3660D" w:rsidRPr="006302B1" w:rsidRDefault="00C3660D" w:rsidP="00400115">
      <w:pPr>
        <w:pStyle w:val="BodyText"/>
        <w:jc w:val="left"/>
        <w:rPr>
          <w:sz w:val="24"/>
          <w:szCs w:val="24"/>
        </w:rPr>
      </w:pPr>
      <w:r w:rsidRPr="006302B1">
        <w:rPr>
          <w:sz w:val="24"/>
          <w:szCs w:val="24"/>
        </w:rPr>
        <w:t xml:space="preserve">Given the above, the starting point of the land-use forecasting process is therefore to quantify the existing supply of large-scale logistics and distribution floor space capacity within the East Midlands region and for the </w:t>
      </w:r>
      <w:r w:rsidR="00560A13" w:rsidRPr="006302B1">
        <w:rPr>
          <w:sz w:val="24"/>
          <w:szCs w:val="24"/>
        </w:rPr>
        <w:t>Study Area</w:t>
      </w:r>
      <w:r w:rsidRPr="006302B1">
        <w:rPr>
          <w:sz w:val="24"/>
          <w:szCs w:val="24"/>
        </w:rPr>
        <w:t xml:space="preserve">. The data has been derived from MDST’s warehouse database, which has been compiled from the </w:t>
      </w:r>
      <w:r w:rsidRPr="006302B1">
        <w:rPr>
          <w:i/>
          <w:iCs/>
          <w:sz w:val="24"/>
          <w:szCs w:val="24"/>
        </w:rPr>
        <w:t>Valuation Office Agency (VOA)</w:t>
      </w:r>
      <w:r w:rsidRPr="006302B1">
        <w:rPr>
          <w:sz w:val="24"/>
          <w:szCs w:val="24"/>
        </w:rPr>
        <w:t xml:space="preserve"> non-domestic Rating</w:t>
      </w:r>
      <w:r w:rsidR="00AA7A24" w:rsidRPr="006302B1">
        <w:rPr>
          <w:sz w:val="24"/>
          <w:szCs w:val="24"/>
        </w:rPr>
        <w:t xml:space="preserve"> </w:t>
      </w:r>
      <w:r w:rsidRPr="006302B1">
        <w:rPr>
          <w:sz w:val="24"/>
          <w:szCs w:val="24"/>
        </w:rPr>
        <w:t>List records (a record of all commercial property in England and Wales by floor space function and location, collated for Business Rates purposes).</w:t>
      </w:r>
      <w:r w:rsidR="00AA7A24" w:rsidRPr="006302B1">
        <w:rPr>
          <w:sz w:val="24"/>
          <w:szCs w:val="24"/>
        </w:rPr>
        <w:t xml:space="preserve"> </w:t>
      </w:r>
      <w:r w:rsidRPr="006302B1">
        <w:rPr>
          <w:sz w:val="24"/>
          <w:szCs w:val="24"/>
        </w:rPr>
        <w:t>We have interrogated the raw database and extracted floor space data within commercial buildings with a designation ‘warehouse’ or a similar classification. For clarification, this includes:</w:t>
      </w:r>
    </w:p>
    <w:p w14:paraId="4E1D2710" w14:textId="77777777" w:rsidR="00C3660D" w:rsidRPr="006302B1" w:rsidRDefault="00C3660D" w:rsidP="00400115">
      <w:pPr>
        <w:pStyle w:val="ListBullet"/>
        <w:jc w:val="left"/>
        <w:rPr>
          <w:sz w:val="24"/>
          <w:szCs w:val="24"/>
        </w:rPr>
      </w:pPr>
      <w:r w:rsidRPr="006302B1">
        <w:rPr>
          <w:sz w:val="24"/>
          <w:szCs w:val="24"/>
        </w:rPr>
        <w:t>Floor space designated as ‘warehouse’ or similar within a building whose primary classification is ‘Warehouse and Premises’ i.e. a building purposely built to receive, store and distribute cargo (the classic distribution centre); and</w:t>
      </w:r>
    </w:p>
    <w:p w14:paraId="4F706196" w14:textId="77777777" w:rsidR="00C3660D" w:rsidRPr="006302B1" w:rsidRDefault="00C3660D" w:rsidP="00400115">
      <w:pPr>
        <w:pStyle w:val="ListBullet"/>
        <w:jc w:val="left"/>
        <w:rPr>
          <w:sz w:val="24"/>
          <w:szCs w:val="24"/>
        </w:rPr>
      </w:pPr>
      <w:r w:rsidRPr="006302B1">
        <w:rPr>
          <w:sz w:val="24"/>
          <w:szCs w:val="24"/>
        </w:rPr>
        <w:t>Floor space designated as ‘warehouse’ or similar within a building that has some other primary classification e.g. a ‘Factory and Premises’ which contains floor space used to store and distribute goods manufactured at that site.</w:t>
      </w:r>
    </w:p>
    <w:p w14:paraId="76CF9BA7" w14:textId="77777777" w:rsidR="00CC44B3" w:rsidRPr="006302B1" w:rsidRDefault="00CC44B3" w:rsidP="00400115">
      <w:pPr>
        <w:pStyle w:val="BodyText"/>
        <w:jc w:val="left"/>
        <w:rPr>
          <w:sz w:val="24"/>
          <w:szCs w:val="24"/>
        </w:rPr>
      </w:pPr>
      <w:r w:rsidRPr="006302B1">
        <w:rPr>
          <w:sz w:val="24"/>
          <w:szCs w:val="24"/>
        </w:rPr>
        <w:t xml:space="preserve">Property where the warehouse floor space (as defined) is greater than 9,000 square metres in total has been included, this broadly equating to buildings around 100,000 sq ft or larger, the logistics industry’s recognised definition of a large-scale distribution centre (aka large-shed or ‘big-box’).  </w:t>
      </w:r>
    </w:p>
    <w:p w14:paraId="4E5554B9" w14:textId="77777777" w:rsidR="00CC44B3" w:rsidRPr="006302B1" w:rsidRDefault="00CC44B3" w:rsidP="00400115">
      <w:pPr>
        <w:pStyle w:val="BodyText"/>
        <w:jc w:val="left"/>
        <w:rPr>
          <w:sz w:val="24"/>
          <w:szCs w:val="24"/>
        </w:rPr>
      </w:pPr>
      <w:r w:rsidRPr="006302B1">
        <w:rPr>
          <w:sz w:val="24"/>
          <w:szCs w:val="24"/>
        </w:rPr>
        <w:t>While the VOA rating list provides a reasonably robust source of data quantifying warehouse floor space, a number of caveats need to be attached, namely:</w:t>
      </w:r>
    </w:p>
    <w:p w14:paraId="2CBA80D9" w14:textId="77777777" w:rsidR="00CC44B3" w:rsidRPr="006302B1" w:rsidRDefault="00CC44B3" w:rsidP="00400115">
      <w:pPr>
        <w:pStyle w:val="ListBullet"/>
        <w:jc w:val="left"/>
        <w:rPr>
          <w:sz w:val="24"/>
          <w:szCs w:val="24"/>
        </w:rPr>
      </w:pPr>
      <w:r w:rsidRPr="006302B1">
        <w:rPr>
          <w:sz w:val="24"/>
          <w:szCs w:val="24"/>
        </w:rPr>
        <w:t>The VOA is recording floor space by function for business rates purposes.  For the purposes of this analysis, other ancillary floor space designations (e.g. offices) within the same building or plot have been excluded, meaning the total ‘headline’ size of a commercial property will be greater once these other floor space functions are included.  Other data sources which includes this floor space (e.g. Costar) will therefore record the same unit as being larger.  Also, these other sources may also pick up units which, at face value, exceed the 9,000sqm baseline, but are in fact smaller when only the warehouse element is only counted;</w:t>
      </w:r>
    </w:p>
    <w:p w14:paraId="09EDDADA" w14:textId="77777777" w:rsidR="00CC44B3" w:rsidRPr="006302B1" w:rsidRDefault="00CC44B3" w:rsidP="00400115">
      <w:pPr>
        <w:pStyle w:val="ListBullet"/>
        <w:jc w:val="left"/>
        <w:rPr>
          <w:sz w:val="24"/>
          <w:szCs w:val="24"/>
        </w:rPr>
      </w:pPr>
      <w:r w:rsidRPr="006302B1">
        <w:rPr>
          <w:sz w:val="24"/>
          <w:szCs w:val="24"/>
        </w:rPr>
        <w:t>Units which are currently not subject to business rates will not be included in the data (e.g. units under refurbishment); and</w:t>
      </w:r>
    </w:p>
    <w:p w14:paraId="04F1A4C1" w14:textId="77777777" w:rsidR="00CC44B3" w:rsidRPr="006302B1" w:rsidRDefault="00CC44B3" w:rsidP="00400115">
      <w:pPr>
        <w:pStyle w:val="ListBullet"/>
        <w:jc w:val="left"/>
        <w:rPr>
          <w:sz w:val="24"/>
          <w:szCs w:val="24"/>
        </w:rPr>
      </w:pPr>
      <w:r w:rsidRPr="006302B1">
        <w:rPr>
          <w:sz w:val="24"/>
          <w:szCs w:val="24"/>
        </w:rPr>
        <w:t>New or recently refurbished units will have yet to be recorded by the VOA on the rating list.</w:t>
      </w:r>
    </w:p>
    <w:p w14:paraId="4D58FA9E" w14:textId="77777777" w:rsidR="00CC44B3" w:rsidRPr="006302B1" w:rsidRDefault="00CC44B3" w:rsidP="00400115">
      <w:pPr>
        <w:pStyle w:val="BodyText"/>
        <w:jc w:val="left"/>
        <w:rPr>
          <w:sz w:val="24"/>
          <w:szCs w:val="24"/>
        </w:rPr>
      </w:pPr>
      <w:r w:rsidRPr="006302B1">
        <w:rPr>
          <w:sz w:val="24"/>
          <w:szCs w:val="24"/>
        </w:rPr>
        <w:t xml:space="preserve">Different data sources (e.g. Costar or planning application records) will therefore not directly correspond in terms of total quantum and the number of units.  However, as explained the forecasting methodology is based on the replacement of obsolete warehouse floor space over time, and including any ancillary floor space would over-inflate the quantum that needs replacing.  Also note that while the total quantum of ‘warehouse’ or similar floor space within an individual property is greater than 9,000 square metres, the actual floor space may be distributed over two or more different areas (zones) within the individual commercial property.  </w:t>
      </w:r>
    </w:p>
    <w:p w14:paraId="645EC663" w14:textId="77777777" w:rsidR="00C3660D" w:rsidRPr="00C4250F" w:rsidRDefault="00C3660D" w:rsidP="00400115">
      <w:pPr>
        <w:pStyle w:val="Heading3"/>
        <w:jc w:val="left"/>
        <w:rPr>
          <w:sz w:val="24"/>
          <w:szCs w:val="24"/>
        </w:rPr>
      </w:pPr>
      <w:r w:rsidRPr="00C4250F">
        <w:rPr>
          <w:sz w:val="24"/>
          <w:szCs w:val="24"/>
        </w:rPr>
        <w:t>England and Wales</w:t>
      </w:r>
    </w:p>
    <w:p w14:paraId="05DEEAB3" w14:textId="393EB467" w:rsidR="00C3660D" w:rsidRPr="001D2E2F" w:rsidRDefault="00CC44B3" w:rsidP="00400115">
      <w:pPr>
        <w:pStyle w:val="BodyText"/>
        <w:jc w:val="left"/>
        <w:rPr>
          <w:b/>
          <w:bCs/>
          <w:sz w:val="24"/>
          <w:szCs w:val="24"/>
        </w:rPr>
      </w:pPr>
      <w:r w:rsidRPr="006302B1">
        <w:rPr>
          <w:sz w:val="24"/>
          <w:szCs w:val="24"/>
        </w:rPr>
        <w:t>With these caveats in mind, across, a</w:t>
      </w:r>
      <w:r w:rsidR="00C3660D" w:rsidRPr="006302B1">
        <w:rPr>
          <w:sz w:val="24"/>
          <w:szCs w:val="24"/>
        </w:rPr>
        <w:t>cross England and Wales a total of 2,438 buildings covering 51 million square metres of floor space can be identified from the VOA Rating List data (as at mid-2021). A breakdown of these figures by Government Office Region are presented in the table below.</w:t>
      </w:r>
      <w:r w:rsidR="00DC6D3A" w:rsidRPr="006302B1">
        <w:rPr>
          <w:sz w:val="24"/>
          <w:szCs w:val="24"/>
        </w:rPr>
        <w:t xml:space="preserve"> </w:t>
      </w:r>
      <w:r w:rsidR="00C3660D" w:rsidRPr="006302B1">
        <w:rPr>
          <w:sz w:val="24"/>
          <w:szCs w:val="24"/>
        </w:rPr>
        <w:t xml:space="preserve">The equivalent commercial property data in Scotland is collated by the </w:t>
      </w:r>
      <w:r w:rsidR="00C3660D" w:rsidRPr="006302B1">
        <w:rPr>
          <w:i/>
          <w:iCs/>
          <w:sz w:val="24"/>
          <w:szCs w:val="24"/>
        </w:rPr>
        <w:t>Scottish Assessors Association (SAA).</w:t>
      </w:r>
      <w:r w:rsidR="00C3660D" w:rsidRPr="006302B1">
        <w:rPr>
          <w:sz w:val="24"/>
          <w:szCs w:val="24"/>
        </w:rPr>
        <w:t xml:space="preserve"> For reference, Scotland current accommodates around 1.4 </w:t>
      </w:r>
      <w:r w:rsidR="00C3660D" w:rsidRPr="001D2E2F">
        <w:rPr>
          <w:sz w:val="24"/>
          <w:szCs w:val="24"/>
        </w:rPr>
        <w:t xml:space="preserve">million square metres of </w:t>
      </w:r>
      <w:r w:rsidR="00AA7A24" w:rsidRPr="001D2E2F">
        <w:rPr>
          <w:sz w:val="24"/>
          <w:szCs w:val="24"/>
        </w:rPr>
        <w:t>large-scale</w:t>
      </w:r>
      <w:r w:rsidR="00C3660D" w:rsidRPr="001D2E2F">
        <w:rPr>
          <w:sz w:val="24"/>
          <w:szCs w:val="24"/>
        </w:rPr>
        <w:t xml:space="preserve"> warehouse floor space, of which around 1.1 million square metres is located in the ‘Central Belt’.</w:t>
      </w:r>
      <w:r w:rsidR="0046138F" w:rsidRPr="001D2E2F">
        <w:rPr>
          <w:sz w:val="24"/>
          <w:szCs w:val="24"/>
        </w:rPr>
        <w:t xml:space="preserve"> </w:t>
      </w:r>
    </w:p>
    <w:p w14:paraId="53DE7C97" w14:textId="795BC467" w:rsidR="00C3660D" w:rsidRPr="006302B1" w:rsidRDefault="00C3660D" w:rsidP="00AA7A24">
      <w:pPr>
        <w:pStyle w:val="Heading4"/>
        <w:rPr>
          <w:sz w:val="24"/>
          <w:szCs w:val="24"/>
        </w:rPr>
      </w:pPr>
      <w:r w:rsidRPr="001D2E2F">
        <w:rPr>
          <w:sz w:val="24"/>
          <w:szCs w:val="24"/>
        </w:rPr>
        <w:t>Current (2021) Large Scale Warehouse Capacity England and Wales</w:t>
      </w:r>
      <w:r w:rsidRPr="006302B1">
        <w:rPr>
          <w:sz w:val="24"/>
          <w:szCs w:val="24"/>
        </w:rPr>
        <w:t>, by Region</w:t>
      </w:r>
    </w:p>
    <w:tbl>
      <w:tblPr>
        <w:tblW w:w="7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531"/>
        <w:gridCol w:w="1860"/>
        <w:gridCol w:w="1860"/>
      </w:tblGrid>
      <w:tr w:rsidR="001D2E2F" w:rsidRPr="006302B1" w14:paraId="3217A829" w14:textId="77777777" w:rsidTr="001D2E2F">
        <w:trPr>
          <w:trHeight w:val="290"/>
        </w:trPr>
        <w:tc>
          <w:tcPr>
            <w:tcW w:w="2150" w:type="dxa"/>
            <w:shd w:val="clear" w:color="auto" w:fill="auto"/>
            <w:noWrap/>
            <w:vAlign w:val="bottom"/>
            <w:hideMark/>
          </w:tcPr>
          <w:p w14:paraId="59D8328B" w14:textId="77777777" w:rsidR="001D2E2F" w:rsidRPr="006302B1" w:rsidRDefault="001D2E2F" w:rsidP="00DC6D3A">
            <w:pPr>
              <w:spacing w:after="0" w:line="240" w:lineRule="auto"/>
              <w:jc w:val="left"/>
              <w:rPr>
                <w:rFonts w:cstheme="minorHAnsi"/>
                <w:b/>
                <w:bCs/>
                <w:color w:val="000000"/>
                <w:sz w:val="24"/>
                <w:szCs w:val="24"/>
              </w:rPr>
            </w:pPr>
            <w:r w:rsidRPr="006302B1">
              <w:rPr>
                <w:rFonts w:cstheme="minorHAnsi"/>
                <w:b/>
                <w:bCs/>
                <w:color w:val="000000"/>
                <w:sz w:val="24"/>
                <w:szCs w:val="24"/>
              </w:rPr>
              <w:t>Region</w:t>
            </w:r>
          </w:p>
        </w:tc>
        <w:tc>
          <w:tcPr>
            <w:tcW w:w="1531" w:type="dxa"/>
            <w:shd w:val="clear" w:color="auto" w:fill="auto"/>
            <w:noWrap/>
            <w:vAlign w:val="bottom"/>
            <w:hideMark/>
          </w:tcPr>
          <w:p w14:paraId="5617DDE1" w14:textId="77777777" w:rsidR="001D2E2F" w:rsidRPr="006302B1" w:rsidRDefault="001D2E2F" w:rsidP="00DC6D3A">
            <w:pPr>
              <w:spacing w:after="0" w:line="240" w:lineRule="auto"/>
              <w:jc w:val="center"/>
              <w:rPr>
                <w:rFonts w:cstheme="minorHAnsi"/>
                <w:b/>
                <w:bCs/>
                <w:color w:val="000000"/>
                <w:sz w:val="24"/>
                <w:szCs w:val="24"/>
              </w:rPr>
            </w:pPr>
            <w:r w:rsidRPr="006302B1">
              <w:rPr>
                <w:rFonts w:cstheme="minorHAnsi"/>
                <w:b/>
                <w:bCs/>
                <w:color w:val="000000"/>
                <w:sz w:val="24"/>
                <w:szCs w:val="24"/>
              </w:rPr>
              <w:t>000s sq m</w:t>
            </w:r>
          </w:p>
        </w:tc>
        <w:tc>
          <w:tcPr>
            <w:tcW w:w="1860" w:type="dxa"/>
            <w:shd w:val="clear" w:color="auto" w:fill="auto"/>
            <w:noWrap/>
            <w:vAlign w:val="bottom"/>
            <w:hideMark/>
          </w:tcPr>
          <w:p w14:paraId="6CA7E357" w14:textId="77777777" w:rsidR="001D2E2F" w:rsidRPr="006302B1" w:rsidRDefault="001D2E2F" w:rsidP="00DC6D3A">
            <w:pPr>
              <w:spacing w:after="0" w:line="240" w:lineRule="auto"/>
              <w:jc w:val="center"/>
              <w:rPr>
                <w:rFonts w:cstheme="minorHAnsi"/>
                <w:b/>
                <w:bCs/>
                <w:color w:val="000000"/>
                <w:sz w:val="24"/>
                <w:szCs w:val="24"/>
              </w:rPr>
            </w:pPr>
            <w:r w:rsidRPr="006302B1">
              <w:rPr>
                <w:rFonts w:cstheme="minorHAnsi"/>
                <w:b/>
                <w:bCs/>
                <w:color w:val="000000"/>
                <w:sz w:val="24"/>
                <w:szCs w:val="24"/>
              </w:rPr>
              <w:t>Number Units</w:t>
            </w:r>
          </w:p>
        </w:tc>
        <w:tc>
          <w:tcPr>
            <w:tcW w:w="1860" w:type="dxa"/>
            <w:shd w:val="clear" w:color="auto" w:fill="auto"/>
            <w:noWrap/>
            <w:vAlign w:val="bottom"/>
            <w:hideMark/>
          </w:tcPr>
          <w:p w14:paraId="7098D45B" w14:textId="77777777" w:rsidR="001D2E2F" w:rsidRPr="006302B1" w:rsidRDefault="001D2E2F" w:rsidP="00DC6D3A">
            <w:pPr>
              <w:spacing w:after="0" w:line="240" w:lineRule="auto"/>
              <w:jc w:val="center"/>
              <w:rPr>
                <w:rFonts w:cstheme="minorHAnsi"/>
                <w:b/>
                <w:bCs/>
                <w:color w:val="000000"/>
                <w:sz w:val="24"/>
                <w:szCs w:val="24"/>
              </w:rPr>
            </w:pPr>
            <w:r w:rsidRPr="006302B1">
              <w:rPr>
                <w:rFonts w:cstheme="minorHAnsi"/>
                <w:b/>
                <w:bCs/>
                <w:color w:val="000000"/>
                <w:sz w:val="24"/>
                <w:szCs w:val="24"/>
              </w:rPr>
              <w:t>per unit</w:t>
            </w:r>
          </w:p>
        </w:tc>
      </w:tr>
      <w:tr w:rsidR="001D2E2F" w:rsidRPr="006302B1" w14:paraId="3FD60271" w14:textId="77777777" w:rsidTr="001D2E2F">
        <w:trPr>
          <w:trHeight w:val="290"/>
        </w:trPr>
        <w:tc>
          <w:tcPr>
            <w:tcW w:w="2150" w:type="dxa"/>
            <w:shd w:val="clear" w:color="auto" w:fill="auto"/>
            <w:noWrap/>
            <w:vAlign w:val="bottom"/>
            <w:hideMark/>
          </w:tcPr>
          <w:p w14:paraId="1ECF6E23" w14:textId="77777777" w:rsidR="001D2E2F" w:rsidRPr="006302B1" w:rsidRDefault="001D2E2F" w:rsidP="00DC6D3A">
            <w:pPr>
              <w:spacing w:after="0" w:line="240" w:lineRule="auto"/>
              <w:jc w:val="left"/>
              <w:rPr>
                <w:rFonts w:cstheme="minorHAnsi"/>
                <w:b/>
                <w:bCs/>
                <w:i/>
                <w:iCs/>
                <w:color w:val="000000"/>
                <w:sz w:val="24"/>
                <w:szCs w:val="24"/>
              </w:rPr>
            </w:pPr>
            <w:r w:rsidRPr="006302B1">
              <w:rPr>
                <w:rFonts w:cstheme="minorHAnsi"/>
                <w:b/>
                <w:bCs/>
                <w:i/>
                <w:iCs/>
                <w:color w:val="000000"/>
                <w:sz w:val="24"/>
                <w:szCs w:val="24"/>
              </w:rPr>
              <w:t>East Midlands</w:t>
            </w:r>
          </w:p>
        </w:tc>
        <w:tc>
          <w:tcPr>
            <w:tcW w:w="1531" w:type="dxa"/>
            <w:shd w:val="clear" w:color="auto" w:fill="auto"/>
            <w:noWrap/>
            <w:vAlign w:val="bottom"/>
            <w:hideMark/>
          </w:tcPr>
          <w:p w14:paraId="16C0F010" w14:textId="77777777" w:rsidR="001D2E2F" w:rsidRPr="006302B1" w:rsidRDefault="001D2E2F" w:rsidP="001D2E2F">
            <w:pPr>
              <w:spacing w:after="0" w:line="240" w:lineRule="auto"/>
              <w:jc w:val="center"/>
              <w:rPr>
                <w:rFonts w:cstheme="minorHAnsi"/>
                <w:b/>
                <w:bCs/>
                <w:i/>
                <w:iCs/>
                <w:color w:val="000000"/>
                <w:sz w:val="24"/>
                <w:szCs w:val="24"/>
              </w:rPr>
            </w:pPr>
            <w:r w:rsidRPr="006302B1">
              <w:rPr>
                <w:rFonts w:cstheme="minorHAnsi"/>
                <w:b/>
                <w:bCs/>
                <w:i/>
                <w:iCs/>
                <w:color w:val="000000"/>
                <w:sz w:val="24"/>
                <w:szCs w:val="24"/>
              </w:rPr>
              <w:t>10,142</w:t>
            </w:r>
          </w:p>
        </w:tc>
        <w:tc>
          <w:tcPr>
            <w:tcW w:w="1860" w:type="dxa"/>
            <w:shd w:val="clear" w:color="auto" w:fill="auto"/>
            <w:noWrap/>
            <w:vAlign w:val="bottom"/>
            <w:hideMark/>
          </w:tcPr>
          <w:p w14:paraId="02C643E6" w14:textId="77777777" w:rsidR="001D2E2F" w:rsidRPr="006302B1" w:rsidRDefault="001D2E2F" w:rsidP="001D2E2F">
            <w:pPr>
              <w:spacing w:after="0" w:line="240" w:lineRule="auto"/>
              <w:jc w:val="center"/>
              <w:rPr>
                <w:rFonts w:cstheme="minorHAnsi"/>
                <w:b/>
                <w:bCs/>
                <w:i/>
                <w:iCs/>
                <w:color w:val="000000"/>
                <w:sz w:val="24"/>
                <w:szCs w:val="24"/>
              </w:rPr>
            </w:pPr>
            <w:r w:rsidRPr="006302B1">
              <w:rPr>
                <w:rFonts w:cstheme="minorHAnsi"/>
                <w:b/>
                <w:bCs/>
                <w:i/>
                <w:iCs/>
                <w:color w:val="000000"/>
                <w:sz w:val="24"/>
                <w:szCs w:val="24"/>
              </w:rPr>
              <w:t>402</w:t>
            </w:r>
          </w:p>
        </w:tc>
        <w:tc>
          <w:tcPr>
            <w:tcW w:w="1860" w:type="dxa"/>
            <w:shd w:val="clear" w:color="auto" w:fill="auto"/>
            <w:noWrap/>
            <w:vAlign w:val="bottom"/>
            <w:hideMark/>
          </w:tcPr>
          <w:p w14:paraId="0407F1DB" w14:textId="77777777" w:rsidR="001D2E2F" w:rsidRPr="006302B1" w:rsidRDefault="001D2E2F" w:rsidP="001D2E2F">
            <w:pPr>
              <w:spacing w:after="0" w:line="240" w:lineRule="auto"/>
              <w:jc w:val="center"/>
              <w:rPr>
                <w:rFonts w:cstheme="minorHAnsi"/>
                <w:b/>
                <w:bCs/>
                <w:i/>
                <w:iCs/>
                <w:color w:val="000000"/>
                <w:sz w:val="24"/>
                <w:szCs w:val="24"/>
              </w:rPr>
            </w:pPr>
            <w:r w:rsidRPr="006302B1">
              <w:rPr>
                <w:rFonts w:cstheme="minorHAnsi"/>
                <w:b/>
                <w:bCs/>
                <w:i/>
                <w:iCs/>
                <w:color w:val="000000"/>
                <w:sz w:val="24"/>
                <w:szCs w:val="24"/>
              </w:rPr>
              <w:t>25,228</w:t>
            </w:r>
          </w:p>
        </w:tc>
      </w:tr>
      <w:tr w:rsidR="001D2E2F" w:rsidRPr="006302B1" w14:paraId="5FEAE7CA" w14:textId="77777777" w:rsidTr="001D2E2F">
        <w:trPr>
          <w:trHeight w:val="290"/>
        </w:trPr>
        <w:tc>
          <w:tcPr>
            <w:tcW w:w="2150" w:type="dxa"/>
            <w:shd w:val="clear" w:color="auto" w:fill="auto"/>
            <w:noWrap/>
            <w:vAlign w:val="bottom"/>
            <w:hideMark/>
          </w:tcPr>
          <w:p w14:paraId="102873DC"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North West</w:t>
            </w:r>
          </w:p>
        </w:tc>
        <w:tc>
          <w:tcPr>
            <w:tcW w:w="1531" w:type="dxa"/>
            <w:shd w:val="clear" w:color="auto" w:fill="auto"/>
            <w:noWrap/>
            <w:vAlign w:val="bottom"/>
            <w:hideMark/>
          </w:tcPr>
          <w:p w14:paraId="7AF18474"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8,328</w:t>
            </w:r>
          </w:p>
        </w:tc>
        <w:tc>
          <w:tcPr>
            <w:tcW w:w="1860" w:type="dxa"/>
            <w:shd w:val="clear" w:color="auto" w:fill="auto"/>
            <w:noWrap/>
            <w:vAlign w:val="bottom"/>
            <w:hideMark/>
          </w:tcPr>
          <w:p w14:paraId="1E734590"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419</w:t>
            </w:r>
          </w:p>
        </w:tc>
        <w:tc>
          <w:tcPr>
            <w:tcW w:w="1860" w:type="dxa"/>
            <w:shd w:val="clear" w:color="auto" w:fill="auto"/>
            <w:noWrap/>
            <w:vAlign w:val="bottom"/>
            <w:hideMark/>
          </w:tcPr>
          <w:p w14:paraId="0B30885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19,876</w:t>
            </w:r>
          </w:p>
        </w:tc>
      </w:tr>
      <w:tr w:rsidR="001D2E2F" w:rsidRPr="006302B1" w14:paraId="2C156C9B" w14:textId="77777777" w:rsidTr="001D2E2F">
        <w:trPr>
          <w:trHeight w:val="290"/>
        </w:trPr>
        <w:tc>
          <w:tcPr>
            <w:tcW w:w="2150" w:type="dxa"/>
            <w:shd w:val="clear" w:color="auto" w:fill="auto"/>
            <w:noWrap/>
            <w:vAlign w:val="bottom"/>
            <w:hideMark/>
          </w:tcPr>
          <w:p w14:paraId="51CB1217"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West Midlands</w:t>
            </w:r>
          </w:p>
        </w:tc>
        <w:tc>
          <w:tcPr>
            <w:tcW w:w="1531" w:type="dxa"/>
            <w:shd w:val="clear" w:color="auto" w:fill="auto"/>
            <w:noWrap/>
            <w:vAlign w:val="bottom"/>
            <w:hideMark/>
          </w:tcPr>
          <w:p w14:paraId="7681D0CC"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7,559</w:t>
            </w:r>
          </w:p>
        </w:tc>
        <w:tc>
          <w:tcPr>
            <w:tcW w:w="1860" w:type="dxa"/>
            <w:shd w:val="clear" w:color="auto" w:fill="auto"/>
            <w:noWrap/>
            <w:vAlign w:val="bottom"/>
            <w:hideMark/>
          </w:tcPr>
          <w:p w14:paraId="6D34172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385</w:t>
            </w:r>
          </w:p>
        </w:tc>
        <w:tc>
          <w:tcPr>
            <w:tcW w:w="1860" w:type="dxa"/>
            <w:shd w:val="clear" w:color="auto" w:fill="auto"/>
            <w:noWrap/>
            <w:vAlign w:val="bottom"/>
            <w:hideMark/>
          </w:tcPr>
          <w:p w14:paraId="0BD2ABCC"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19,634</w:t>
            </w:r>
          </w:p>
        </w:tc>
      </w:tr>
      <w:tr w:rsidR="001D2E2F" w:rsidRPr="006302B1" w14:paraId="60017227" w14:textId="77777777" w:rsidTr="001D2E2F">
        <w:trPr>
          <w:trHeight w:val="290"/>
        </w:trPr>
        <w:tc>
          <w:tcPr>
            <w:tcW w:w="2150" w:type="dxa"/>
            <w:shd w:val="clear" w:color="auto" w:fill="auto"/>
            <w:noWrap/>
            <w:vAlign w:val="bottom"/>
            <w:hideMark/>
          </w:tcPr>
          <w:p w14:paraId="4CF44952"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Yorkshire/Humber</w:t>
            </w:r>
          </w:p>
        </w:tc>
        <w:tc>
          <w:tcPr>
            <w:tcW w:w="1531" w:type="dxa"/>
            <w:shd w:val="clear" w:color="auto" w:fill="auto"/>
            <w:noWrap/>
            <w:vAlign w:val="bottom"/>
            <w:hideMark/>
          </w:tcPr>
          <w:p w14:paraId="52ADA34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7,064</w:t>
            </w:r>
          </w:p>
        </w:tc>
        <w:tc>
          <w:tcPr>
            <w:tcW w:w="1860" w:type="dxa"/>
            <w:shd w:val="clear" w:color="auto" w:fill="auto"/>
            <w:noWrap/>
            <w:vAlign w:val="bottom"/>
            <w:hideMark/>
          </w:tcPr>
          <w:p w14:paraId="6A5D735E"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336</w:t>
            </w:r>
          </w:p>
        </w:tc>
        <w:tc>
          <w:tcPr>
            <w:tcW w:w="1860" w:type="dxa"/>
            <w:shd w:val="clear" w:color="auto" w:fill="auto"/>
            <w:noWrap/>
            <w:vAlign w:val="bottom"/>
            <w:hideMark/>
          </w:tcPr>
          <w:p w14:paraId="450EB34D"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21,023</w:t>
            </w:r>
          </w:p>
        </w:tc>
      </w:tr>
      <w:tr w:rsidR="001D2E2F" w:rsidRPr="006302B1" w14:paraId="0EC105B3" w14:textId="77777777" w:rsidTr="001D2E2F">
        <w:trPr>
          <w:trHeight w:val="290"/>
        </w:trPr>
        <w:tc>
          <w:tcPr>
            <w:tcW w:w="2150" w:type="dxa"/>
            <w:shd w:val="clear" w:color="auto" w:fill="auto"/>
            <w:noWrap/>
            <w:vAlign w:val="bottom"/>
            <w:hideMark/>
          </w:tcPr>
          <w:p w14:paraId="32853290"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East England</w:t>
            </w:r>
          </w:p>
        </w:tc>
        <w:tc>
          <w:tcPr>
            <w:tcW w:w="1531" w:type="dxa"/>
            <w:shd w:val="clear" w:color="auto" w:fill="auto"/>
            <w:noWrap/>
            <w:vAlign w:val="bottom"/>
            <w:hideMark/>
          </w:tcPr>
          <w:p w14:paraId="3AF18379"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5,576</w:t>
            </w:r>
          </w:p>
        </w:tc>
        <w:tc>
          <w:tcPr>
            <w:tcW w:w="1860" w:type="dxa"/>
            <w:shd w:val="clear" w:color="auto" w:fill="auto"/>
            <w:noWrap/>
            <w:vAlign w:val="bottom"/>
            <w:hideMark/>
          </w:tcPr>
          <w:p w14:paraId="5E4D8588"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270</w:t>
            </w:r>
          </w:p>
        </w:tc>
        <w:tc>
          <w:tcPr>
            <w:tcW w:w="1860" w:type="dxa"/>
            <w:shd w:val="clear" w:color="auto" w:fill="auto"/>
            <w:noWrap/>
            <w:vAlign w:val="bottom"/>
            <w:hideMark/>
          </w:tcPr>
          <w:p w14:paraId="69A2346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20,651</w:t>
            </w:r>
          </w:p>
        </w:tc>
      </w:tr>
      <w:tr w:rsidR="001D2E2F" w:rsidRPr="006302B1" w14:paraId="51F3C223" w14:textId="77777777" w:rsidTr="001D2E2F">
        <w:trPr>
          <w:trHeight w:val="290"/>
        </w:trPr>
        <w:tc>
          <w:tcPr>
            <w:tcW w:w="2150" w:type="dxa"/>
            <w:shd w:val="clear" w:color="auto" w:fill="auto"/>
            <w:noWrap/>
            <w:vAlign w:val="bottom"/>
            <w:hideMark/>
          </w:tcPr>
          <w:p w14:paraId="1E0452EF"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South East</w:t>
            </w:r>
          </w:p>
        </w:tc>
        <w:tc>
          <w:tcPr>
            <w:tcW w:w="1531" w:type="dxa"/>
            <w:shd w:val="clear" w:color="auto" w:fill="auto"/>
            <w:noWrap/>
            <w:vAlign w:val="bottom"/>
            <w:hideMark/>
          </w:tcPr>
          <w:p w14:paraId="26EE696D"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4,021</w:t>
            </w:r>
          </w:p>
        </w:tc>
        <w:tc>
          <w:tcPr>
            <w:tcW w:w="1860" w:type="dxa"/>
            <w:shd w:val="clear" w:color="auto" w:fill="auto"/>
            <w:noWrap/>
            <w:vAlign w:val="bottom"/>
            <w:hideMark/>
          </w:tcPr>
          <w:p w14:paraId="234F42D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204</w:t>
            </w:r>
          </w:p>
        </w:tc>
        <w:tc>
          <w:tcPr>
            <w:tcW w:w="1860" w:type="dxa"/>
            <w:shd w:val="clear" w:color="auto" w:fill="auto"/>
            <w:noWrap/>
            <w:vAlign w:val="bottom"/>
            <w:hideMark/>
          </w:tcPr>
          <w:p w14:paraId="15615482"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19,710</w:t>
            </w:r>
          </w:p>
        </w:tc>
      </w:tr>
      <w:tr w:rsidR="001D2E2F" w:rsidRPr="006302B1" w14:paraId="00085BA5" w14:textId="77777777" w:rsidTr="001D2E2F">
        <w:trPr>
          <w:trHeight w:val="290"/>
        </w:trPr>
        <w:tc>
          <w:tcPr>
            <w:tcW w:w="2150" w:type="dxa"/>
            <w:shd w:val="clear" w:color="auto" w:fill="auto"/>
            <w:noWrap/>
            <w:vAlign w:val="bottom"/>
            <w:hideMark/>
          </w:tcPr>
          <w:p w14:paraId="0F6B9A6D"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South West</w:t>
            </w:r>
          </w:p>
        </w:tc>
        <w:tc>
          <w:tcPr>
            <w:tcW w:w="1531" w:type="dxa"/>
            <w:shd w:val="clear" w:color="auto" w:fill="auto"/>
            <w:noWrap/>
            <w:vAlign w:val="bottom"/>
            <w:hideMark/>
          </w:tcPr>
          <w:p w14:paraId="2E0FF5AE"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2,903</w:t>
            </w:r>
          </w:p>
        </w:tc>
        <w:tc>
          <w:tcPr>
            <w:tcW w:w="1860" w:type="dxa"/>
            <w:shd w:val="clear" w:color="auto" w:fill="auto"/>
            <w:noWrap/>
            <w:vAlign w:val="bottom"/>
            <w:hideMark/>
          </w:tcPr>
          <w:p w14:paraId="3550E2E3"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132</w:t>
            </w:r>
          </w:p>
        </w:tc>
        <w:tc>
          <w:tcPr>
            <w:tcW w:w="1860" w:type="dxa"/>
            <w:shd w:val="clear" w:color="auto" w:fill="auto"/>
            <w:noWrap/>
            <w:vAlign w:val="bottom"/>
            <w:hideMark/>
          </w:tcPr>
          <w:p w14:paraId="1FD66C60"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21,994</w:t>
            </w:r>
          </w:p>
        </w:tc>
      </w:tr>
      <w:tr w:rsidR="001D2E2F" w:rsidRPr="006302B1" w14:paraId="669C4B17" w14:textId="77777777" w:rsidTr="001D2E2F">
        <w:trPr>
          <w:trHeight w:val="290"/>
        </w:trPr>
        <w:tc>
          <w:tcPr>
            <w:tcW w:w="2150" w:type="dxa"/>
            <w:shd w:val="clear" w:color="auto" w:fill="auto"/>
            <w:noWrap/>
            <w:vAlign w:val="bottom"/>
            <w:hideMark/>
          </w:tcPr>
          <w:p w14:paraId="5BB08854"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North East</w:t>
            </w:r>
          </w:p>
        </w:tc>
        <w:tc>
          <w:tcPr>
            <w:tcW w:w="1531" w:type="dxa"/>
            <w:shd w:val="clear" w:color="auto" w:fill="auto"/>
            <w:noWrap/>
            <w:vAlign w:val="bottom"/>
            <w:hideMark/>
          </w:tcPr>
          <w:p w14:paraId="1E6AF1FC"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1,947</w:t>
            </w:r>
          </w:p>
        </w:tc>
        <w:tc>
          <w:tcPr>
            <w:tcW w:w="1860" w:type="dxa"/>
            <w:shd w:val="clear" w:color="auto" w:fill="auto"/>
            <w:noWrap/>
            <w:vAlign w:val="bottom"/>
            <w:hideMark/>
          </w:tcPr>
          <w:p w14:paraId="07D20E24"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90</w:t>
            </w:r>
          </w:p>
        </w:tc>
        <w:tc>
          <w:tcPr>
            <w:tcW w:w="1860" w:type="dxa"/>
            <w:shd w:val="clear" w:color="auto" w:fill="auto"/>
            <w:noWrap/>
            <w:vAlign w:val="bottom"/>
            <w:hideMark/>
          </w:tcPr>
          <w:p w14:paraId="4C4DFAD3"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21,637</w:t>
            </w:r>
          </w:p>
        </w:tc>
      </w:tr>
      <w:tr w:rsidR="001D2E2F" w:rsidRPr="006302B1" w14:paraId="21B8AFCA" w14:textId="77777777" w:rsidTr="001D2E2F">
        <w:trPr>
          <w:trHeight w:val="290"/>
        </w:trPr>
        <w:tc>
          <w:tcPr>
            <w:tcW w:w="2150" w:type="dxa"/>
            <w:shd w:val="clear" w:color="auto" w:fill="auto"/>
            <w:noWrap/>
            <w:vAlign w:val="bottom"/>
            <w:hideMark/>
          </w:tcPr>
          <w:p w14:paraId="14F9946A"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London</w:t>
            </w:r>
          </w:p>
        </w:tc>
        <w:tc>
          <w:tcPr>
            <w:tcW w:w="1531" w:type="dxa"/>
            <w:shd w:val="clear" w:color="auto" w:fill="auto"/>
            <w:noWrap/>
            <w:vAlign w:val="bottom"/>
            <w:hideMark/>
          </w:tcPr>
          <w:p w14:paraId="45BF5EEE"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1,870</w:t>
            </w:r>
          </w:p>
        </w:tc>
        <w:tc>
          <w:tcPr>
            <w:tcW w:w="1860" w:type="dxa"/>
            <w:shd w:val="clear" w:color="auto" w:fill="auto"/>
            <w:noWrap/>
            <w:vAlign w:val="bottom"/>
            <w:hideMark/>
          </w:tcPr>
          <w:p w14:paraId="59A9A1AF"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121</w:t>
            </w:r>
          </w:p>
        </w:tc>
        <w:tc>
          <w:tcPr>
            <w:tcW w:w="1860" w:type="dxa"/>
            <w:shd w:val="clear" w:color="auto" w:fill="auto"/>
            <w:noWrap/>
            <w:vAlign w:val="bottom"/>
            <w:hideMark/>
          </w:tcPr>
          <w:p w14:paraId="05978AE9"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15,454</w:t>
            </w:r>
          </w:p>
        </w:tc>
      </w:tr>
      <w:tr w:rsidR="001D2E2F" w:rsidRPr="006302B1" w14:paraId="4766599A" w14:textId="77777777" w:rsidTr="001D2E2F">
        <w:trPr>
          <w:trHeight w:val="290"/>
        </w:trPr>
        <w:tc>
          <w:tcPr>
            <w:tcW w:w="2150" w:type="dxa"/>
            <w:shd w:val="clear" w:color="auto" w:fill="auto"/>
            <w:noWrap/>
            <w:vAlign w:val="bottom"/>
            <w:hideMark/>
          </w:tcPr>
          <w:p w14:paraId="453C9320"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Wales</w:t>
            </w:r>
          </w:p>
        </w:tc>
        <w:tc>
          <w:tcPr>
            <w:tcW w:w="1531" w:type="dxa"/>
            <w:shd w:val="clear" w:color="auto" w:fill="auto"/>
            <w:noWrap/>
            <w:vAlign w:val="bottom"/>
            <w:hideMark/>
          </w:tcPr>
          <w:p w14:paraId="3FE51C0D"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1,588</w:t>
            </w:r>
          </w:p>
        </w:tc>
        <w:tc>
          <w:tcPr>
            <w:tcW w:w="1860" w:type="dxa"/>
            <w:shd w:val="clear" w:color="auto" w:fill="auto"/>
            <w:noWrap/>
            <w:vAlign w:val="bottom"/>
            <w:hideMark/>
          </w:tcPr>
          <w:p w14:paraId="5371E800"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79</w:t>
            </w:r>
          </w:p>
        </w:tc>
        <w:tc>
          <w:tcPr>
            <w:tcW w:w="1860" w:type="dxa"/>
            <w:shd w:val="clear" w:color="auto" w:fill="auto"/>
            <w:noWrap/>
            <w:vAlign w:val="bottom"/>
            <w:hideMark/>
          </w:tcPr>
          <w:p w14:paraId="0F799C1A"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20,102</w:t>
            </w:r>
          </w:p>
        </w:tc>
      </w:tr>
      <w:tr w:rsidR="001D2E2F" w:rsidRPr="006302B1" w14:paraId="6FCD497C" w14:textId="77777777" w:rsidTr="001D2E2F">
        <w:trPr>
          <w:trHeight w:val="290"/>
        </w:trPr>
        <w:tc>
          <w:tcPr>
            <w:tcW w:w="2150" w:type="dxa"/>
            <w:shd w:val="clear" w:color="auto" w:fill="auto"/>
            <w:noWrap/>
            <w:vAlign w:val="bottom"/>
            <w:hideMark/>
          </w:tcPr>
          <w:p w14:paraId="737F178A" w14:textId="77777777" w:rsidR="001D2E2F" w:rsidRPr="006302B1" w:rsidRDefault="001D2E2F" w:rsidP="00DC6D3A">
            <w:pPr>
              <w:spacing w:after="0" w:line="240" w:lineRule="auto"/>
              <w:jc w:val="left"/>
              <w:rPr>
                <w:rFonts w:cstheme="minorHAnsi"/>
                <w:b/>
                <w:bCs/>
                <w:color w:val="000000"/>
                <w:sz w:val="24"/>
                <w:szCs w:val="24"/>
              </w:rPr>
            </w:pPr>
            <w:r w:rsidRPr="006302B1">
              <w:rPr>
                <w:rFonts w:cstheme="minorHAnsi"/>
                <w:b/>
                <w:bCs/>
                <w:color w:val="000000"/>
                <w:sz w:val="24"/>
                <w:szCs w:val="24"/>
              </w:rPr>
              <w:t>Total</w:t>
            </w:r>
          </w:p>
        </w:tc>
        <w:tc>
          <w:tcPr>
            <w:tcW w:w="1531" w:type="dxa"/>
            <w:shd w:val="clear" w:color="auto" w:fill="auto"/>
            <w:noWrap/>
            <w:vAlign w:val="bottom"/>
            <w:hideMark/>
          </w:tcPr>
          <w:p w14:paraId="6DB6FD0B" w14:textId="77777777" w:rsidR="001D2E2F" w:rsidRPr="006302B1" w:rsidRDefault="001D2E2F" w:rsidP="001D2E2F">
            <w:pPr>
              <w:spacing w:after="0" w:line="240" w:lineRule="auto"/>
              <w:jc w:val="center"/>
              <w:rPr>
                <w:rFonts w:cstheme="minorHAnsi"/>
                <w:b/>
                <w:bCs/>
                <w:color w:val="000000"/>
                <w:sz w:val="24"/>
                <w:szCs w:val="24"/>
              </w:rPr>
            </w:pPr>
            <w:r w:rsidRPr="006302B1">
              <w:rPr>
                <w:rFonts w:cstheme="minorHAnsi"/>
                <w:b/>
                <w:bCs/>
                <w:color w:val="000000"/>
                <w:sz w:val="24"/>
                <w:szCs w:val="24"/>
              </w:rPr>
              <w:t>50,998</w:t>
            </w:r>
          </w:p>
        </w:tc>
        <w:tc>
          <w:tcPr>
            <w:tcW w:w="1860" w:type="dxa"/>
            <w:shd w:val="clear" w:color="auto" w:fill="auto"/>
            <w:noWrap/>
            <w:vAlign w:val="bottom"/>
            <w:hideMark/>
          </w:tcPr>
          <w:p w14:paraId="20168F33" w14:textId="77777777" w:rsidR="001D2E2F" w:rsidRPr="006302B1" w:rsidRDefault="001D2E2F" w:rsidP="001D2E2F">
            <w:pPr>
              <w:spacing w:after="0" w:line="240" w:lineRule="auto"/>
              <w:jc w:val="center"/>
              <w:rPr>
                <w:rFonts w:cstheme="minorHAnsi"/>
                <w:b/>
                <w:bCs/>
                <w:color w:val="000000"/>
                <w:sz w:val="24"/>
                <w:szCs w:val="24"/>
              </w:rPr>
            </w:pPr>
            <w:r w:rsidRPr="006302B1">
              <w:rPr>
                <w:rFonts w:cstheme="minorHAnsi"/>
                <w:b/>
                <w:bCs/>
                <w:color w:val="000000"/>
                <w:sz w:val="24"/>
                <w:szCs w:val="24"/>
              </w:rPr>
              <w:t>2,438</w:t>
            </w:r>
          </w:p>
        </w:tc>
        <w:tc>
          <w:tcPr>
            <w:tcW w:w="1860" w:type="dxa"/>
            <w:shd w:val="clear" w:color="auto" w:fill="auto"/>
            <w:noWrap/>
            <w:vAlign w:val="bottom"/>
            <w:hideMark/>
          </w:tcPr>
          <w:p w14:paraId="055382CB" w14:textId="77777777" w:rsidR="001D2E2F" w:rsidRPr="006302B1" w:rsidRDefault="001D2E2F" w:rsidP="001D2E2F">
            <w:pPr>
              <w:spacing w:after="0" w:line="240" w:lineRule="auto"/>
              <w:jc w:val="center"/>
              <w:rPr>
                <w:rFonts w:cstheme="minorHAnsi"/>
                <w:b/>
                <w:bCs/>
                <w:color w:val="000000"/>
                <w:sz w:val="24"/>
                <w:szCs w:val="24"/>
              </w:rPr>
            </w:pPr>
            <w:r w:rsidRPr="006302B1">
              <w:rPr>
                <w:rFonts w:cstheme="minorHAnsi"/>
                <w:b/>
                <w:bCs/>
                <w:color w:val="000000"/>
                <w:sz w:val="24"/>
                <w:szCs w:val="24"/>
              </w:rPr>
              <w:t>20,918</w:t>
            </w:r>
          </w:p>
        </w:tc>
      </w:tr>
    </w:tbl>
    <w:p w14:paraId="31890C8A" w14:textId="77777777" w:rsidR="00C3660D" w:rsidRPr="006302B1" w:rsidRDefault="00C3660D" w:rsidP="00C3660D">
      <w:pPr>
        <w:rPr>
          <w:sz w:val="24"/>
          <w:szCs w:val="24"/>
        </w:rPr>
      </w:pPr>
    </w:p>
    <w:tbl>
      <w:tblPr>
        <w:tblW w:w="5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458"/>
        <w:gridCol w:w="1762"/>
      </w:tblGrid>
      <w:tr w:rsidR="00C3660D" w:rsidRPr="006302B1" w14:paraId="318F69E5" w14:textId="77777777" w:rsidTr="001D2E2F">
        <w:trPr>
          <w:trHeight w:val="290"/>
        </w:trPr>
        <w:tc>
          <w:tcPr>
            <w:tcW w:w="2760" w:type="dxa"/>
            <w:shd w:val="clear" w:color="auto" w:fill="auto"/>
            <w:noWrap/>
            <w:vAlign w:val="bottom"/>
            <w:hideMark/>
          </w:tcPr>
          <w:p w14:paraId="71B2D296" w14:textId="77777777" w:rsidR="00C3660D" w:rsidRPr="006302B1" w:rsidRDefault="00C3660D" w:rsidP="00DC6D3A">
            <w:pPr>
              <w:spacing w:after="0" w:line="240" w:lineRule="auto"/>
              <w:jc w:val="left"/>
              <w:rPr>
                <w:rFonts w:ascii="Times New Roman" w:hAnsi="Times New Roman"/>
                <w:sz w:val="24"/>
                <w:szCs w:val="24"/>
              </w:rPr>
            </w:pPr>
          </w:p>
        </w:tc>
        <w:tc>
          <w:tcPr>
            <w:tcW w:w="3220" w:type="dxa"/>
            <w:gridSpan w:val="2"/>
            <w:shd w:val="clear" w:color="auto" w:fill="auto"/>
            <w:noWrap/>
            <w:vAlign w:val="bottom"/>
            <w:hideMark/>
          </w:tcPr>
          <w:p w14:paraId="7445B721"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Market Share (%)</w:t>
            </w:r>
          </w:p>
        </w:tc>
      </w:tr>
      <w:tr w:rsidR="00C3660D" w:rsidRPr="006302B1" w14:paraId="01A276AC" w14:textId="77777777" w:rsidTr="001D2E2F">
        <w:trPr>
          <w:trHeight w:val="290"/>
        </w:trPr>
        <w:tc>
          <w:tcPr>
            <w:tcW w:w="2760" w:type="dxa"/>
            <w:shd w:val="clear" w:color="auto" w:fill="auto"/>
            <w:noWrap/>
            <w:vAlign w:val="bottom"/>
            <w:hideMark/>
          </w:tcPr>
          <w:p w14:paraId="65DE483C" w14:textId="77777777" w:rsidR="00C3660D" w:rsidRPr="006302B1" w:rsidRDefault="00C3660D" w:rsidP="00DC6D3A">
            <w:pPr>
              <w:spacing w:after="0" w:line="240" w:lineRule="auto"/>
              <w:jc w:val="center"/>
              <w:rPr>
                <w:rFonts w:cs="Calibri"/>
                <w:b/>
                <w:bCs/>
                <w:color w:val="000000"/>
                <w:sz w:val="24"/>
                <w:szCs w:val="24"/>
              </w:rPr>
            </w:pPr>
          </w:p>
        </w:tc>
        <w:tc>
          <w:tcPr>
            <w:tcW w:w="1458" w:type="dxa"/>
            <w:shd w:val="clear" w:color="auto" w:fill="auto"/>
            <w:noWrap/>
            <w:vAlign w:val="bottom"/>
            <w:hideMark/>
          </w:tcPr>
          <w:p w14:paraId="1B862208"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Floor Space</w:t>
            </w:r>
          </w:p>
        </w:tc>
        <w:tc>
          <w:tcPr>
            <w:tcW w:w="1762" w:type="dxa"/>
            <w:shd w:val="clear" w:color="auto" w:fill="auto"/>
            <w:noWrap/>
            <w:vAlign w:val="bottom"/>
            <w:hideMark/>
          </w:tcPr>
          <w:p w14:paraId="03D44688"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Number Units</w:t>
            </w:r>
          </w:p>
        </w:tc>
      </w:tr>
      <w:tr w:rsidR="00C3660D" w:rsidRPr="006302B1" w14:paraId="41791EEF" w14:textId="77777777" w:rsidTr="001D2E2F">
        <w:trPr>
          <w:trHeight w:val="290"/>
        </w:trPr>
        <w:tc>
          <w:tcPr>
            <w:tcW w:w="2760" w:type="dxa"/>
            <w:shd w:val="clear" w:color="auto" w:fill="auto"/>
            <w:noWrap/>
            <w:vAlign w:val="bottom"/>
            <w:hideMark/>
          </w:tcPr>
          <w:p w14:paraId="5F87877E" w14:textId="77777777" w:rsidR="00C3660D" w:rsidRPr="006302B1" w:rsidRDefault="00C3660D" w:rsidP="00DC6D3A">
            <w:pPr>
              <w:spacing w:after="0" w:line="240" w:lineRule="auto"/>
              <w:jc w:val="left"/>
              <w:rPr>
                <w:rFonts w:cs="Calibri"/>
                <w:b/>
                <w:bCs/>
                <w:i/>
                <w:iCs/>
                <w:color w:val="000000"/>
                <w:sz w:val="24"/>
                <w:szCs w:val="24"/>
              </w:rPr>
            </w:pPr>
            <w:r w:rsidRPr="006302B1">
              <w:rPr>
                <w:rFonts w:cs="Calibri"/>
                <w:b/>
                <w:bCs/>
                <w:i/>
                <w:iCs/>
                <w:color w:val="000000"/>
                <w:sz w:val="24"/>
                <w:szCs w:val="24"/>
              </w:rPr>
              <w:t>East Midlands</w:t>
            </w:r>
          </w:p>
        </w:tc>
        <w:tc>
          <w:tcPr>
            <w:tcW w:w="1458" w:type="dxa"/>
            <w:shd w:val="clear" w:color="auto" w:fill="auto"/>
            <w:noWrap/>
            <w:vAlign w:val="bottom"/>
            <w:hideMark/>
          </w:tcPr>
          <w:p w14:paraId="6D65D9F1" w14:textId="77777777" w:rsidR="00C3660D" w:rsidRPr="006302B1" w:rsidRDefault="00C3660D" w:rsidP="00DC6D3A">
            <w:pPr>
              <w:spacing w:after="0" w:line="240" w:lineRule="auto"/>
              <w:jc w:val="right"/>
              <w:rPr>
                <w:rFonts w:cs="Calibri"/>
                <w:b/>
                <w:bCs/>
                <w:i/>
                <w:iCs/>
                <w:color w:val="000000"/>
                <w:sz w:val="24"/>
                <w:szCs w:val="24"/>
              </w:rPr>
            </w:pPr>
            <w:r w:rsidRPr="006302B1">
              <w:rPr>
                <w:rFonts w:cs="Calibri"/>
                <w:b/>
                <w:bCs/>
                <w:i/>
                <w:iCs/>
                <w:color w:val="000000"/>
                <w:sz w:val="24"/>
                <w:szCs w:val="24"/>
              </w:rPr>
              <w:t>20%</w:t>
            </w:r>
          </w:p>
        </w:tc>
        <w:tc>
          <w:tcPr>
            <w:tcW w:w="1762" w:type="dxa"/>
            <w:shd w:val="clear" w:color="auto" w:fill="auto"/>
            <w:noWrap/>
            <w:vAlign w:val="bottom"/>
            <w:hideMark/>
          </w:tcPr>
          <w:p w14:paraId="7766E556" w14:textId="77777777" w:rsidR="00C3660D" w:rsidRPr="006302B1" w:rsidRDefault="00C3660D" w:rsidP="00DC6D3A">
            <w:pPr>
              <w:spacing w:after="0" w:line="240" w:lineRule="auto"/>
              <w:jc w:val="right"/>
              <w:rPr>
                <w:rFonts w:cs="Calibri"/>
                <w:b/>
                <w:bCs/>
                <w:i/>
                <w:iCs/>
                <w:color w:val="000000"/>
                <w:sz w:val="24"/>
                <w:szCs w:val="24"/>
              </w:rPr>
            </w:pPr>
            <w:r w:rsidRPr="006302B1">
              <w:rPr>
                <w:rFonts w:cs="Calibri"/>
                <w:b/>
                <w:bCs/>
                <w:i/>
                <w:iCs/>
                <w:color w:val="000000"/>
                <w:sz w:val="24"/>
                <w:szCs w:val="24"/>
              </w:rPr>
              <w:t>16%</w:t>
            </w:r>
          </w:p>
        </w:tc>
      </w:tr>
      <w:tr w:rsidR="00C3660D" w:rsidRPr="006302B1" w14:paraId="65E9F5B4" w14:textId="77777777" w:rsidTr="001D2E2F">
        <w:trPr>
          <w:trHeight w:val="290"/>
        </w:trPr>
        <w:tc>
          <w:tcPr>
            <w:tcW w:w="2760" w:type="dxa"/>
            <w:shd w:val="clear" w:color="auto" w:fill="auto"/>
            <w:noWrap/>
            <w:vAlign w:val="bottom"/>
            <w:hideMark/>
          </w:tcPr>
          <w:p w14:paraId="5EA4990E"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North West</w:t>
            </w:r>
          </w:p>
        </w:tc>
        <w:tc>
          <w:tcPr>
            <w:tcW w:w="1458" w:type="dxa"/>
            <w:shd w:val="clear" w:color="auto" w:fill="auto"/>
            <w:noWrap/>
            <w:vAlign w:val="bottom"/>
            <w:hideMark/>
          </w:tcPr>
          <w:p w14:paraId="6B908CF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16%</w:t>
            </w:r>
          </w:p>
        </w:tc>
        <w:tc>
          <w:tcPr>
            <w:tcW w:w="1762" w:type="dxa"/>
            <w:shd w:val="clear" w:color="auto" w:fill="auto"/>
            <w:noWrap/>
            <w:vAlign w:val="bottom"/>
            <w:hideMark/>
          </w:tcPr>
          <w:p w14:paraId="237BF81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17%</w:t>
            </w:r>
          </w:p>
        </w:tc>
      </w:tr>
      <w:tr w:rsidR="00C3660D" w:rsidRPr="006302B1" w14:paraId="52910042" w14:textId="77777777" w:rsidTr="001D2E2F">
        <w:trPr>
          <w:trHeight w:val="290"/>
        </w:trPr>
        <w:tc>
          <w:tcPr>
            <w:tcW w:w="2760" w:type="dxa"/>
            <w:shd w:val="clear" w:color="auto" w:fill="auto"/>
            <w:noWrap/>
            <w:vAlign w:val="bottom"/>
            <w:hideMark/>
          </w:tcPr>
          <w:p w14:paraId="5B83E8AF"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West Midlands</w:t>
            </w:r>
          </w:p>
        </w:tc>
        <w:tc>
          <w:tcPr>
            <w:tcW w:w="1458" w:type="dxa"/>
            <w:shd w:val="clear" w:color="auto" w:fill="auto"/>
            <w:noWrap/>
            <w:vAlign w:val="bottom"/>
            <w:hideMark/>
          </w:tcPr>
          <w:p w14:paraId="6E8269CC"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15%</w:t>
            </w:r>
          </w:p>
        </w:tc>
        <w:tc>
          <w:tcPr>
            <w:tcW w:w="1762" w:type="dxa"/>
            <w:shd w:val="clear" w:color="auto" w:fill="auto"/>
            <w:noWrap/>
            <w:vAlign w:val="bottom"/>
            <w:hideMark/>
          </w:tcPr>
          <w:p w14:paraId="1C21AA5A"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16%</w:t>
            </w:r>
          </w:p>
        </w:tc>
      </w:tr>
      <w:tr w:rsidR="00C3660D" w:rsidRPr="006302B1" w14:paraId="33B7E1FE" w14:textId="77777777" w:rsidTr="001D2E2F">
        <w:trPr>
          <w:trHeight w:val="290"/>
        </w:trPr>
        <w:tc>
          <w:tcPr>
            <w:tcW w:w="2760" w:type="dxa"/>
            <w:shd w:val="clear" w:color="auto" w:fill="auto"/>
            <w:noWrap/>
            <w:vAlign w:val="bottom"/>
            <w:hideMark/>
          </w:tcPr>
          <w:p w14:paraId="1FC3BB58"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Yorkshire/Humber</w:t>
            </w:r>
          </w:p>
        </w:tc>
        <w:tc>
          <w:tcPr>
            <w:tcW w:w="1458" w:type="dxa"/>
            <w:shd w:val="clear" w:color="auto" w:fill="auto"/>
            <w:noWrap/>
            <w:vAlign w:val="bottom"/>
            <w:hideMark/>
          </w:tcPr>
          <w:p w14:paraId="32F6F0D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w:t>
            </w:r>
          </w:p>
        </w:tc>
        <w:tc>
          <w:tcPr>
            <w:tcW w:w="1762" w:type="dxa"/>
            <w:shd w:val="clear" w:color="auto" w:fill="auto"/>
            <w:noWrap/>
            <w:vAlign w:val="bottom"/>
            <w:hideMark/>
          </w:tcPr>
          <w:p w14:paraId="46833C94"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w:t>
            </w:r>
          </w:p>
        </w:tc>
      </w:tr>
      <w:tr w:rsidR="00C3660D" w:rsidRPr="006302B1" w14:paraId="110CF417" w14:textId="77777777" w:rsidTr="001D2E2F">
        <w:trPr>
          <w:trHeight w:val="290"/>
        </w:trPr>
        <w:tc>
          <w:tcPr>
            <w:tcW w:w="2760" w:type="dxa"/>
            <w:shd w:val="clear" w:color="auto" w:fill="auto"/>
            <w:noWrap/>
            <w:vAlign w:val="bottom"/>
            <w:hideMark/>
          </w:tcPr>
          <w:p w14:paraId="30659A27"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East England</w:t>
            </w:r>
          </w:p>
        </w:tc>
        <w:tc>
          <w:tcPr>
            <w:tcW w:w="1458" w:type="dxa"/>
            <w:shd w:val="clear" w:color="auto" w:fill="auto"/>
            <w:noWrap/>
            <w:vAlign w:val="bottom"/>
            <w:hideMark/>
          </w:tcPr>
          <w:p w14:paraId="44D78B9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c>
          <w:tcPr>
            <w:tcW w:w="1762" w:type="dxa"/>
            <w:shd w:val="clear" w:color="auto" w:fill="auto"/>
            <w:noWrap/>
            <w:vAlign w:val="bottom"/>
            <w:hideMark/>
          </w:tcPr>
          <w:p w14:paraId="1C129C90"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r w:rsidR="00C3660D" w:rsidRPr="006302B1" w14:paraId="2AC0FA17" w14:textId="77777777" w:rsidTr="001D2E2F">
        <w:trPr>
          <w:trHeight w:val="290"/>
        </w:trPr>
        <w:tc>
          <w:tcPr>
            <w:tcW w:w="2760" w:type="dxa"/>
            <w:shd w:val="clear" w:color="auto" w:fill="auto"/>
            <w:noWrap/>
            <w:vAlign w:val="bottom"/>
            <w:hideMark/>
          </w:tcPr>
          <w:p w14:paraId="38FCDD8A"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South East</w:t>
            </w:r>
          </w:p>
        </w:tc>
        <w:tc>
          <w:tcPr>
            <w:tcW w:w="1458" w:type="dxa"/>
            <w:shd w:val="clear" w:color="auto" w:fill="auto"/>
            <w:noWrap/>
            <w:vAlign w:val="bottom"/>
            <w:hideMark/>
          </w:tcPr>
          <w:p w14:paraId="57CBC009"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8%</w:t>
            </w:r>
          </w:p>
        </w:tc>
        <w:tc>
          <w:tcPr>
            <w:tcW w:w="1762" w:type="dxa"/>
            <w:shd w:val="clear" w:color="auto" w:fill="auto"/>
            <w:noWrap/>
            <w:vAlign w:val="bottom"/>
            <w:hideMark/>
          </w:tcPr>
          <w:p w14:paraId="3E930F5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8%</w:t>
            </w:r>
          </w:p>
        </w:tc>
      </w:tr>
      <w:tr w:rsidR="00C3660D" w:rsidRPr="006302B1" w14:paraId="2D901DA8" w14:textId="77777777" w:rsidTr="001D2E2F">
        <w:trPr>
          <w:trHeight w:val="290"/>
        </w:trPr>
        <w:tc>
          <w:tcPr>
            <w:tcW w:w="2760" w:type="dxa"/>
            <w:shd w:val="clear" w:color="auto" w:fill="auto"/>
            <w:noWrap/>
            <w:vAlign w:val="bottom"/>
            <w:hideMark/>
          </w:tcPr>
          <w:p w14:paraId="48470AA3"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South West</w:t>
            </w:r>
          </w:p>
        </w:tc>
        <w:tc>
          <w:tcPr>
            <w:tcW w:w="1458" w:type="dxa"/>
            <w:shd w:val="clear" w:color="auto" w:fill="auto"/>
            <w:noWrap/>
            <w:vAlign w:val="bottom"/>
            <w:hideMark/>
          </w:tcPr>
          <w:p w14:paraId="686FF796"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6%</w:t>
            </w:r>
          </w:p>
        </w:tc>
        <w:tc>
          <w:tcPr>
            <w:tcW w:w="1762" w:type="dxa"/>
            <w:shd w:val="clear" w:color="auto" w:fill="auto"/>
            <w:noWrap/>
            <w:vAlign w:val="bottom"/>
            <w:hideMark/>
          </w:tcPr>
          <w:p w14:paraId="2A7A36AC"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5%</w:t>
            </w:r>
          </w:p>
        </w:tc>
      </w:tr>
      <w:tr w:rsidR="00C3660D" w:rsidRPr="006302B1" w14:paraId="4E1BC894" w14:textId="77777777" w:rsidTr="001D2E2F">
        <w:trPr>
          <w:trHeight w:val="290"/>
        </w:trPr>
        <w:tc>
          <w:tcPr>
            <w:tcW w:w="2760" w:type="dxa"/>
            <w:shd w:val="clear" w:color="auto" w:fill="auto"/>
            <w:noWrap/>
            <w:vAlign w:val="bottom"/>
            <w:hideMark/>
          </w:tcPr>
          <w:p w14:paraId="0CCE8037"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North East</w:t>
            </w:r>
          </w:p>
        </w:tc>
        <w:tc>
          <w:tcPr>
            <w:tcW w:w="1458" w:type="dxa"/>
            <w:shd w:val="clear" w:color="auto" w:fill="auto"/>
            <w:noWrap/>
            <w:vAlign w:val="bottom"/>
            <w:hideMark/>
          </w:tcPr>
          <w:p w14:paraId="69196AB6"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c>
          <w:tcPr>
            <w:tcW w:w="1762" w:type="dxa"/>
            <w:shd w:val="clear" w:color="auto" w:fill="auto"/>
            <w:noWrap/>
            <w:vAlign w:val="bottom"/>
            <w:hideMark/>
          </w:tcPr>
          <w:p w14:paraId="0F1FB2D2"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r>
      <w:tr w:rsidR="00C3660D" w:rsidRPr="006302B1" w14:paraId="03FB9EC6" w14:textId="77777777" w:rsidTr="001D2E2F">
        <w:trPr>
          <w:trHeight w:val="290"/>
        </w:trPr>
        <w:tc>
          <w:tcPr>
            <w:tcW w:w="2760" w:type="dxa"/>
            <w:shd w:val="clear" w:color="auto" w:fill="auto"/>
            <w:noWrap/>
            <w:vAlign w:val="bottom"/>
            <w:hideMark/>
          </w:tcPr>
          <w:p w14:paraId="1AEAA8A4"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London</w:t>
            </w:r>
          </w:p>
        </w:tc>
        <w:tc>
          <w:tcPr>
            <w:tcW w:w="1458" w:type="dxa"/>
            <w:shd w:val="clear" w:color="auto" w:fill="auto"/>
            <w:noWrap/>
            <w:vAlign w:val="bottom"/>
            <w:hideMark/>
          </w:tcPr>
          <w:p w14:paraId="37544B02"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c>
          <w:tcPr>
            <w:tcW w:w="1762" w:type="dxa"/>
            <w:shd w:val="clear" w:color="auto" w:fill="auto"/>
            <w:noWrap/>
            <w:vAlign w:val="bottom"/>
            <w:hideMark/>
          </w:tcPr>
          <w:p w14:paraId="37CE64B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5%</w:t>
            </w:r>
          </w:p>
        </w:tc>
      </w:tr>
      <w:tr w:rsidR="00C3660D" w:rsidRPr="006302B1" w14:paraId="572F9845" w14:textId="77777777" w:rsidTr="001D2E2F">
        <w:trPr>
          <w:trHeight w:val="290"/>
        </w:trPr>
        <w:tc>
          <w:tcPr>
            <w:tcW w:w="2760" w:type="dxa"/>
            <w:shd w:val="clear" w:color="auto" w:fill="auto"/>
            <w:noWrap/>
            <w:vAlign w:val="bottom"/>
            <w:hideMark/>
          </w:tcPr>
          <w:p w14:paraId="6706CBEC"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Wales</w:t>
            </w:r>
          </w:p>
        </w:tc>
        <w:tc>
          <w:tcPr>
            <w:tcW w:w="1458" w:type="dxa"/>
            <w:shd w:val="clear" w:color="auto" w:fill="auto"/>
            <w:noWrap/>
            <w:vAlign w:val="bottom"/>
            <w:hideMark/>
          </w:tcPr>
          <w:p w14:paraId="0ACA0D3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c>
          <w:tcPr>
            <w:tcW w:w="1762" w:type="dxa"/>
            <w:shd w:val="clear" w:color="auto" w:fill="auto"/>
            <w:noWrap/>
            <w:vAlign w:val="bottom"/>
            <w:hideMark/>
          </w:tcPr>
          <w:p w14:paraId="04695006"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r>
    </w:tbl>
    <w:p w14:paraId="57F181B5" w14:textId="77777777" w:rsidR="00C3660D" w:rsidRPr="006302B1" w:rsidRDefault="00C3660D" w:rsidP="00C3660D">
      <w:pPr>
        <w:rPr>
          <w:i/>
          <w:iCs/>
          <w:sz w:val="24"/>
          <w:szCs w:val="24"/>
        </w:rPr>
      </w:pPr>
      <w:r w:rsidRPr="006302B1">
        <w:rPr>
          <w:i/>
          <w:iCs/>
          <w:sz w:val="24"/>
          <w:szCs w:val="24"/>
        </w:rPr>
        <w:t>Source: MDS Transmodal warehouse database (VOA Rating List)</w:t>
      </w:r>
    </w:p>
    <w:p w14:paraId="7EF61CD6" w14:textId="3F1336BF" w:rsidR="00C3660D" w:rsidRPr="006302B1" w:rsidRDefault="00C3660D" w:rsidP="00400115">
      <w:pPr>
        <w:pStyle w:val="BodyText"/>
        <w:jc w:val="left"/>
        <w:rPr>
          <w:sz w:val="24"/>
          <w:szCs w:val="24"/>
        </w:rPr>
      </w:pPr>
      <w:r w:rsidRPr="006302B1">
        <w:rPr>
          <w:sz w:val="24"/>
          <w:szCs w:val="24"/>
        </w:rPr>
        <w:t>The table shows that the East Midlands region hosts just over 10.1 million square metres of floor space across 402 commercial properties. It is the largest region in terms of total floor space (20% market share), though the North West has a greater number of units. The West Midlands region has the third largest concentration of large-scale warehousing in England and Wales, with just under 7.6 million square metres (15% market share when measured by floor space). The average floor space per commercial property in the East Midlands is around 25,200 square metres, significantly above the national average of 20,900 square metres per unit.</w:t>
      </w:r>
      <w:r w:rsidR="0046138F" w:rsidRPr="006302B1">
        <w:rPr>
          <w:sz w:val="24"/>
          <w:szCs w:val="24"/>
        </w:rPr>
        <w:t xml:space="preserve"> </w:t>
      </w:r>
    </w:p>
    <w:p w14:paraId="7096C350" w14:textId="1E18D460" w:rsidR="00C3660D" w:rsidRPr="006302B1" w:rsidRDefault="00C3660D" w:rsidP="00400115">
      <w:pPr>
        <w:pStyle w:val="BodyText"/>
        <w:jc w:val="left"/>
        <w:rPr>
          <w:sz w:val="24"/>
          <w:szCs w:val="24"/>
        </w:rPr>
      </w:pPr>
      <w:r w:rsidRPr="006302B1">
        <w:rPr>
          <w:sz w:val="24"/>
          <w:szCs w:val="24"/>
        </w:rPr>
        <w:t>The East Midlands region records around 8% of the population of England and Wales, yet the data above shows that it currently accommodates 20% of total English and Welsh warehouse capacity.</w:t>
      </w:r>
      <w:r w:rsidR="0046138F" w:rsidRPr="006302B1">
        <w:rPr>
          <w:sz w:val="24"/>
          <w:szCs w:val="24"/>
        </w:rPr>
        <w:t xml:space="preserve"> </w:t>
      </w:r>
      <w:r w:rsidRPr="006302B1">
        <w:rPr>
          <w:sz w:val="24"/>
          <w:szCs w:val="24"/>
        </w:rPr>
        <w:t>The mean size per unit is also significantly above the national figure. The East Midlands region has therefore attracted a quantum of warehouse floor space significantly above that which its population and wider economy would suggest; it is significantly more than is required to handle the volume of cargo distributed into the East Midlands regional economy.</w:t>
      </w:r>
      <w:r w:rsidR="00DC6D3A" w:rsidRPr="006302B1">
        <w:rPr>
          <w:sz w:val="24"/>
          <w:szCs w:val="24"/>
        </w:rPr>
        <w:t xml:space="preserve"> </w:t>
      </w:r>
      <w:r w:rsidRPr="006302B1">
        <w:rPr>
          <w:sz w:val="24"/>
          <w:szCs w:val="24"/>
        </w:rPr>
        <w:t>This suggests that the region’s floor space is predominantly playing a national rather than regional role in this sector. Warehousing serving a national market also tends to be larger than those with a regional hinterland. Dwell times are longer (performing a stock holding role) and therefore more space is required compared with regional facilities where stock turns-over more quickly.</w:t>
      </w:r>
    </w:p>
    <w:p w14:paraId="5A45A411" w14:textId="56967097" w:rsidR="00C3660D" w:rsidRPr="006302B1" w:rsidRDefault="00560A13" w:rsidP="00400115">
      <w:pPr>
        <w:pStyle w:val="Heading3"/>
        <w:jc w:val="left"/>
        <w:rPr>
          <w:sz w:val="24"/>
          <w:szCs w:val="24"/>
        </w:rPr>
      </w:pPr>
      <w:r w:rsidRPr="006302B1">
        <w:rPr>
          <w:sz w:val="24"/>
          <w:szCs w:val="24"/>
        </w:rPr>
        <w:t>Study Area</w:t>
      </w:r>
    </w:p>
    <w:p w14:paraId="6154488F" w14:textId="6E0F8A7A" w:rsidR="00C3660D" w:rsidRPr="006302B1" w:rsidRDefault="00C3660D" w:rsidP="00400115">
      <w:pPr>
        <w:pStyle w:val="BodyText"/>
        <w:jc w:val="left"/>
        <w:rPr>
          <w:sz w:val="24"/>
          <w:szCs w:val="24"/>
        </w:rPr>
      </w:pPr>
      <w:r w:rsidRPr="006302B1">
        <w:rPr>
          <w:sz w:val="24"/>
          <w:szCs w:val="24"/>
        </w:rPr>
        <w:t xml:space="preserve">Table </w:t>
      </w:r>
      <w:r w:rsidR="00D5725A">
        <w:rPr>
          <w:sz w:val="24"/>
          <w:szCs w:val="24"/>
        </w:rPr>
        <w:t>A1</w:t>
      </w:r>
      <w:r w:rsidR="00FF2372" w:rsidRPr="006302B1">
        <w:rPr>
          <w:sz w:val="24"/>
          <w:szCs w:val="24"/>
        </w:rPr>
        <w:t>.3</w:t>
      </w:r>
      <w:r w:rsidRPr="006302B1">
        <w:rPr>
          <w:sz w:val="24"/>
          <w:szCs w:val="24"/>
        </w:rPr>
        <w:t xml:space="preserve"> in the report Appendix presents a breakdown of large-scale warehouse floor space within the East Midlands region by Billing Authority (i.e. planning authority level). Daventry has the largest concentration of warehousing in the region with just over 1 million square metres of floor space across 33 properties.</w:t>
      </w:r>
      <w:r w:rsidR="00DC6D3A" w:rsidRPr="006302B1">
        <w:rPr>
          <w:sz w:val="24"/>
          <w:szCs w:val="24"/>
        </w:rPr>
        <w:t xml:space="preserve"> </w:t>
      </w:r>
      <w:r w:rsidRPr="006302B1">
        <w:rPr>
          <w:sz w:val="24"/>
          <w:szCs w:val="24"/>
        </w:rPr>
        <w:t xml:space="preserve">Much of this floor space is located at the rail-served DIRFT Strategic Rail Freight Interchange (SRFI). There are also further significant concentrations of floor space in North West Leicestershire, Northampton, Harborough (Magna Park), Corby and East Northamptonshire. The position with respect to the </w:t>
      </w:r>
      <w:r w:rsidR="00560A13" w:rsidRPr="006302B1">
        <w:rPr>
          <w:sz w:val="24"/>
          <w:szCs w:val="24"/>
        </w:rPr>
        <w:t xml:space="preserve">Study Area </w:t>
      </w:r>
      <w:r w:rsidRPr="006302B1">
        <w:rPr>
          <w:sz w:val="24"/>
          <w:szCs w:val="24"/>
        </w:rPr>
        <w:t>is shown in the table below</w:t>
      </w:r>
      <w:r w:rsidR="00FF2372" w:rsidRPr="006302B1">
        <w:rPr>
          <w:sz w:val="24"/>
          <w:szCs w:val="24"/>
        </w:rPr>
        <w:t xml:space="preserve"> and detailed in the Appendix Table </w:t>
      </w:r>
      <w:r w:rsidR="00D5725A">
        <w:rPr>
          <w:sz w:val="24"/>
          <w:szCs w:val="24"/>
        </w:rPr>
        <w:t>A1</w:t>
      </w:r>
      <w:r w:rsidR="00FF2372" w:rsidRPr="006302B1">
        <w:rPr>
          <w:sz w:val="24"/>
          <w:szCs w:val="24"/>
        </w:rPr>
        <w:t>.4</w:t>
      </w:r>
      <w:r w:rsidR="002E7BE2" w:rsidRPr="006302B1">
        <w:rPr>
          <w:sz w:val="24"/>
          <w:szCs w:val="24"/>
        </w:rPr>
        <w:t xml:space="preserve"> and mapped thereafter</w:t>
      </w:r>
      <w:r w:rsidRPr="006302B1">
        <w:rPr>
          <w:sz w:val="24"/>
          <w:szCs w:val="24"/>
        </w:rPr>
        <w:t>.</w:t>
      </w:r>
    </w:p>
    <w:p w14:paraId="6EB60DEA" w14:textId="09CC5ECB" w:rsidR="00C3660D" w:rsidRPr="006302B1" w:rsidRDefault="00C3660D" w:rsidP="00AA7A24">
      <w:pPr>
        <w:pStyle w:val="Heading4"/>
        <w:rPr>
          <w:sz w:val="24"/>
          <w:szCs w:val="24"/>
        </w:rPr>
      </w:pPr>
      <w:r w:rsidRPr="006302B1">
        <w:rPr>
          <w:sz w:val="24"/>
          <w:szCs w:val="24"/>
        </w:rPr>
        <w:t xml:space="preserve">Current (2021) Large-Scale Warehouse Floor Space </w:t>
      </w:r>
      <w:r w:rsidR="00D54051" w:rsidRPr="006302B1">
        <w:rPr>
          <w:sz w:val="24"/>
          <w:szCs w:val="24"/>
        </w:rPr>
        <w:t>Study Area</w:t>
      </w:r>
      <w:r w:rsidRPr="006302B1">
        <w:rPr>
          <w:sz w:val="24"/>
          <w:szCs w:val="24"/>
        </w:rPr>
        <w:t xml:space="preserve"> by billing Authority</w:t>
      </w:r>
    </w:p>
    <w:tbl>
      <w:tblPr>
        <w:tblW w:w="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1540"/>
        <w:gridCol w:w="1620"/>
      </w:tblGrid>
      <w:tr w:rsidR="00C3660D" w:rsidRPr="006302B1" w14:paraId="0932425F" w14:textId="77777777" w:rsidTr="00B17DCC">
        <w:trPr>
          <w:trHeight w:val="300"/>
        </w:trPr>
        <w:tc>
          <w:tcPr>
            <w:tcW w:w="3000" w:type="dxa"/>
            <w:shd w:val="clear" w:color="auto" w:fill="auto"/>
            <w:noWrap/>
            <w:vAlign w:val="bottom"/>
            <w:hideMark/>
          </w:tcPr>
          <w:p w14:paraId="25D3C8C8"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Local Authority</w:t>
            </w:r>
          </w:p>
        </w:tc>
        <w:tc>
          <w:tcPr>
            <w:tcW w:w="1540" w:type="dxa"/>
            <w:shd w:val="clear" w:color="auto" w:fill="auto"/>
            <w:noWrap/>
            <w:vAlign w:val="bottom"/>
            <w:hideMark/>
          </w:tcPr>
          <w:p w14:paraId="48CA54F5"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000s sq m</w:t>
            </w:r>
          </w:p>
        </w:tc>
        <w:tc>
          <w:tcPr>
            <w:tcW w:w="1620" w:type="dxa"/>
            <w:shd w:val="clear" w:color="auto" w:fill="auto"/>
            <w:noWrap/>
            <w:vAlign w:val="bottom"/>
            <w:hideMark/>
          </w:tcPr>
          <w:p w14:paraId="152A0C9B"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Number Units</w:t>
            </w:r>
          </w:p>
        </w:tc>
      </w:tr>
      <w:tr w:rsidR="00C3660D" w:rsidRPr="006302B1" w14:paraId="36E6A597" w14:textId="77777777" w:rsidTr="00B17DCC">
        <w:trPr>
          <w:trHeight w:val="300"/>
        </w:trPr>
        <w:tc>
          <w:tcPr>
            <w:tcW w:w="3000" w:type="dxa"/>
            <w:shd w:val="clear" w:color="auto" w:fill="auto"/>
            <w:noWrap/>
            <w:vAlign w:val="bottom"/>
            <w:hideMark/>
          </w:tcPr>
          <w:p w14:paraId="7F2C0058"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Ashfield</w:t>
            </w:r>
          </w:p>
        </w:tc>
        <w:tc>
          <w:tcPr>
            <w:tcW w:w="1540" w:type="dxa"/>
            <w:shd w:val="clear" w:color="auto" w:fill="auto"/>
            <w:noWrap/>
            <w:vAlign w:val="bottom"/>
            <w:hideMark/>
          </w:tcPr>
          <w:p w14:paraId="56163D9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336</w:t>
            </w:r>
          </w:p>
        </w:tc>
        <w:tc>
          <w:tcPr>
            <w:tcW w:w="1620" w:type="dxa"/>
            <w:shd w:val="clear" w:color="auto" w:fill="auto"/>
            <w:noWrap/>
            <w:vAlign w:val="bottom"/>
            <w:hideMark/>
          </w:tcPr>
          <w:p w14:paraId="2E4562A8"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w:t>
            </w:r>
          </w:p>
        </w:tc>
      </w:tr>
      <w:tr w:rsidR="00C3660D" w:rsidRPr="006302B1" w14:paraId="524C5E01" w14:textId="77777777" w:rsidTr="00B17DCC">
        <w:trPr>
          <w:trHeight w:val="300"/>
        </w:trPr>
        <w:tc>
          <w:tcPr>
            <w:tcW w:w="3000" w:type="dxa"/>
            <w:shd w:val="clear" w:color="auto" w:fill="auto"/>
            <w:noWrap/>
            <w:vAlign w:val="bottom"/>
            <w:hideMark/>
          </w:tcPr>
          <w:p w14:paraId="496B7489"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Newark &amp; Sherwood</w:t>
            </w:r>
          </w:p>
        </w:tc>
        <w:tc>
          <w:tcPr>
            <w:tcW w:w="1540" w:type="dxa"/>
            <w:shd w:val="clear" w:color="auto" w:fill="auto"/>
            <w:noWrap/>
            <w:vAlign w:val="bottom"/>
            <w:hideMark/>
          </w:tcPr>
          <w:p w14:paraId="3A628E13"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207</w:t>
            </w:r>
          </w:p>
        </w:tc>
        <w:tc>
          <w:tcPr>
            <w:tcW w:w="1620" w:type="dxa"/>
            <w:shd w:val="clear" w:color="auto" w:fill="auto"/>
            <w:noWrap/>
            <w:vAlign w:val="bottom"/>
            <w:hideMark/>
          </w:tcPr>
          <w:p w14:paraId="71F154BA"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r>
      <w:tr w:rsidR="00C3660D" w:rsidRPr="006302B1" w14:paraId="00CE466B" w14:textId="77777777" w:rsidTr="00B17DCC">
        <w:trPr>
          <w:trHeight w:val="300"/>
        </w:trPr>
        <w:tc>
          <w:tcPr>
            <w:tcW w:w="3000" w:type="dxa"/>
            <w:shd w:val="clear" w:color="auto" w:fill="auto"/>
            <w:noWrap/>
            <w:vAlign w:val="bottom"/>
            <w:hideMark/>
          </w:tcPr>
          <w:p w14:paraId="56BF1EB5"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Nottingham</w:t>
            </w:r>
          </w:p>
        </w:tc>
        <w:tc>
          <w:tcPr>
            <w:tcW w:w="1540" w:type="dxa"/>
            <w:shd w:val="clear" w:color="auto" w:fill="auto"/>
            <w:noWrap/>
            <w:vAlign w:val="bottom"/>
            <w:hideMark/>
          </w:tcPr>
          <w:p w14:paraId="7D09F77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203</w:t>
            </w:r>
          </w:p>
        </w:tc>
        <w:tc>
          <w:tcPr>
            <w:tcW w:w="1620" w:type="dxa"/>
            <w:shd w:val="clear" w:color="auto" w:fill="auto"/>
            <w:noWrap/>
            <w:vAlign w:val="bottom"/>
            <w:hideMark/>
          </w:tcPr>
          <w:p w14:paraId="026892A4"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r w:rsidR="00C3660D" w:rsidRPr="006302B1" w14:paraId="4CBD2E68" w14:textId="77777777" w:rsidTr="00B17DCC">
        <w:trPr>
          <w:trHeight w:val="300"/>
        </w:trPr>
        <w:tc>
          <w:tcPr>
            <w:tcW w:w="3000" w:type="dxa"/>
            <w:shd w:val="clear" w:color="auto" w:fill="auto"/>
            <w:noWrap/>
            <w:vAlign w:val="bottom"/>
            <w:hideMark/>
          </w:tcPr>
          <w:p w14:paraId="04702A21"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Erewash</w:t>
            </w:r>
          </w:p>
        </w:tc>
        <w:tc>
          <w:tcPr>
            <w:tcW w:w="1540" w:type="dxa"/>
            <w:shd w:val="clear" w:color="auto" w:fill="auto"/>
            <w:noWrap/>
            <w:vAlign w:val="bottom"/>
            <w:hideMark/>
          </w:tcPr>
          <w:p w14:paraId="5E0CE163"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141</w:t>
            </w:r>
          </w:p>
        </w:tc>
        <w:tc>
          <w:tcPr>
            <w:tcW w:w="1620" w:type="dxa"/>
            <w:shd w:val="clear" w:color="auto" w:fill="auto"/>
            <w:noWrap/>
            <w:vAlign w:val="bottom"/>
            <w:hideMark/>
          </w:tcPr>
          <w:p w14:paraId="2F2F82E4"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7</w:t>
            </w:r>
          </w:p>
        </w:tc>
      </w:tr>
      <w:tr w:rsidR="00C3660D" w:rsidRPr="006302B1" w14:paraId="7F94B64D" w14:textId="77777777" w:rsidTr="00B17DCC">
        <w:trPr>
          <w:trHeight w:val="300"/>
        </w:trPr>
        <w:tc>
          <w:tcPr>
            <w:tcW w:w="3000" w:type="dxa"/>
            <w:shd w:val="clear" w:color="auto" w:fill="auto"/>
            <w:noWrap/>
            <w:vAlign w:val="bottom"/>
            <w:hideMark/>
          </w:tcPr>
          <w:p w14:paraId="10AA33DC"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Rushcliffe</w:t>
            </w:r>
          </w:p>
        </w:tc>
        <w:tc>
          <w:tcPr>
            <w:tcW w:w="1540" w:type="dxa"/>
            <w:shd w:val="clear" w:color="auto" w:fill="auto"/>
            <w:noWrap/>
            <w:vAlign w:val="bottom"/>
            <w:hideMark/>
          </w:tcPr>
          <w:p w14:paraId="6C943DDC"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80</w:t>
            </w:r>
          </w:p>
        </w:tc>
        <w:tc>
          <w:tcPr>
            <w:tcW w:w="1620" w:type="dxa"/>
            <w:shd w:val="clear" w:color="auto" w:fill="auto"/>
            <w:noWrap/>
            <w:vAlign w:val="bottom"/>
            <w:hideMark/>
          </w:tcPr>
          <w:p w14:paraId="0E1610F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r>
      <w:tr w:rsidR="00C3660D" w:rsidRPr="006302B1" w14:paraId="18D156FE" w14:textId="77777777" w:rsidTr="00B17DCC">
        <w:trPr>
          <w:trHeight w:val="300"/>
        </w:trPr>
        <w:tc>
          <w:tcPr>
            <w:tcW w:w="3000" w:type="dxa"/>
            <w:shd w:val="clear" w:color="auto" w:fill="auto"/>
            <w:noWrap/>
            <w:vAlign w:val="bottom"/>
            <w:hideMark/>
          </w:tcPr>
          <w:p w14:paraId="0722B67D"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Broxtowe</w:t>
            </w:r>
          </w:p>
        </w:tc>
        <w:tc>
          <w:tcPr>
            <w:tcW w:w="1540" w:type="dxa"/>
            <w:shd w:val="clear" w:color="auto" w:fill="auto"/>
            <w:noWrap/>
            <w:vAlign w:val="bottom"/>
            <w:hideMark/>
          </w:tcPr>
          <w:p w14:paraId="59BF9F78"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48</w:t>
            </w:r>
          </w:p>
        </w:tc>
        <w:tc>
          <w:tcPr>
            <w:tcW w:w="1620" w:type="dxa"/>
            <w:shd w:val="clear" w:color="auto" w:fill="auto"/>
            <w:noWrap/>
            <w:vAlign w:val="bottom"/>
            <w:hideMark/>
          </w:tcPr>
          <w:p w14:paraId="2755921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w:t>
            </w:r>
          </w:p>
        </w:tc>
      </w:tr>
      <w:tr w:rsidR="00C3660D" w:rsidRPr="006302B1" w14:paraId="640960B8" w14:textId="77777777" w:rsidTr="00B17DCC">
        <w:trPr>
          <w:trHeight w:val="300"/>
        </w:trPr>
        <w:tc>
          <w:tcPr>
            <w:tcW w:w="3000" w:type="dxa"/>
            <w:shd w:val="clear" w:color="auto" w:fill="auto"/>
            <w:noWrap/>
            <w:vAlign w:val="bottom"/>
            <w:hideMark/>
          </w:tcPr>
          <w:p w14:paraId="32030652"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Gedling</w:t>
            </w:r>
          </w:p>
        </w:tc>
        <w:tc>
          <w:tcPr>
            <w:tcW w:w="1540" w:type="dxa"/>
            <w:shd w:val="clear" w:color="auto" w:fill="auto"/>
            <w:noWrap/>
            <w:vAlign w:val="bottom"/>
            <w:hideMark/>
          </w:tcPr>
          <w:p w14:paraId="39164C89"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46</w:t>
            </w:r>
          </w:p>
        </w:tc>
        <w:tc>
          <w:tcPr>
            <w:tcW w:w="1620" w:type="dxa"/>
            <w:shd w:val="clear" w:color="auto" w:fill="auto"/>
            <w:noWrap/>
            <w:vAlign w:val="bottom"/>
            <w:hideMark/>
          </w:tcPr>
          <w:p w14:paraId="2782E7F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r>
      <w:tr w:rsidR="00C3660D" w:rsidRPr="006302B1" w14:paraId="6475C677" w14:textId="77777777" w:rsidTr="00B17DCC">
        <w:trPr>
          <w:trHeight w:val="300"/>
        </w:trPr>
        <w:tc>
          <w:tcPr>
            <w:tcW w:w="3000" w:type="dxa"/>
            <w:shd w:val="clear" w:color="auto" w:fill="auto"/>
            <w:noWrap/>
            <w:vAlign w:val="bottom"/>
            <w:hideMark/>
          </w:tcPr>
          <w:p w14:paraId="56D04DF5"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Mansfield</w:t>
            </w:r>
          </w:p>
        </w:tc>
        <w:tc>
          <w:tcPr>
            <w:tcW w:w="1540" w:type="dxa"/>
            <w:shd w:val="clear" w:color="auto" w:fill="auto"/>
            <w:noWrap/>
            <w:vAlign w:val="bottom"/>
            <w:hideMark/>
          </w:tcPr>
          <w:p w14:paraId="104B850D"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13</w:t>
            </w:r>
          </w:p>
        </w:tc>
        <w:tc>
          <w:tcPr>
            <w:tcW w:w="1620" w:type="dxa"/>
            <w:shd w:val="clear" w:color="auto" w:fill="auto"/>
            <w:noWrap/>
            <w:vAlign w:val="bottom"/>
            <w:hideMark/>
          </w:tcPr>
          <w:p w14:paraId="3C3BFD6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w:t>
            </w:r>
          </w:p>
        </w:tc>
      </w:tr>
      <w:tr w:rsidR="00C3660D" w:rsidRPr="006302B1" w14:paraId="32E09C0A" w14:textId="77777777" w:rsidTr="00B17DCC">
        <w:trPr>
          <w:trHeight w:val="300"/>
        </w:trPr>
        <w:tc>
          <w:tcPr>
            <w:tcW w:w="3000" w:type="dxa"/>
            <w:shd w:val="clear" w:color="auto" w:fill="auto"/>
            <w:noWrap/>
            <w:vAlign w:val="bottom"/>
            <w:hideMark/>
          </w:tcPr>
          <w:p w14:paraId="3FC0E90C"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Total</w:t>
            </w:r>
          </w:p>
        </w:tc>
        <w:tc>
          <w:tcPr>
            <w:tcW w:w="1540" w:type="dxa"/>
            <w:shd w:val="clear" w:color="auto" w:fill="auto"/>
            <w:noWrap/>
            <w:vAlign w:val="bottom"/>
            <w:hideMark/>
          </w:tcPr>
          <w:p w14:paraId="66B94234" w14:textId="77777777" w:rsidR="00C3660D" w:rsidRPr="006302B1" w:rsidRDefault="00C3660D" w:rsidP="00DC6D3A">
            <w:pPr>
              <w:spacing w:after="0" w:line="240" w:lineRule="auto"/>
              <w:jc w:val="right"/>
              <w:rPr>
                <w:rFonts w:cs="Calibri"/>
                <w:b/>
                <w:bCs/>
                <w:color w:val="000000"/>
                <w:sz w:val="24"/>
                <w:szCs w:val="24"/>
              </w:rPr>
            </w:pPr>
            <w:r w:rsidRPr="006302B1">
              <w:rPr>
                <w:rFonts w:cs="Calibri"/>
                <w:b/>
                <w:bCs/>
                <w:color w:val="000000"/>
                <w:sz w:val="24"/>
                <w:szCs w:val="24"/>
              </w:rPr>
              <w:t>1,074</w:t>
            </w:r>
          </w:p>
        </w:tc>
        <w:tc>
          <w:tcPr>
            <w:tcW w:w="1620" w:type="dxa"/>
            <w:shd w:val="clear" w:color="auto" w:fill="auto"/>
            <w:noWrap/>
            <w:vAlign w:val="bottom"/>
            <w:hideMark/>
          </w:tcPr>
          <w:p w14:paraId="6C2DC4B7" w14:textId="77777777" w:rsidR="00C3660D" w:rsidRPr="006302B1" w:rsidRDefault="00C3660D" w:rsidP="00DC6D3A">
            <w:pPr>
              <w:spacing w:after="0" w:line="240" w:lineRule="auto"/>
              <w:jc w:val="right"/>
              <w:rPr>
                <w:rFonts w:cs="Calibri"/>
                <w:b/>
                <w:bCs/>
                <w:color w:val="000000"/>
                <w:sz w:val="24"/>
                <w:szCs w:val="24"/>
              </w:rPr>
            </w:pPr>
            <w:r w:rsidRPr="006302B1">
              <w:rPr>
                <w:rFonts w:cs="Calibri"/>
                <w:b/>
                <w:bCs/>
                <w:color w:val="000000"/>
                <w:sz w:val="24"/>
                <w:szCs w:val="24"/>
              </w:rPr>
              <w:t>44</w:t>
            </w:r>
          </w:p>
        </w:tc>
      </w:tr>
      <w:tr w:rsidR="00C3660D" w:rsidRPr="006302B1" w14:paraId="674A7FF0" w14:textId="77777777" w:rsidTr="00B17DCC">
        <w:trPr>
          <w:trHeight w:val="300"/>
        </w:trPr>
        <w:tc>
          <w:tcPr>
            <w:tcW w:w="3000" w:type="dxa"/>
            <w:shd w:val="clear" w:color="auto" w:fill="auto"/>
            <w:noWrap/>
            <w:vAlign w:val="bottom"/>
            <w:hideMark/>
          </w:tcPr>
          <w:p w14:paraId="111FDE30"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East Midlands</w:t>
            </w:r>
          </w:p>
        </w:tc>
        <w:tc>
          <w:tcPr>
            <w:tcW w:w="1540" w:type="dxa"/>
            <w:shd w:val="clear" w:color="auto" w:fill="auto"/>
            <w:noWrap/>
            <w:vAlign w:val="bottom"/>
            <w:hideMark/>
          </w:tcPr>
          <w:p w14:paraId="0E9BA2A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10,142</w:t>
            </w:r>
          </w:p>
        </w:tc>
        <w:tc>
          <w:tcPr>
            <w:tcW w:w="1620" w:type="dxa"/>
            <w:shd w:val="clear" w:color="auto" w:fill="auto"/>
            <w:noWrap/>
            <w:vAlign w:val="bottom"/>
            <w:hideMark/>
          </w:tcPr>
          <w:p w14:paraId="03BC3BB0"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402</w:t>
            </w:r>
          </w:p>
        </w:tc>
      </w:tr>
      <w:tr w:rsidR="00C3660D" w:rsidRPr="006302B1" w14:paraId="4AD099C2" w14:textId="77777777" w:rsidTr="00B17DCC">
        <w:trPr>
          <w:trHeight w:val="300"/>
        </w:trPr>
        <w:tc>
          <w:tcPr>
            <w:tcW w:w="3000" w:type="dxa"/>
            <w:shd w:val="clear" w:color="auto" w:fill="auto"/>
            <w:noWrap/>
            <w:vAlign w:val="bottom"/>
            <w:hideMark/>
          </w:tcPr>
          <w:p w14:paraId="6DF9E939"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Study Area market share</w:t>
            </w:r>
          </w:p>
        </w:tc>
        <w:tc>
          <w:tcPr>
            <w:tcW w:w="1540" w:type="dxa"/>
            <w:shd w:val="clear" w:color="auto" w:fill="auto"/>
            <w:noWrap/>
            <w:vAlign w:val="bottom"/>
            <w:hideMark/>
          </w:tcPr>
          <w:p w14:paraId="27751F80"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c>
          <w:tcPr>
            <w:tcW w:w="1620" w:type="dxa"/>
            <w:shd w:val="clear" w:color="auto" w:fill="auto"/>
            <w:noWrap/>
            <w:vAlign w:val="bottom"/>
            <w:hideMark/>
          </w:tcPr>
          <w:p w14:paraId="53464BA3"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r w:rsidR="00C3660D" w:rsidRPr="006302B1" w14:paraId="440B705B" w14:textId="77777777" w:rsidTr="00B17DCC">
        <w:trPr>
          <w:trHeight w:val="300"/>
        </w:trPr>
        <w:tc>
          <w:tcPr>
            <w:tcW w:w="3000" w:type="dxa"/>
            <w:shd w:val="clear" w:color="auto" w:fill="auto"/>
            <w:noWrap/>
            <w:vAlign w:val="bottom"/>
            <w:hideMark/>
          </w:tcPr>
          <w:p w14:paraId="4F6D145C" w14:textId="076D52AD" w:rsidR="00C3660D" w:rsidRPr="006302B1" w:rsidRDefault="00D54051" w:rsidP="00DC6D3A">
            <w:pPr>
              <w:spacing w:after="0" w:line="240" w:lineRule="auto"/>
              <w:jc w:val="left"/>
              <w:rPr>
                <w:rFonts w:cs="Calibri"/>
                <w:color w:val="000000"/>
                <w:sz w:val="24"/>
                <w:szCs w:val="24"/>
              </w:rPr>
            </w:pPr>
            <w:r w:rsidRPr="006302B1">
              <w:rPr>
                <w:rFonts w:cs="Calibri"/>
                <w:color w:val="000000"/>
                <w:sz w:val="24"/>
                <w:szCs w:val="24"/>
              </w:rPr>
              <w:t>Study area</w:t>
            </w:r>
            <w:r w:rsidR="00C3660D" w:rsidRPr="006302B1">
              <w:rPr>
                <w:rFonts w:cs="Calibri"/>
                <w:color w:val="000000"/>
                <w:sz w:val="24"/>
                <w:szCs w:val="24"/>
              </w:rPr>
              <w:t xml:space="preserve"> - mean size per unit</w:t>
            </w:r>
          </w:p>
        </w:tc>
        <w:tc>
          <w:tcPr>
            <w:tcW w:w="1540" w:type="dxa"/>
            <w:shd w:val="clear" w:color="auto" w:fill="auto"/>
            <w:noWrap/>
            <w:vAlign w:val="bottom"/>
            <w:hideMark/>
          </w:tcPr>
          <w:p w14:paraId="26B2E83D"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24,401</w:t>
            </w:r>
          </w:p>
        </w:tc>
        <w:tc>
          <w:tcPr>
            <w:tcW w:w="1620" w:type="dxa"/>
            <w:shd w:val="clear" w:color="auto" w:fill="auto"/>
            <w:noWrap/>
            <w:vAlign w:val="bottom"/>
            <w:hideMark/>
          </w:tcPr>
          <w:p w14:paraId="38843C56" w14:textId="77777777" w:rsidR="00C3660D" w:rsidRPr="006302B1" w:rsidRDefault="00C3660D" w:rsidP="00DC6D3A">
            <w:pPr>
              <w:spacing w:after="0" w:line="240" w:lineRule="auto"/>
              <w:jc w:val="right"/>
              <w:rPr>
                <w:rFonts w:cs="Calibri"/>
                <w:color w:val="000000"/>
                <w:sz w:val="24"/>
                <w:szCs w:val="24"/>
              </w:rPr>
            </w:pPr>
          </w:p>
        </w:tc>
      </w:tr>
      <w:tr w:rsidR="00C3660D" w:rsidRPr="006302B1" w14:paraId="6BB10C12" w14:textId="77777777" w:rsidTr="00B17DCC">
        <w:trPr>
          <w:trHeight w:val="300"/>
        </w:trPr>
        <w:tc>
          <w:tcPr>
            <w:tcW w:w="3000" w:type="dxa"/>
            <w:shd w:val="clear" w:color="auto" w:fill="auto"/>
            <w:noWrap/>
            <w:vAlign w:val="bottom"/>
            <w:hideMark/>
          </w:tcPr>
          <w:p w14:paraId="05E226FB"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(sqm)</w:t>
            </w:r>
          </w:p>
        </w:tc>
        <w:tc>
          <w:tcPr>
            <w:tcW w:w="1540" w:type="dxa"/>
            <w:shd w:val="clear" w:color="auto" w:fill="auto"/>
            <w:noWrap/>
            <w:vAlign w:val="bottom"/>
            <w:hideMark/>
          </w:tcPr>
          <w:p w14:paraId="4FFE2F71" w14:textId="77777777" w:rsidR="00C3660D" w:rsidRPr="006302B1" w:rsidRDefault="00C3660D" w:rsidP="00DC6D3A">
            <w:pPr>
              <w:spacing w:after="0" w:line="240" w:lineRule="auto"/>
              <w:jc w:val="left"/>
              <w:rPr>
                <w:rFonts w:cs="Calibri"/>
                <w:color w:val="000000"/>
                <w:sz w:val="24"/>
                <w:szCs w:val="24"/>
              </w:rPr>
            </w:pPr>
          </w:p>
        </w:tc>
        <w:tc>
          <w:tcPr>
            <w:tcW w:w="1620" w:type="dxa"/>
            <w:shd w:val="clear" w:color="auto" w:fill="auto"/>
            <w:noWrap/>
            <w:vAlign w:val="bottom"/>
            <w:hideMark/>
          </w:tcPr>
          <w:p w14:paraId="656EEE18" w14:textId="77777777" w:rsidR="00C3660D" w:rsidRPr="006302B1" w:rsidRDefault="00C3660D" w:rsidP="00DC6D3A">
            <w:pPr>
              <w:spacing w:after="0" w:line="240" w:lineRule="auto"/>
              <w:jc w:val="left"/>
              <w:rPr>
                <w:rFonts w:ascii="Times New Roman" w:hAnsi="Times New Roman"/>
                <w:sz w:val="24"/>
                <w:szCs w:val="24"/>
              </w:rPr>
            </w:pPr>
          </w:p>
        </w:tc>
      </w:tr>
    </w:tbl>
    <w:p w14:paraId="02290A53" w14:textId="77777777" w:rsidR="00C3660D" w:rsidRPr="006302B1" w:rsidRDefault="00C3660D" w:rsidP="00C3660D">
      <w:pPr>
        <w:rPr>
          <w:i/>
          <w:iCs/>
          <w:sz w:val="24"/>
          <w:szCs w:val="24"/>
        </w:rPr>
      </w:pPr>
      <w:r w:rsidRPr="006302B1">
        <w:rPr>
          <w:i/>
          <w:iCs/>
          <w:sz w:val="24"/>
          <w:szCs w:val="24"/>
        </w:rPr>
        <w:t xml:space="preserve"> Source: MDS Transmodal warehouse database (VOA Rating List)</w:t>
      </w:r>
    </w:p>
    <w:p w14:paraId="237AFE82" w14:textId="15FFC39E" w:rsidR="00C3660D" w:rsidRPr="006302B1" w:rsidRDefault="00C3660D" w:rsidP="00400115">
      <w:pPr>
        <w:pStyle w:val="BodyText"/>
        <w:jc w:val="left"/>
        <w:rPr>
          <w:sz w:val="24"/>
          <w:szCs w:val="24"/>
        </w:rPr>
      </w:pPr>
      <w:r w:rsidRPr="006302B1">
        <w:rPr>
          <w:sz w:val="24"/>
          <w:szCs w:val="24"/>
        </w:rPr>
        <w:t xml:space="preserve">Just under 1.1 million square metres of large-scale warehouse floor space is located in the </w:t>
      </w:r>
      <w:r w:rsidR="00560A13" w:rsidRPr="006302B1">
        <w:rPr>
          <w:sz w:val="24"/>
          <w:szCs w:val="24"/>
        </w:rPr>
        <w:t>Study Area</w:t>
      </w:r>
      <w:r w:rsidRPr="006302B1">
        <w:rPr>
          <w:sz w:val="24"/>
          <w:szCs w:val="24"/>
        </w:rPr>
        <w:t xml:space="preserve">. This represents around 11% of the East Midlands regional total. Also note that the mean size per unit is broadly the same as the regional average. This suggests that the </w:t>
      </w:r>
      <w:r w:rsidR="00560A13" w:rsidRPr="006302B1">
        <w:rPr>
          <w:sz w:val="24"/>
          <w:szCs w:val="24"/>
        </w:rPr>
        <w:t xml:space="preserve">Study Area </w:t>
      </w:r>
      <w:r w:rsidRPr="006302B1">
        <w:rPr>
          <w:sz w:val="24"/>
          <w:szCs w:val="24"/>
        </w:rPr>
        <w:t>also accommodates units serving predominantly a national hinterland (both traditional NDCs plus e-commerce focused customer fulfilment centres or CFCs).</w:t>
      </w:r>
      <w:r w:rsidR="0046138F" w:rsidRPr="006302B1">
        <w:rPr>
          <w:sz w:val="24"/>
          <w:szCs w:val="24"/>
        </w:rPr>
        <w:t xml:space="preserve"> </w:t>
      </w:r>
    </w:p>
    <w:p w14:paraId="6BEB7F36" w14:textId="77777777" w:rsidR="00C3660D" w:rsidRPr="006302B1" w:rsidRDefault="00C3660D" w:rsidP="00400115">
      <w:pPr>
        <w:pStyle w:val="BodyText"/>
        <w:jc w:val="left"/>
        <w:rPr>
          <w:sz w:val="24"/>
          <w:szCs w:val="24"/>
        </w:rPr>
      </w:pPr>
      <w:r w:rsidRPr="006302B1">
        <w:rPr>
          <w:sz w:val="24"/>
          <w:szCs w:val="24"/>
        </w:rPr>
        <w:t>The table below shows the quantum of large-scale logistics floor space that has been developed at rail-served sites in the East Midlands region.</w:t>
      </w:r>
    </w:p>
    <w:p w14:paraId="688E0E36" w14:textId="179AD778" w:rsidR="00C3660D" w:rsidRPr="006302B1" w:rsidRDefault="00C3660D" w:rsidP="00AA7A24">
      <w:pPr>
        <w:pStyle w:val="Heading4"/>
        <w:rPr>
          <w:sz w:val="24"/>
          <w:szCs w:val="24"/>
        </w:rPr>
      </w:pPr>
      <w:r w:rsidRPr="006302B1">
        <w:rPr>
          <w:sz w:val="24"/>
          <w:szCs w:val="24"/>
        </w:rPr>
        <w:t xml:space="preserve">Current (2021) Rail-served </w:t>
      </w:r>
      <w:r w:rsidR="00DC6D3A" w:rsidRPr="006302B1">
        <w:rPr>
          <w:sz w:val="24"/>
          <w:szCs w:val="24"/>
        </w:rPr>
        <w:t>Large-Scale</w:t>
      </w:r>
      <w:r w:rsidRPr="006302B1">
        <w:rPr>
          <w:sz w:val="24"/>
          <w:szCs w:val="24"/>
        </w:rPr>
        <w:t xml:space="preserve"> Warehousing in East Midlands </w:t>
      </w:r>
    </w:p>
    <w:tbl>
      <w:tblPr>
        <w:tblW w:w="4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00"/>
      </w:tblGrid>
      <w:tr w:rsidR="00C3660D" w:rsidRPr="006302B1" w14:paraId="17F01117" w14:textId="77777777" w:rsidTr="002F5585">
        <w:trPr>
          <w:trHeight w:val="300"/>
        </w:trPr>
        <w:tc>
          <w:tcPr>
            <w:tcW w:w="3114" w:type="dxa"/>
            <w:shd w:val="clear" w:color="auto" w:fill="auto"/>
            <w:noWrap/>
            <w:vAlign w:val="bottom"/>
            <w:hideMark/>
          </w:tcPr>
          <w:p w14:paraId="7C414CEA"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Site</w:t>
            </w:r>
          </w:p>
        </w:tc>
        <w:tc>
          <w:tcPr>
            <w:tcW w:w="1400" w:type="dxa"/>
            <w:shd w:val="clear" w:color="auto" w:fill="auto"/>
            <w:noWrap/>
            <w:vAlign w:val="bottom"/>
            <w:hideMark/>
          </w:tcPr>
          <w:p w14:paraId="7030B72C"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000s sq m</w:t>
            </w:r>
          </w:p>
        </w:tc>
      </w:tr>
      <w:tr w:rsidR="00C3660D" w:rsidRPr="006302B1" w14:paraId="228B86AA" w14:textId="77777777" w:rsidTr="002F5585">
        <w:trPr>
          <w:trHeight w:val="300"/>
        </w:trPr>
        <w:tc>
          <w:tcPr>
            <w:tcW w:w="3114" w:type="dxa"/>
            <w:shd w:val="clear" w:color="auto" w:fill="auto"/>
            <w:noWrap/>
            <w:vAlign w:val="bottom"/>
            <w:hideMark/>
          </w:tcPr>
          <w:p w14:paraId="0AC6CA80"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DIRFT</w:t>
            </w:r>
          </w:p>
        </w:tc>
        <w:tc>
          <w:tcPr>
            <w:tcW w:w="1400" w:type="dxa"/>
            <w:shd w:val="clear" w:color="auto" w:fill="auto"/>
            <w:noWrap/>
            <w:vAlign w:val="bottom"/>
            <w:hideMark/>
          </w:tcPr>
          <w:p w14:paraId="0753525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522</w:t>
            </w:r>
          </w:p>
        </w:tc>
      </w:tr>
      <w:tr w:rsidR="00C3660D" w:rsidRPr="006302B1" w14:paraId="0089EAA7" w14:textId="77777777" w:rsidTr="002F5585">
        <w:trPr>
          <w:trHeight w:val="300"/>
        </w:trPr>
        <w:tc>
          <w:tcPr>
            <w:tcW w:w="3114" w:type="dxa"/>
            <w:shd w:val="clear" w:color="auto" w:fill="auto"/>
            <w:noWrap/>
            <w:vAlign w:val="bottom"/>
            <w:hideMark/>
          </w:tcPr>
          <w:p w14:paraId="5DB9E92B"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East Midlands Gateway</w:t>
            </w:r>
          </w:p>
        </w:tc>
        <w:tc>
          <w:tcPr>
            <w:tcW w:w="1400" w:type="dxa"/>
            <w:shd w:val="clear" w:color="auto" w:fill="auto"/>
            <w:noWrap/>
            <w:vAlign w:val="bottom"/>
            <w:hideMark/>
          </w:tcPr>
          <w:p w14:paraId="4033066A"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490</w:t>
            </w:r>
          </w:p>
        </w:tc>
      </w:tr>
      <w:tr w:rsidR="00C3660D" w:rsidRPr="006302B1" w14:paraId="7880A39C" w14:textId="77777777" w:rsidTr="002F5585">
        <w:trPr>
          <w:trHeight w:val="300"/>
        </w:trPr>
        <w:tc>
          <w:tcPr>
            <w:tcW w:w="3114" w:type="dxa"/>
            <w:shd w:val="clear" w:color="auto" w:fill="auto"/>
            <w:noWrap/>
            <w:vAlign w:val="bottom"/>
            <w:hideMark/>
          </w:tcPr>
          <w:p w14:paraId="45FBA97D"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EMDC</w:t>
            </w:r>
          </w:p>
        </w:tc>
        <w:tc>
          <w:tcPr>
            <w:tcW w:w="1400" w:type="dxa"/>
            <w:shd w:val="clear" w:color="auto" w:fill="auto"/>
            <w:noWrap/>
            <w:vAlign w:val="bottom"/>
            <w:hideMark/>
          </w:tcPr>
          <w:p w14:paraId="62A1E95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143</w:t>
            </w:r>
          </w:p>
        </w:tc>
      </w:tr>
      <w:tr w:rsidR="00C3660D" w:rsidRPr="006302B1" w14:paraId="1C4FF3DF" w14:textId="77777777" w:rsidTr="002F5585">
        <w:trPr>
          <w:trHeight w:val="300"/>
        </w:trPr>
        <w:tc>
          <w:tcPr>
            <w:tcW w:w="3114" w:type="dxa"/>
            <w:shd w:val="clear" w:color="auto" w:fill="auto"/>
            <w:noWrap/>
            <w:vAlign w:val="bottom"/>
            <w:hideMark/>
          </w:tcPr>
          <w:p w14:paraId="047428BB"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Total</w:t>
            </w:r>
          </w:p>
        </w:tc>
        <w:tc>
          <w:tcPr>
            <w:tcW w:w="1400" w:type="dxa"/>
            <w:shd w:val="clear" w:color="auto" w:fill="auto"/>
            <w:noWrap/>
            <w:vAlign w:val="bottom"/>
            <w:hideMark/>
          </w:tcPr>
          <w:p w14:paraId="774B3C29" w14:textId="77777777" w:rsidR="00C3660D" w:rsidRPr="006302B1" w:rsidRDefault="00C3660D" w:rsidP="00DC6D3A">
            <w:pPr>
              <w:spacing w:after="0" w:line="240" w:lineRule="auto"/>
              <w:jc w:val="right"/>
              <w:rPr>
                <w:rFonts w:cs="Calibri"/>
                <w:b/>
                <w:bCs/>
                <w:color w:val="000000"/>
                <w:sz w:val="24"/>
                <w:szCs w:val="24"/>
              </w:rPr>
            </w:pPr>
            <w:r w:rsidRPr="006302B1">
              <w:rPr>
                <w:rFonts w:cs="Calibri"/>
                <w:b/>
                <w:bCs/>
                <w:color w:val="000000"/>
                <w:sz w:val="24"/>
                <w:szCs w:val="24"/>
              </w:rPr>
              <w:t>1,155</w:t>
            </w:r>
          </w:p>
        </w:tc>
      </w:tr>
      <w:tr w:rsidR="00C3660D" w:rsidRPr="006302B1" w14:paraId="5B82A967" w14:textId="77777777" w:rsidTr="002F5585">
        <w:trPr>
          <w:trHeight w:val="300"/>
        </w:trPr>
        <w:tc>
          <w:tcPr>
            <w:tcW w:w="3114" w:type="dxa"/>
            <w:shd w:val="clear" w:color="auto" w:fill="auto"/>
            <w:noWrap/>
            <w:vAlign w:val="bottom"/>
            <w:hideMark/>
          </w:tcPr>
          <w:p w14:paraId="647853C2"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 regional capacity</w:t>
            </w:r>
          </w:p>
        </w:tc>
        <w:tc>
          <w:tcPr>
            <w:tcW w:w="1400" w:type="dxa"/>
            <w:shd w:val="clear" w:color="auto" w:fill="auto"/>
            <w:noWrap/>
            <w:vAlign w:val="bottom"/>
            <w:hideMark/>
          </w:tcPr>
          <w:p w14:paraId="773230AF"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bl>
    <w:p w14:paraId="3EA9A9C3" w14:textId="77777777" w:rsidR="00C3660D" w:rsidRPr="006302B1" w:rsidRDefault="00C3660D" w:rsidP="00C3660D">
      <w:pPr>
        <w:rPr>
          <w:i/>
          <w:iCs/>
          <w:sz w:val="24"/>
          <w:szCs w:val="24"/>
        </w:rPr>
      </w:pPr>
      <w:r w:rsidRPr="006302B1">
        <w:rPr>
          <w:i/>
          <w:iCs/>
          <w:sz w:val="24"/>
          <w:szCs w:val="24"/>
        </w:rPr>
        <w:t>Source: MDS Transmodal warehouse database (VOA Rating List)</w:t>
      </w:r>
    </w:p>
    <w:p w14:paraId="43724741" w14:textId="033F5BCC" w:rsidR="00C3660D" w:rsidRPr="006302B1" w:rsidRDefault="00C3660D" w:rsidP="00400115">
      <w:pPr>
        <w:pStyle w:val="BodyText"/>
        <w:jc w:val="left"/>
        <w:rPr>
          <w:sz w:val="24"/>
          <w:szCs w:val="24"/>
        </w:rPr>
      </w:pPr>
      <w:r w:rsidRPr="006302B1">
        <w:rPr>
          <w:sz w:val="24"/>
          <w:szCs w:val="24"/>
        </w:rPr>
        <w:t>Rail-served warehousing capacity in the East Midlands is 1.2 million square metres, equating to around 11% of current floor space capacity.</w:t>
      </w:r>
      <w:r w:rsidR="00DC6D3A" w:rsidRPr="006302B1">
        <w:rPr>
          <w:sz w:val="24"/>
          <w:szCs w:val="24"/>
        </w:rPr>
        <w:t xml:space="preserve"> </w:t>
      </w:r>
      <w:r w:rsidRPr="006302B1">
        <w:rPr>
          <w:sz w:val="24"/>
          <w:szCs w:val="24"/>
        </w:rPr>
        <w:t xml:space="preserve">DIRFT, one of the original </w:t>
      </w:r>
      <w:r w:rsidRPr="006302B1">
        <w:rPr>
          <w:i/>
          <w:iCs/>
          <w:sz w:val="24"/>
          <w:szCs w:val="24"/>
        </w:rPr>
        <w:t>Strategic Rail Freight Interchanges (SRFIs)</w:t>
      </w:r>
      <w:r w:rsidRPr="006302B1">
        <w:rPr>
          <w:sz w:val="24"/>
          <w:szCs w:val="24"/>
        </w:rPr>
        <w:t xml:space="preserve"> which commenced operations in the mid-1990s, is the largest rail-served site in the region at just over 0.5 million square metres. Phase III has the potential to add a further 0.7 million square metres of floor space.</w:t>
      </w:r>
      <w:r w:rsidR="00DC6D3A" w:rsidRPr="006302B1">
        <w:rPr>
          <w:sz w:val="24"/>
          <w:szCs w:val="24"/>
        </w:rPr>
        <w:t xml:space="preserve"> </w:t>
      </w:r>
      <w:r w:rsidRPr="006302B1">
        <w:rPr>
          <w:sz w:val="24"/>
          <w:szCs w:val="24"/>
        </w:rPr>
        <w:t>East Midlands Gateway near Kegworth was granted consent in 2016 but has since grown rapidly; just under 0.5 million square metres of floor space has since been built, with only one plot now vacant from the original Development Consent Order (DCO) permission for 555,000 square metres.</w:t>
      </w:r>
      <w:r w:rsidR="00DC6D3A" w:rsidRPr="006302B1">
        <w:rPr>
          <w:sz w:val="24"/>
          <w:szCs w:val="24"/>
        </w:rPr>
        <w:t xml:space="preserve"> </w:t>
      </w:r>
      <w:r w:rsidRPr="006302B1">
        <w:rPr>
          <w:sz w:val="24"/>
          <w:szCs w:val="24"/>
        </w:rPr>
        <w:t>A small intermodal terminal was developed alongside the Marks &amp; Spencer distribution centre at East Midlands Distribution Centre.</w:t>
      </w:r>
      <w:r w:rsidR="00DC6D3A" w:rsidRPr="006302B1">
        <w:rPr>
          <w:sz w:val="24"/>
          <w:szCs w:val="24"/>
        </w:rPr>
        <w:t xml:space="preserve"> </w:t>
      </w:r>
      <w:r w:rsidRPr="006302B1">
        <w:rPr>
          <w:sz w:val="24"/>
          <w:szCs w:val="24"/>
        </w:rPr>
        <w:t>However, to date no train services have been established at the site.</w:t>
      </w:r>
    </w:p>
    <w:p w14:paraId="1985A672" w14:textId="045EC39D" w:rsidR="00C3660D" w:rsidRPr="006302B1" w:rsidRDefault="00C3660D" w:rsidP="00400115">
      <w:pPr>
        <w:pStyle w:val="BodyText"/>
        <w:jc w:val="left"/>
        <w:rPr>
          <w:sz w:val="24"/>
          <w:szCs w:val="24"/>
        </w:rPr>
      </w:pPr>
      <w:r w:rsidRPr="006302B1">
        <w:rPr>
          <w:sz w:val="24"/>
          <w:szCs w:val="24"/>
        </w:rPr>
        <w:t>Northampton Gateway SRFI received a DCO in 2019, with permission to develop up to 468,000 square metres of rail-served floor space.</w:t>
      </w:r>
      <w:r w:rsidR="00DC6D3A" w:rsidRPr="006302B1">
        <w:rPr>
          <w:sz w:val="24"/>
          <w:szCs w:val="24"/>
        </w:rPr>
        <w:t xml:space="preserve"> </w:t>
      </w:r>
      <w:r w:rsidRPr="006302B1">
        <w:rPr>
          <w:sz w:val="24"/>
          <w:szCs w:val="24"/>
        </w:rPr>
        <w:t>The base infrastructure (rail terminal, estate roads and utilities etc..) is currently being constructed.</w:t>
      </w:r>
      <w:r w:rsidR="00DC6D3A" w:rsidRPr="006302B1">
        <w:rPr>
          <w:sz w:val="24"/>
          <w:szCs w:val="24"/>
        </w:rPr>
        <w:t xml:space="preserve"> </w:t>
      </w:r>
      <w:r w:rsidRPr="006302B1">
        <w:rPr>
          <w:sz w:val="24"/>
          <w:szCs w:val="24"/>
        </w:rPr>
        <w:t>It is anticipated that the first warehouse unit will be occupied in 2023/4.</w:t>
      </w:r>
      <w:r w:rsidR="00DC6D3A" w:rsidRPr="006302B1">
        <w:rPr>
          <w:sz w:val="24"/>
          <w:szCs w:val="24"/>
        </w:rPr>
        <w:t xml:space="preserve"> </w:t>
      </w:r>
      <w:r w:rsidRPr="006302B1">
        <w:rPr>
          <w:sz w:val="24"/>
          <w:szCs w:val="24"/>
        </w:rPr>
        <w:t>Proposals for SRFIs at Hinckley (650,000 sqm) and Etwall (East Midlands Intermodal park, 485,000 sqm) are currently being promoted by developers via the DCO process, albeit both schemes have yet to be formally examined.</w:t>
      </w:r>
      <w:r w:rsidR="00DC6D3A" w:rsidRPr="006302B1">
        <w:rPr>
          <w:sz w:val="24"/>
          <w:szCs w:val="24"/>
        </w:rPr>
        <w:t xml:space="preserve"> </w:t>
      </w:r>
      <w:r w:rsidRPr="006302B1">
        <w:rPr>
          <w:sz w:val="24"/>
          <w:szCs w:val="24"/>
        </w:rPr>
        <w:t xml:space="preserve">The Etwall site falls within the newly established East Midlands </w:t>
      </w:r>
      <w:r w:rsidRPr="006302B1">
        <w:rPr>
          <w:i/>
          <w:iCs/>
          <w:sz w:val="24"/>
          <w:szCs w:val="24"/>
        </w:rPr>
        <w:t>freeport</w:t>
      </w:r>
      <w:r w:rsidRPr="006302B1">
        <w:rPr>
          <w:sz w:val="24"/>
          <w:szCs w:val="24"/>
        </w:rPr>
        <w:t xml:space="preserve">. </w:t>
      </w:r>
    </w:p>
    <w:p w14:paraId="5EF53010" w14:textId="77777777" w:rsidR="00C3660D" w:rsidRPr="006302B1" w:rsidRDefault="00C3660D" w:rsidP="00400115">
      <w:pPr>
        <w:pStyle w:val="Heading2"/>
        <w:jc w:val="left"/>
        <w:rPr>
          <w:sz w:val="24"/>
          <w:szCs w:val="24"/>
        </w:rPr>
      </w:pPr>
      <w:r w:rsidRPr="006302B1">
        <w:rPr>
          <w:sz w:val="24"/>
          <w:szCs w:val="24"/>
        </w:rPr>
        <w:t>Replacement Build</w:t>
      </w:r>
    </w:p>
    <w:p w14:paraId="15CE6D69" w14:textId="20C62895" w:rsidR="00C3660D" w:rsidRPr="006302B1" w:rsidRDefault="00C3660D" w:rsidP="00400115">
      <w:pPr>
        <w:pStyle w:val="BodyText"/>
        <w:jc w:val="left"/>
        <w:rPr>
          <w:sz w:val="24"/>
          <w:szCs w:val="24"/>
        </w:rPr>
      </w:pPr>
      <w:r w:rsidRPr="006302B1">
        <w:rPr>
          <w:sz w:val="24"/>
          <w:szCs w:val="24"/>
        </w:rPr>
        <w:t>Most newly built floor space is a replacement for existing warehouse stock which is 'life expired'.</w:t>
      </w:r>
      <w:r w:rsidR="0046138F" w:rsidRPr="006302B1">
        <w:rPr>
          <w:sz w:val="24"/>
          <w:szCs w:val="24"/>
        </w:rPr>
        <w:t xml:space="preserve"> </w:t>
      </w:r>
      <w:r w:rsidRPr="006302B1">
        <w:rPr>
          <w:sz w:val="24"/>
          <w:szCs w:val="24"/>
        </w:rPr>
        <w:t>While this can refer to physical obsolescence (i.e. older buildings that become structurally unsound and require demolition), they also cover more modern buildings that have become functionally obsolete. This is particularly the case concerning the growth of e-commerce, where many older buildings cannot accommodate the equipment and facilities required for on-line sales, or the ability to handle distribution to retail outlets alongside direct to home e-commerce deliveries under the same roof.</w:t>
      </w:r>
      <w:r w:rsidR="00DC6D3A" w:rsidRPr="006302B1">
        <w:rPr>
          <w:sz w:val="24"/>
          <w:szCs w:val="24"/>
        </w:rPr>
        <w:t xml:space="preserve"> </w:t>
      </w:r>
      <w:r w:rsidRPr="006302B1">
        <w:rPr>
          <w:sz w:val="24"/>
          <w:szCs w:val="24"/>
        </w:rPr>
        <w:t xml:space="preserve">Many existing retailers have therefore commissioned more modern facilities (to service their e-commerce platforms) which have directly replace older distribution buildings (e.g. </w:t>
      </w:r>
      <w:r w:rsidRPr="006302B1">
        <w:rPr>
          <w:i/>
          <w:iCs/>
          <w:sz w:val="24"/>
          <w:szCs w:val="24"/>
        </w:rPr>
        <w:t>Marks &amp; Spencer</w:t>
      </w:r>
      <w:r w:rsidRPr="006302B1">
        <w:rPr>
          <w:sz w:val="24"/>
          <w:szCs w:val="24"/>
        </w:rPr>
        <w:t xml:space="preserve"> at East Midlands Distribution Centre). Also, new floor space has been built for emerging e-commerce only retailers, such as Amazon or ASOS, much of which has effectively replaced floor space previously operated by ‘bricks and mortar’ retailers which have either ceased trading or have radically downsized to address the fall in ‘high street’ sales.</w:t>
      </w:r>
      <w:r w:rsidR="0046138F" w:rsidRPr="006302B1">
        <w:rPr>
          <w:sz w:val="24"/>
          <w:szCs w:val="24"/>
        </w:rPr>
        <w:t xml:space="preserve">  </w:t>
      </w:r>
    </w:p>
    <w:p w14:paraId="0995DE5D" w14:textId="05A8F21B" w:rsidR="00C3660D" w:rsidRPr="006302B1" w:rsidRDefault="00C3660D" w:rsidP="00400115">
      <w:pPr>
        <w:pStyle w:val="BodyText"/>
        <w:jc w:val="left"/>
        <w:rPr>
          <w:sz w:val="24"/>
          <w:szCs w:val="24"/>
        </w:rPr>
      </w:pPr>
      <w:r w:rsidRPr="006302B1">
        <w:rPr>
          <w:sz w:val="24"/>
          <w:szCs w:val="24"/>
        </w:rPr>
        <w:t xml:space="preserve">A second factor is the ability, when compared with 20-30 years ago, to operate much larger distribution buildings. This has been facilitated by advances in modern ICT inventory management systems which have permitted much larger warehouses to be operated more efficiently than was previously the case. As a result, many operators have sought economies of scale through merging operations based at multiple sites to one new location. Finally, changing market conditions, both within specific companies/sectors and in the wider economy, means that warehouse operations might need to relocate in order to remain competitive. Occupiers who previously sourced goods from domestic suppliers but now predominantly import from deep-sea markets may seek a new location at a rail-linked site in order to remain competitive. </w:t>
      </w:r>
    </w:p>
    <w:p w14:paraId="34E0A883" w14:textId="2B1CF43F" w:rsidR="00C3660D" w:rsidRPr="006302B1" w:rsidRDefault="00C3660D" w:rsidP="00400115">
      <w:pPr>
        <w:pStyle w:val="BodyText"/>
        <w:jc w:val="left"/>
        <w:rPr>
          <w:sz w:val="24"/>
          <w:szCs w:val="24"/>
        </w:rPr>
      </w:pPr>
      <w:r w:rsidRPr="006302B1">
        <w:rPr>
          <w:sz w:val="24"/>
          <w:szCs w:val="24"/>
        </w:rPr>
        <w:t xml:space="preserve">A suitable example of these three issues is the on-line retailer </w:t>
      </w:r>
      <w:r w:rsidRPr="006302B1">
        <w:rPr>
          <w:i/>
          <w:iCs/>
          <w:sz w:val="24"/>
          <w:szCs w:val="24"/>
        </w:rPr>
        <w:t>very.co.uk</w:t>
      </w:r>
      <w:r w:rsidRPr="006302B1">
        <w:rPr>
          <w:sz w:val="24"/>
          <w:szCs w:val="24"/>
        </w:rPr>
        <w:t xml:space="preserve"> (formerly </w:t>
      </w:r>
      <w:r w:rsidRPr="006302B1">
        <w:rPr>
          <w:i/>
          <w:iCs/>
          <w:sz w:val="24"/>
          <w:szCs w:val="24"/>
        </w:rPr>
        <w:t>Littlewoods</w:t>
      </w:r>
      <w:r w:rsidRPr="006302B1">
        <w:rPr>
          <w:sz w:val="24"/>
          <w:szCs w:val="24"/>
        </w:rPr>
        <w:t xml:space="preserve"> and the </w:t>
      </w:r>
      <w:r w:rsidRPr="006302B1">
        <w:rPr>
          <w:i/>
          <w:iCs/>
          <w:sz w:val="24"/>
          <w:szCs w:val="24"/>
        </w:rPr>
        <w:t>Shop Direct Group</w:t>
      </w:r>
      <w:r w:rsidRPr="006302B1">
        <w:rPr>
          <w:sz w:val="24"/>
          <w:szCs w:val="24"/>
        </w:rPr>
        <w:t>)</w:t>
      </w:r>
      <w:r w:rsidR="00DC6D3A" w:rsidRPr="006302B1">
        <w:rPr>
          <w:sz w:val="24"/>
          <w:szCs w:val="24"/>
        </w:rPr>
        <w:t xml:space="preserve">. </w:t>
      </w:r>
      <w:r w:rsidRPr="006302B1">
        <w:rPr>
          <w:sz w:val="24"/>
          <w:szCs w:val="24"/>
        </w:rPr>
        <w:t>They have recently closed three older (</w:t>
      </w:r>
      <w:r w:rsidR="00DC6D3A" w:rsidRPr="006302B1">
        <w:rPr>
          <w:sz w:val="24"/>
          <w:szCs w:val="24"/>
        </w:rPr>
        <w:t>functionally obsolete</w:t>
      </w:r>
      <w:r w:rsidRPr="006302B1">
        <w:rPr>
          <w:sz w:val="24"/>
          <w:szCs w:val="24"/>
        </w:rPr>
        <w:t>) warehouse units in the Manchester area. The combined operations have been replaced by a modern purpose-built warehouse at the new East Midlands Gateway SRFI which can accommodate mezzanine levels and significant levels of automation. Economies of scale will be gained by merging three facilities into a single operation under one roof, and the East Midlands Gateway location was selected as it gave them direct access to an intermodal rail terminal, both as a means to reduce transport costs from the deep-sea container ports and ‘future proofing’ with regards to de-carbonisation.</w:t>
      </w:r>
    </w:p>
    <w:p w14:paraId="01D9D627" w14:textId="15D9FF4D" w:rsidR="00C3660D" w:rsidRPr="006302B1" w:rsidRDefault="00C3660D" w:rsidP="00400115">
      <w:pPr>
        <w:pStyle w:val="BodyText"/>
        <w:jc w:val="left"/>
        <w:rPr>
          <w:sz w:val="24"/>
          <w:szCs w:val="24"/>
        </w:rPr>
      </w:pPr>
      <w:r w:rsidRPr="006302B1">
        <w:rPr>
          <w:sz w:val="24"/>
          <w:szCs w:val="24"/>
        </w:rPr>
        <w:t xml:space="preserve">Essentially, buildings reach the end of their useful economic life and are no longer suitable for their original designed use; a more modern replacement facility is therefore required. Older buildings can either be substantially refurbished for new occupiers or for a different use, or demolished and the plot ‘recycled’ for new buildings (which may or may not be warehousing). However, a consequence of this process is that new sites </w:t>
      </w:r>
      <w:r w:rsidR="00B42E54" w:rsidRPr="006302B1">
        <w:rPr>
          <w:sz w:val="24"/>
          <w:szCs w:val="24"/>
        </w:rPr>
        <w:t xml:space="preserve">still </w:t>
      </w:r>
      <w:r w:rsidRPr="006302B1">
        <w:rPr>
          <w:sz w:val="24"/>
          <w:szCs w:val="24"/>
        </w:rPr>
        <w:t>need to be brought forward (or new plots at existing sites) in order to allow occupiers to re-locate to new buildings, thereby releasing the existing facility for refurbishment or demolition.</w:t>
      </w:r>
      <w:r w:rsidR="0046138F" w:rsidRPr="006302B1">
        <w:rPr>
          <w:sz w:val="24"/>
          <w:szCs w:val="24"/>
        </w:rPr>
        <w:t xml:space="preserve"> </w:t>
      </w:r>
    </w:p>
    <w:p w14:paraId="224BD377" w14:textId="61FCDFD2" w:rsidR="00C3660D" w:rsidRPr="006302B1" w:rsidRDefault="00C3660D" w:rsidP="00400115">
      <w:pPr>
        <w:pStyle w:val="BodyText"/>
        <w:jc w:val="left"/>
        <w:rPr>
          <w:sz w:val="24"/>
          <w:szCs w:val="24"/>
        </w:rPr>
      </w:pPr>
      <w:r w:rsidRPr="006302B1">
        <w:rPr>
          <w:sz w:val="24"/>
          <w:szCs w:val="24"/>
        </w:rPr>
        <w:t>In order to estimate the ‘replacement build’ element to 204</w:t>
      </w:r>
      <w:r w:rsidR="00D151AA" w:rsidRPr="006302B1">
        <w:rPr>
          <w:sz w:val="24"/>
          <w:szCs w:val="24"/>
        </w:rPr>
        <w:t>0</w:t>
      </w:r>
      <w:r w:rsidRPr="006302B1">
        <w:rPr>
          <w:sz w:val="24"/>
          <w:szCs w:val="24"/>
        </w:rPr>
        <w:t xml:space="preserve"> (i.e. floor space which will become functionally obsolete or in some cases physically obsolete), the existing stock of large-scale warehousing in the East Midlands region and the </w:t>
      </w:r>
      <w:r w:rsidR="00560A13" w:rsidRPr="006302B1">
        <w:rPr>
          <w:sz w:val="24"/>
          <w:szCs w:val="24"/>
        </w:rPr>
        <w:t xml:space="preserve">Study Area </w:t>
      </w:r>
      <w:r w:rsidRPr="006302B1">
        <w:rPr>
          <w:sz w:val="24"/>
          <w:szCs w:val="24"/>
        </w:rPr>
        <w:t>needs to be considered. This has been undertaken and is detailed above.</w:t>
      </w:r>
    </w:p>
    <w:p w14:paraId="1B0A3BF8" w14:textId="77777777" w:rsidR="00CC44B3" w:rsidRPr="006302B1" w:rsidRDefault="00CC44B3" w:rsidP="00400115">
      <w:pPr>
        <w:pStyle w:val="BodyText"/>
        <w:jc w:val="left"/>
        <w:rPr>
          <w:sz w:val="24"/>
          <w:szCs w:val="24"/>
        </w:rPr>
      </w:pPr>
      <w:r w:rsidRPr="006302B1">
        <w:rPr>
          <w:sz w:val="24"/>
          <w:szCs w:val="24"/>
        </w:rPr>
        <w:t xml:space="preserve">On the basis that the average useful economic life of a modern warehouse building is 30 years, up to 2040 we could expect around 63% of the existing warehouse stock in the areas being considered to require replacement (i.e. 19 years/30 years = 63%).  Likewise, up to 2035 we could therefore expect around 47% of the existing warehouse stock to require replacement.  This can be considered the ‘central replacement build’ scenario as we have also considered two further positions where the rate of replacement either begins to slow or accelerates when compared with historical trends.  </w:t>
      </w:r>
    </w:p>
    <w:p w14:paraId="734E0672" w14:textId="65405D55" w:rsidR="00D151AA" w:rsidRPr="006302B1" w:rsidRDefault="00CC44B3" w:rsidP="00400115">
      <w:pPr>
        <w:pStyle w:val="BodyText"/>
        <w:jc w:val="left"/>
        <w:rPr>
          <w:sz w:val="24"/>
          <w:szCs w:val="24"/>
        </w:rPr>
      </w:pPr>
      <w:r w:rsidRPr="006302B1">
        <w:rPr>
          <w:sz w:val="24"/>
          <w:szCs w:val="24"/>
        </w:rPr>
        <w:t xml:space="preserve">In the </w:t>
      </w:r>
      <w:r w:rsidR="00E7398A" w:rsidRPr="006302B1">
        <w:rPr>
          <w:sz w:val="24"/>
          <w:szCs w:val="24"/>
        </w:rPr>
        <w:t>latter</w:t>
      </w:r>
      <w:r w:rsidRPr="006302B1">
        <w:rPr>
          <w:sz w:val="24"/>
          <w:szCs w:val="24"/>
        </w:rPr>
        <w:t xml:space="preserve"> case, we have considered a position where the useful life falls to around 20 years (the ‘high replacement’ scenario), meaning that by 2040 around 95% of the existing warehouse stock in the areas being considered are likely to require replacement (i.e. 19 years/20 years = 95%).  Alternatively, the ‘low replacement’ scenario extends the replacement rate to 40 years, meaning that only 48% of the existing warehouse stock in the areas being considered will require replacement (i.e. 19 years/</w:t>
      </w:r>
      <w:r w:rsidR="00082B8A">
        <w:rPr>
          <w:sz w:val="24"/>
          <w:szCs w:val="24"/>
        </w:rPr>
        <w:t>4</w:t>
      </w:r>
      <w:r w:rsidR="00082B8A" w:rsidRPr="006302B1">
        <w:rPr>
          <w:sz w:val="24"/>
          <w:szCs w:val="24"/>
        </w:rPr>
        <w:t xml:space="preserve">0 </w:t>
      </w:r>
      <w:r w:rsidRPr="006302B1">
        <w:rPr>
          <w:sz w:val="24"/>
          <w:szCs w:val="24"/>
        </w:rPr>
        <w:t>years = 48%).</w:t>
      </w:r>
    </w:p>
    <w:p w14:paraId="33A7AC0D" w14:textId="1E04F3F8" w:rsidR="00CC44B3" w:rsidRPr="006302B1" w:rsidRDefault="00D151AA" w:rsidP="00400115">
      <w:pPr>
        <w:pStyle w:val="BodyText"/>
        <w:jc w:val="left"/>
        <w:rPr>
          <w:sz w:val="24"/>
          <w:szCs w:val="24"/>
        </w:rPr>
      </w:pPr>
      <w:r w:rsidRPr="006302B1">
        <w:rPr>
          <w:sz w:val="24"/>
          <w:szCs w:val="24"/>
        </w:rPr>
        <w:t>In the case of the study area, it is estimated that around 75% of the stock is dated before 2000</w:t>
      </w:r>
      <w:r w:rsidR="00EA061B" w:rsidRPr="006302B1">
        <w:rPr>
          <w:rStyle w:val="FootnoteReference"/>
          <w:sz w:val="24"/>
          <w:szCs w:val="24"/>
        </w:rPr>
        <w:footnoteReference w:id="13"/>
      </w:r>
      <w:r w:rsidRPr="006302B1">
        <w:rPr>
          <w:sz w:val="24"/>
          <w:szCs w:val="24"/>
        </w:rPr>
        <w:t xml:space="preserve"> and therefore would need replacing by 2040</w:t>
      </w:r>
      <w:r w:rsidR="00EA061B" w:rsidRPr="006302B1">
        <w:rPr>
          <w:sz w:val="24"/>
          <w:szCs w:val="24"/>
        </w:rPr>
        <w:t xml:space="preserve">. This would suggest that as a minimum, the mid point of the central and higher scenario is appropriate (see further discussion below on recommendations). </w:t>
      </w:r>
    </w:p>
    <w:p w14:paraId="48EB20CC" w14:textId="271C2417" w:rsidR="00CC44B3" w:rsidRPr="006302B1" w:rsidRDefault="00CC44B3" w:rsidP="00400115">
      <w:pPr>
        <w:pStyle w:val="BodyText"/>
        <w:jc w:val="left"/>
        <w:rPr>
          <w:sz w:val="24"/>
          <w:szCs w:val="24"/>
        </w:rPr>
      </w:pPr>
      <w:r w:rsidRPr="006302B1">
        <w:rPr>
          <w:sz w:val="24"/>
          <w:szCs w:val="24"/>
        </w:rPr>
        <w:t xml:space="preserve">The table below shows the estimated ‘replacement build’ rates under </w:t>
      </w:r>
      <w:r w:rsidR="00B42E54" w:rsidRPr="006302B1">
        <w:rPr>
          <w:sz w:val="24"/>
          <w:szCs w:val="24"/>
        </w:rPr>
        <w:t xml:space="preserve">all three </w:t>
      </w:r>
      <w:r w:rsidRPr="006302B1">
        <w:rPr>
          <w:sz w:val="24"/>
          <w:szCs w:val="24"/>
        </w:rPr>
        <w:t xml:space="preserve">scenarios for the East Midlands region and the </w:t>
      </w:r>
      <w:r w:rsidR="00560A13" w:rsidRPr="006302B1">
        <w:rPr>
          <w:sz w:val="24"/>
          <w:szCs w:val="24"/>
        </w:rPr>
        <w:t xml:space="preserve">Study Area </w:t>
      </w:r>
      <w:r w:rsidRPr="006302B1">
        <w:rPr>
          <w:sz w:val="24"/>
          <w:szCs w:val="24"/>
        </w:rPr>
        <w:t>up to 2040.</w:t>
      </w:r>
    </w:p>
    <w:p w14:paraId="46E6830F" w14:textId="7453BD95" w:rsidR="00C3660D" w:rsidRPr="006302B1" w:rsidRDefault="00C3660D" w:rsidP="00DC6D3A">
      <w:pPr>
        <w:pStyle w:val="Heading4"/>
        <w:rPr>
          <w:sz w:val="24"/>
          <w:szCs w:val="24"/>
        </w:rPr>
      </w:pPr>
      <w:r w:rsidRPr="006302B1">
        <w:rPr>
          <w:sz w:val="24"/>
          <w:szCs w:val="24"/>
        </w:rPr>
        <w:t>Replacement Build Rates to 203</w:t>
      </w:r>
      <w:r w:rsidR="00CC44B3" w:rsidRPr="006302B1">
        <w:rPr>
          <w:sz w:val="24"/>
          <w:szCs w:val="24"/>
        </w:rPr>
        <w:t>5</w:t>
      </w:r>
      <w:r w:rsidRPr="006302B1">
        <w:rPr>
          <w:sz w:val="24"/>
          <w:szCs w:val="24"/>
        </w:rPr>
        <w:t xml:space="preserve"> and 204</w:t>
      </w:r>
      <w:r w:rsidR="00CC44B3" w:rsidRPr="006302B1">
        <w:rPr>
          <w:sz w:val="24"/>
          <w:szCs w:val="24"/>
        </w:rPr>
        <w:t>0</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1320"/>
        <w:gridCol w:w="1340"/>
      </w:tblGrid>
      <w:tr w:rsidR="00CC44B3" w:rsidRPr="006302B1" w14:paraId="3CEE2FBF" w14:textId="77777777" w:rsidTr="002F5585">
        <w:trPr>
          <w:trHeight w:val="300"/>
        </w:trPr>
        <w:tc>
          <w:tcPr>
            <w:tcW w:w="3820" w:type="dxa"/>
            <w:shd w:val="clear" w:color="auto" w:fill="auto"/>
            <w:noWrap/>
            <w:vAlign w:val="bottom"/>
            <w:hideMark/>
          </w:tcPr>
          <w:p w14:paraId="200D6387" w14:textId="3625FE4B" w:rsidR="00CC44B3" w:rsidRPr="006302B1" w:rsidRDefault="00CC44B3" w:rsidP="00CC44B3">
            <w:pPr>
              <w:spacing w:after="0" w:line="240" w:lineRule="auto"/>
              <w:jc w:val="left"/>
              <w:rPr>
                <w:rFonts w:cs="Calibri"/>
                <w:sz w:val="24"/>
                <w:szCs w:val="24"/>
              </w:rPr>
            </w:pPr>
            <w:r w:rsidRPr="006302B1">
              <w:rPr>
                <w:rFonts w:cs="Calibri"/>
                <w:sz w:val="24"/>
                <w:szCs w:val="24"/>
              </w:rPr>
              <w:t xml:space="preserve">Existing floor space - </w:t>
            </w:r>
            <w:r w:rsidR="00560A13" w:rsidRPr="006302B1">
              <w:rPr>
                <w:sz w:val="24"/>
                <w:szCs w:val="24"/>
              </w:rPr>
              <w:t>Study Area</w:t>
            </w:r>
          </w:p>
        </w:tc>
        <w:tc>
          <w:tcPr>
            <w:tcW w:w="1320" w:type="dxa"/>
            <w:shd w:val="clear" w:color="auto" w:fill="auto"/>
            <w:noWrap/>
            <w:vAlign w:val="bottom"/>
            <w:hideMark/>
          </w:tcPr>
          <w:p w14:paraId="3CAFF867"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1,074</w:t>
            </w:r>
          </w:p>
        </w:tc>
        <w:tc>
          <w:tcPr>
            <w:tcW w:w="1340" w:type="dxa"/>
            <w:shd w:val="clear" w:color="auto" w:fill="auto"/>
            <w:noWrap/>
            <w:vAlign w:val="bottom"/>
            <w:hideMark/>
          </w:tcPr>
          <w:p w14:paraId="45D95066" w14:textId="77777777" w:rsidR="00CC44B3" w:rsidRPr="006302B1" w:rsidRDefault="00CC44B3" w:rsidP="00CC44B3">
            <w:pPr>
              <w:spacing w:after="0" w:line="240" w:lineRule="auto"/>
              <w:jc w:val="left"/>
              <w:rPr>
                <w:rFonts w:cs="Calibri"/>
                <w:sz w:val="24"/>
                <w:szCs w:val="24"/>
              </w:rPr>
            </w:pPr>
            <w:r w:rsidRPr="006302B1">
              <w:rPr>
                <w:rFonts w:cs="Calibri"/>
                <w:sz w:val="24"/>
                <w:szCs w:val="24"/>
              </w:rPr>
              <w:t>000s sqm</w:t>
            </w:r>
          </w:p>
        </w:tc>
      </w:tr>
      <w:tr w:rsidR="00CC44B3" w:rsidRPr="006302B1" w14:paraId="6602A928" w14:textId="77777777" w:rsidTr="002F5585">
        <w:trPr>
          <w:trHeight w:val="300"/>
        </w:trPr>
        <w:tc>
          <w:tcPr>
            <w:tcW w:w="3820" w:type="dxa"/>
            <w:shd w:val="clear" w:color="auto" w:fill="auto"/>
            <w:noWrap/>
            <w:vAlign w:val="bottom"/>
            <w:hideMark/>
          </w:tcPr>
          <w:p w14:paraId="18AA924C"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Existing floor space - East Midlands</w:t>
            </w:r>
          </w:p>
        </w:tc>
        <w:tc>
          <w:tcPr>
            <w:tcW w:w="1320" w:type="dxa"/>
            <w:shd w:val="clear" w:color="auto" w:fill="auto"/>
            <w:noWrap/>
            <w:vAlign w:val="bottom"/>
            <w:hideMark/>
          </w:tcPr>
          <w:p w14:paraId="62BB3444"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10,142</w:t>
            </w:r>
          </w:p>
        </w:tc>
        <w:tc>
          <w:tcPr>
            <w:tcW w:w="1340" w:type="dxa"/>
            <w:shd w:val="clear" w:color="auto" w:fill="auto"/>
            <w:noWrap/>
            <w:vAlign w:val="bottom"/>
            <w:hideMark/>
          </w:tcPr>
          <w:p w14:paraId="42D0F98F" w14:textId="77777777" w:rsidR="00CC44B3" w:rsidRPr="006302B1" w:rsidRDefault="00CC44B3" w:rsidP="00CC44B3">
            <w:pPr>
              <w:spacing w:after="0" w:line="240" w:lineRule="auto"/>
              <w:jc w:val="left"/>
              <w:rPr>
                <w:rFonts w:cs="Calibri"/>
                <w:sz w:val="24"/>
                <w:szCs w:val="24"/>
              </w:rPr>
            </w:pPr>
            <w:r w:rsidRPr="006302B1">
              <w:rPr>
                <w:rFonts w:cs="Calibri"/>
                <w:sz w:val="24"/>
                <w:szCs w:val="24"/>
              </w:rPr>
              <w:t>000s sqm</w:t>
            </w:r>
          </w:p>
        </w:tc>
      </w:tr>
      <w:tr w:rsidR="00CC44B3" w:rsidRPr="006302B1" w14:paraId="7D61061F" w14:textId="77777777" w:rsidTr="002F5585">
        <w:trPr>
          <w:trHeight w:val="300"/>
        </w:trPr>
        <w:tc>
          <w:tcPr>
            <w:tcW w:w="3820" w:type="dxa"/>
            <w:shd w:val="clear" w:color="auto" w:fill="auto"/>
            <w:noWrap/>
            <w:vAlign w:val="bottom"/>
            <w:hideMark/>
          </w:tcPr>
          <w:p w14:paraId="532C9A86" w14:textId="77777777" w:rsidR="00CC44B3" w:rsidRPr="006302B1" w:rsidRDefault="00CC44B3" w:rsidP="00CC44B3">
            <w:pPr>
              <w:spacing w:after="0" w:line="240" w:lineRule="auto"/>
              <w:jc w:val="left"/>
              <w:rPr>
                <w:rFonts w:ascii="Times New Roman" w:hAnsi="Times New Roman"/>
                <w:sz w:val="24"/>
                <w:szCs w:val="24"/>
              </w:rPr>
            </w:pPr>
          </w:p>
        </w:tc>
        <w:tc>
          <w:tcPr>
            <w:tcW w:w="2660" w:type="dxa"/>
            <w:gridSpan w:val="2"/>
            <w:shd w:val="clear" w:color="auto" w:fill="auto"/>
            <w:noWrap/>
            <w:vAlign w:val="bottom"/>
            <w:hideMark/>
          </w:tcPr>
          <w:p w14:paraId="7130EF80" w14:textId="77777777" w:rsidR="00CC44B3" w:rsidRPr="006302B1" w:rsidRDefault="00CC44B3" w:rsidP="00CC44B3">
            <w:pPr>
              <w:spacing w:after="0" w:line="240" w:lineRule="auto"/>
              <w:jc w:val="center"/>
              <w:rPr>
                <w:rFonts w:cs="Calibri"/>
                <w:sz w:val="24"/>
                <w:szCs w:val="24"/>
              </w:rPr>
            </w:pPr>
            <w:r w:rsidRPr="006302B1">
              <w:rPr>
                <w:rFonts w:cs="Calibri"/>
                <w:sz w:val="24"/>
                <w:szCs w:val="24"/>
              </w:rPr>
              <w:t>000s sqm</w:t>
            </w:r>
          </w:p>
        </w:tc>
      </w:tr>
      <w:tr w:rsidR="00CC44B3" w:rsidRPr="006302B1" w14:paraId="70A6CBB7" w14:textId="77777777" w:rsidTr="002F5585">
        <w:trPr>
          <w:trHeight w:val="300"/>
        </w:trPr>
        <w:tc>
          <w:tcPr>
            <w:tcW w:w="3820" w:type="dxa"/>
            <w:shd w:val="clear" w:color="auto" w:fill="auto"/>
            <w:noWrap/>
            <w:vAlign w:val="bottom"/>
            <w:hideMark/>
          </w:tcPr>
          <w:p w14:paraId="0E34C096" w14:textId="77777777" w:rsidR="00CC44B3" w:rsidRPr="006302B1" w:rsidRDefault="00CC44B3" w:rsidP="00CC44B3">
            <w:pPr>
              <w:spacing w:after="0" w:line="240" w:lineRule="auto"/>
              <w:jc w:val="center"/>
              <w:rPr>
                <w:rFonts w:cs="Calibri"/>
                <w:sz w:val="24"/>
                <w:szCs w:val="24"/>
              </w:rPr>
            </w:pPr>
          </w:p>
        </w:tc>
        <w:tc>
          <w:tcPr>
            <w:tcW w:w="1320" w:type="dxa"/>
            <w:shd w:val="clear" w:color="auto" w:fill="auto"/>
            <w:noWrap/>
            <w:vAlign w:val="bottom"/>
            <w:hideMark/>
          </w:tcPr>
          <w:p w14:paraId="18CCEE92" w14:textId="77777777" w:rsidR="00CC44B3" w:rsidRPr="006302B1" w:rsidRDefault="00CC44B3" w:rsidP="00CC44B3">
            <w:pPr>
              <w:spacing w:after="0" w:line="240" w:lineRule="auto"/>
              <w:jc w:val="center"/>
              <w:rPr>
                <w:rFonts w:cs="Calibri"/>
                <w:sz w:val="24"/>
                <w:szCs w:val="24"/>
              </w:rPr>
            </w:pPr>
            <w:r w:rsidRPr="006302B1">
              <w:rPr>
                <w:rFonts w:cs="Calibri"/>
                <w:sz w:val="24"/>
                <w:szCs w:val="24"/>
              </w:rPr>
              <w:t>2035</w:t>
            </w:r>
          </w:p>
        </w:tc>
        <w:tc>
          <w:tcPr>
            <w:tcW w:w="1340" w:type="dxa"/>
            <w:shd w:val="clear" w:color="auto" w:fill="auto"/>
            <w:noWrap/>
            <w:vAlign w:val="bottom"/>
            <w:hideMark/>
          </w:tcPr>
          <w:p w14:paraId="08E913BC" w14:textId="77777777" w:rsidR="00CC44B3" w:rsidRPr="006302B1" w:rsidRDefault="00CC44B3" w:rsidP="00CC44B3">
            <w:pPr>
              <w:spacing w:after="0" w:line="240" w:lineRule="auto"/>
              <w:jc w:val="center"/>
              <w:rPr>
                <w:rFonts w:cs="Calibri"/>
                <w:sz w:val="24"/>
                <w:szCs w:val="24"/>
              </w:rPr>
            </w:pPr>
            <w:r w:rsidRPr="006302B1">
              <w:rPr>
                <w:rFonts w:cs="Calibri"/>
                <w:sz w:val="24"/>
                <w:szCs w:val="24"/>
              </w:rPr>
              <w:t>2040</w:t>
            </w:r>
          </w:p>
        </w:tc>
      </w:tr>
      <w:tr w:rsidR="002F5585" w:rsidRPr="006302B1" w14:paraId="5B6E15C1" w14:textId="77777777" w:rsidTr="00204700">
        <w:trPr>
          <w:trHeight w:val="300"/>
        </w:trPr>
        <w:tc>
          <w:tcPr>
            <w:tcW w:w="6480" w:type="dxa"/>
            <w:gridSpan w:val="3"/>
            <w:shd w:val="clear" w:color="auto" w:fill="auto"/>
            <w:noWrap/>
            <w:vAlign w:val="bottom"/>
            <w:hideMark/>
          </w:tcPr>
          <w:p w14:paraId="02002A94" w14:textId="641E53BE" w:rsidR="002F5585" w:rsidRPr="006302B1" w:rsidRDefault="002F5585" w:rsidP="00CC44B3">
            <w:pPr>
              <w:spacing w:after="0" w:line="240" w:lineRule="auto"/>
              <w:jc w:val="left"/>
              <w:rPr>
                <w:rFonts w:ascii="Times New Roman" w:hAnsi="Times New Roman"/>
                <w:sz w:val="24"/>
                <w:szCs w:val="24"/>
              </w:rPr>
            </w:pPr>
            <w:r w:rsidRPr="006302B1">
              <w:rPr>
                <w:rFonts w:cs="Calibri"/>
                <w:b/>
                <w:bCs/>
                <w:i/>
                <w:iCs/>
                <w:sz w:val="24"/>
                <w:szCs w:val="24"/>
              </w:rPr>
              <w:t>High Replacement Scenario</w:t>
            </w:r>
          </w:p>
        </w:tc>
      </w:tr>
      <w:tr w:rsidR="00CC44B3" w:rsidRPr="006302B1" w14:paraId="01869455" w14:textId="77777777" w:rsidTr="002F5585">
        <w:trPr>
          <w:trHeight w:val="300"/>
        </w:trPr>
        <w:tc>
          <w:tcPr>
            <w:tcW w:w="3820" w:type="dxa"/>
            <w:shd w:val="clear" w:color="auto" w:fill="auto"/>
            <w:noWrap/>
            <w:vAlign w:val="bottom"/>
            <w:hideMark/>
          </w:tcPr>
          <w:p w14:paraId="29456A7A" w14:textId="63C7B7CB" w:rsidR="00CC44B3" w:rsidRPr="006302B1" w:rsidRDefault="00560A13" w:rsidP="00CC44B3">
            <w:pPr>
              <w:spacing w:after="0" w:line="240" w:lineRule="auto"/>
              <w:jc w:val="left"/>
              <w:rPr>
                <w:rFonts w:cs="Calibri"/>
                <w:sz w:val="24"/>
                <w:szCs w:val="24"/>
              </w:rPr>
            </w:pPr>
            <w:r w:rsidRPr="006302B1">
              <w:rPr>
                <w:sz w:val="24"/>
                <w:szCs w:val="24"/>
              </w:rPr>
              <w:t>Study Area</w:t>
            </w:r>
          </w:p>
        </w:tc>
        <w:tc>
          <w:tcPr>
            <w:tcW w:w="1320" w:type="dxa"/>
            <w:shd w:val="clear" w:color="auto" w:fill="auto"/>
            <w:noWrap/>
            <w:vAlign w:val="bottom"/>
            <w:hideMark/>
          </w:tcPr>
          <w:p w14:paraId="6712A13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752</w:t>
            </w:r>
          </w:p>
        </w:tc>
        <w:tc>
          <w:tcPr>
            <w:tcW w:w="1340" w:type="dxa"/>
            <w:shd w:val="clear" w:color="auto" w:fill="auto"/>
            <w:noWrap/>
            <w:vAlign w:val="bottom"/>
            <w:hideMark/>
          </w:tcPr>
          <w:p w14:paraId="50C06F9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1,020</w:t>
            </w:r>
          </w:p>
        </w:tc>
      </w:tr>
      <w:tr w:rsidR="00CC44B3" w:rsidRPr="006302B1" w14:paraId="18E3566A" w14:textId="77777777" w:rsidTr="002F5585">
        <w:trPr>
          <w:trHeight w:val="300"/>
        </w:trPr>
        <w:tc>
          <w:tcPr>
            <w:tcW w:w="3820" w:type="dxa"/>
            <w:shd w:val="clear" w:color="auto" w:fill="auto"/>
            <w:noWrap/>
            <w:vAlign w:val="bottom"/>
            <w:hideMark/>
          </w:tcPr>
          <w:p w14:paraId="22F5407F"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East Midlands</w:t>
            </w:r>
          </w:p>
        </w:tc>
        <w:tc>
          <w:tcPr>
            <w:tcW w:w="1320" w:type="dxa"/>
            <w:shd w:val="clear" w:color="auto" w:fill="auto"/>
            <w:noWrap/>
            <w:vAlign w:val="bottom"/>
            <w:hideMark/>
          </w:tcPr>
          <w:p w14:paraId="35B803C8"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7,099</w:t>
            </w:r>
          </w:p>
        </w:tc>
        <w:tc>
          <w:tcPr>
            <w:tcW w:w="1340" w:type="dxa"/>
            <w:shd w:val="clear" w:color="auto" w:fill="auto"/>
            <w:noWrap/>
            <w:vAlign w:val="bottom"/>
            <w:hideMark/>
          </w:tcPr>
          <w:p w14:paraId="6F75E51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9,634</w:t>
            </w:r>
          </w:p>
        </w:tc>
      </w:tr>
      <w:tr w:rsidR="002F5585" w:rsidRPr="006302B1" w14:paraId="7B112EEC" w14:textId="77777777" w:rsidTr="00204700">
        <w:trPr>
          <w:trHeight w:val="300"/>
        </w:trPr>
        <w:tc>
          <w:tcPr>
            <w:tcW w:w="6480" w:type="dxa"/>
            <w:gridSpan w:val="3"/>
            <w:shd w:val="clear" w:color="auto" w:fill="auto"/>
            <w:noWrap/>
            <w:vAlign w:val="bottom"/>
            <w:hideMark/>
          </w:tcPr>
          <w:p w14:paraId="60461143" w14:textId="0220F69C" w:rsidR="002F5585" w:rsidRPr="006302B1" w:rsidRDefault="002F5585" w:rsidP="00CC44B3">
            <w:pPr>
              <w:spacing w:after="0" w:line="240" w:lineRule="auto"/>
              <w:jc w:val="left"/>
              <w:rPr>
                <w:rFonts w:ascii="Times New Roman" w:hAnsi="Times New Roman"/>
                <w:sz w:val="24"/>
                <w:szCs w:val="24"/>
              </w:rPr>
            </w:pPr>
            <w:r w:rsidRPr="006302B1">
              <w:rPr>
                <w:rFonts w:cs="Calibri"/>
                <w:b/>
                <w:bCs/>
                <w:i/>
                <w:iCs/>
                <w:sz w:val="24"/>
                <w:szCs w:val="24"/>
              </w:rPr>
              <w:t>Low Replacement Scenario</w:t>
            </w:r>
          </w:p>
        </w:tc>
      </w:tr>
      <w:tr w:rsidR="00CC44B3" w:rsidRPr="006302B1" w14:paraId="39A13EA3" w14:textId="77777777" w:rsidTr="002F5585">
        <w:trPr>
          <w:trHeight w:val="300"/>
        </w:trPr>
        <w:tc>
          <w:tcPr>
            <w:tcW w:w="3820" w:type="dxa"/>
            <w:shd w:val="clear" w:color="auto" w:fill="auto"/>
            <w:noWrap/>
            <w:vAlign w:val="bottom"/>
            <w:hideMark/>
          </w:tcPr>
          <w:p w14:paraId="5D42100A" w14:textId="57E5A0CA" w:rsidR="00CC44B3" w:rsidRPr="006302B1" w:rsidRDefault="00560A13" w:rsidP="00CC44B3">
            <w:pPr>
              <w:spacing w:after="0" w:line="240" w:lineRule="auto"/>
              <w:jc w:val="left"/>
              <w:rPr>
                <w:rFonts w:cs="Calibri"/>
                <w:sz w:val="24"/>
                <w:szCs w:val="24"/>
              </w:rPr>
            </w:pPr>
            <w:r w:rsidRPr="006302B1">
              <w:rPr>
                <w:sz w:val="24"/>
                <w:szCs w:val="24"/>
              </w:rPr>
              <w:t>Study Area</w:t>
            </w:r>
          </w:p>
        </w:tc>
        <w:tc>
          <w:tcPr>
            <w:tcW w:w="1320" w:type="dxa"/>
            <w:shd w:val="clear" w:color="auto" w:fill="auto"/>
            <w:noWrap/>
            <w:vAlign w:val="bottom"/>
            <w:hideMark/>
          </w:tcPr>
          <w:p w14:paraId="4A6E36A9"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376</w:t>
            </w:r>
          </w:p>
        </w:tc>
        <w:tc>
          <w:tcPr>
            <w:tcW w:w="1340" w:type="dxa"/>
            <w:shd w:val="clear" w:color="auto" w:fill="auto"/>
            <w:noWrap/>
            <w:vAlign w:val="bottom"/>
            <w:hideMark/>
          </w:tcPr>
          <w:p w14:paraId="0133C1DF"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510</w:t>
            </w:r>
          </w:p>
        </w:tc>
      </w:tr>
      <w:tr w:rsidR="00CC44B3" w:rsidRPr="006302B1" w14:paraId="707DC984" w14:textId="77777777" w:rsidTr="002F5585">
        <w:trPr>
          <w:trHeight w:val="300"/>
        </w:trPr>
        <w:tc>
          <w:tcPr>
            <w:tcW w:w="3820" w:type="dxa"/>
            <w:shd w:val="clear" w:color="auto" w:fill="auto"/>
            <w:noWrap/>
            <w:vAlign w:val="bottom"/>
            <w:hideMark/>
          </w:tcPr>
          <w:p w14:paraId="79ECB6A6"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East Midlands</w:t>
            </w:r>
          </w:p>
        </w:tc>
        <w:tc>
          <w:tcPr>
            <w:tcW w:w="1320" w:type="dxa"/>
            <w:shd w:val="clear" w:color="auto" w:fill="auto"/>
            <w:noWrap/>
            <w:vAlign w:val="bottom"/>
            <w:hideMark/>
          </w:tcPr>
          <w:p w14:paraId="0927F5E5"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3,550</w:t>
            </w:r>
          </w:p>
        </w:tc>
        <w:tc>
          <w:tcPr>
            <w:tcW w:w="1340" w:type="dxa"/>
            <w:shd w:val="clear" w:color="auto" w:fill="auto"/>
            <w:noWrap/>
            <w:vAlign w:val="bottom"/>
            <w:hideMark/>
          </w:tcPr>
          <w:p w14:paraId="5D1101C5"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4,817</w:t>
            </w:r>
          </w:p>
        </w:tc>
      </w:tr>
      <w:tr w:rsidR="002F5585" w:rsidRPr="006302B1" w14:paraId="7ED3D89A" w14:textId="77777777" w:rsidTr="00204700">
        <w:trPr>
          <w:trHeight w:val="300"/>
        </w:trPr>
        <w:tc>
          <w:tcPr>
            <w:tcW w:w="6480" w:type="dxa"/>
            <w:gridSpan w:val="3"/>
            <w:shd w:val="clear" w:color="auto" w:fill="auto"/>
            <w:noWrap/>
            <w:vAlign w:val="bottom"/>
            <w:hideMark/>
          </w:tcPr>
          <w:p w14:paraId="55823263" w14:textId="4A6FBE55" w:rsidR="002F5585" w:rsidRPr="006302B1" w:rsidRDefault="002F5585" w:rsidP="00CC44B3">
            <w:pPr>
              <w:spacing w:after="0" w:line="240" w:lineRule="auto"/>
              <w:jc w:val="left"/>
              <w:rPr>
                <w:rFonts w:ascii="Times New Roman" w:hAnsi="Times New Roman"/>
                <w:sz w:val="24"/>
                <w:szCs w:val="24"/>
              </w:rPr>
            </w:pPr>
            <w:r w:rsidRPr="006302B1">
              <w:rPr>
                <w:rFonts w:cs="Calibri"/>
                <w:b/>
                <w:bCs/>
                <w:i/>
                <w:iCs/>
                <w:sz w:val="24"/>
                <w:szCs w:val="24"/>
              </w:rPr>
              <w:t>Central Replacement Scenario</w:t>
            </w:r>
          </w:p>
        </w:tc>
      </w:tr>
      <w:tr w:rsidR="00CC44B3" w:rsidRPr="006302B1" w14:paraId="4B2A5FE8" w14:textId="77777777" w:rsidTr="002F5585">
        <w:trPr>
          <w:trHeight w:val="300"/>
        </w:trPr>
        <w:tc>
          <w:tcPr>
            <w:tcW w:w="3820" w:type="dxa"/>
            <w:shd w:val="clear" w:color="auto" w:fill="auto"/>
            <w:noWrap/>
            <w:vAlign w:val="bottom"/>
            <w:hideMark/>
          </w:tcPr>
          <w:p w14:paraId="20298794" w14:textId="55B927D0" w:rsidR="00CC44B3" w:rsidRPr="006302B1" w:rsidRDefault="00560A13" w:rsidP="00CC44B3">
            <w:pPr>
              <w:spacing w:after="0" w:line="240" w:lineRule="auto"/>
              <w:jc w:val="left"/>
              <w:rPr>
                <w:rFonts w:cs="Calibri"/>
                <w:sz w:val="24"/>
                <w:szCs w:val="24"/>
              </w:rPr>
            </w:pPr>
            <w:r w:rsidRPr="006302B1">
              <w:rPr>
                <w:sz w:val="24"/>
                <w:szCs w:val="24"/>
              </w:rPr>
              <w:t>Study Area</w:t>
            </w:r>
          </w:p>
        </w:tc>
        <w:tc>
          <w:tcPr>
            <w:tcW w:w="1320" w:type="dxa"/>
            <w:shd w:val="clear" w:color="auto" w:fill="auto"/>
            <w:noWrap/>
            <w:vAlign w:val="bottom"/>
            <w:hideMark/>
          </w:tcPr>
          <w:p w14:paraId="74430783"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501</w:t>
            </w:r>
          </w:p>
        </w:tc>
        <w:tc>
          <w:tcPr>
            <w:tcW w:w="1340" w:type="dxa"/>
            <w:shd w:val="clear" w:color="auto" w:fill="auto"/>
            <w:noWrap/>
            <w:vAlign w:val="bottom"/>
            <w:hideMark/>
          </w:tcPr>
          <w:p w14:paraId="4A84291F"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680</w:t>
            </w:r>
          </w:p>
        </w:tc>
      </w:tr>
      <w:tr w:rsidR="00CC44B3" w:rsidRPr="006302B1" w14:paraId="19476143" w14:textId="77777777" w:rsidTr="002F5585">
        <w:trPr>
          <w:trHeight w:val="300"/>
        </w:trPr>
        <w:tc>
          <w:tcPr>
            <w:tcW w:w="3820" w:type="dxa"/>
            <w:shd w:val="clear" w:color="auto" w:fill="auto"/>
            <w:noWrap/>
            <w:vAlign w:val="bottom"/>
            <w:hideMark/>
          </w:tcPr>
          <w:p w14:paraId="33AE125C"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East Midlands</w:t>
            </w:r>
          </w:p>
        </w:tc>
        <w:tc>
          <w:tcPr>
            <w:tcW w:w="1320" w:type="dxa"/>
            <w:shd w:val="clear" w:color="auto" w:fill="auto"/>
            <w:noWrap/>
            <w:vAlign w:val="bottom"/>
            <w:hideMark/>
          </w:tcPr>
          <w:p w14:paraId="38032D69"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4,733</w:t>
            </w:r>
          </w:p>
        </w:tc>
        <w:tc>
          <w:tcPr>
            <w:tcW w:w="1340" w:type="dxa"/>
            <w:shd w:val="clear" w:color="auto" w:fill="auto"/>
            <w:noWrap/>
            <w:vAlign w:val="bottom"/>
            <w:hideMark/>
          </w:tcPr>
          <w:p w14:paraId="6CF1F4C0"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6,423</w:t>
            </w:r>
          </w:p>
        </w:tc>
      </w:tr>
      <w:tr w:rsidR="002F5585" w:rsidRPr="006302B1" w14:paraId="1A2DB44E" w14:textId="77777777" w:rsidTr="00204700">
        <w:trPr>
          <w:trHeight w:val="300"/>
        </w:trPr>
        <w:tc>
          <w:tcPr>
            <w:tcW w:w="6480" w:type="dxa"/>
            <w:gridSpan w:val="3"/>
            <w:shd w:val="clear" w:color="auto" w:fill="auto"/>
            <w:noWrap/>
            <w:vAlign w:val="bottom"/>
            <w:hideMark/>
          </w:tcPr>
          <w:p w14:paraId="5326FFBC" w14:textId="275ED081" w:rsidR="002F5585" w:rsidRPr="002F5585" w:rsidRDefault="002F5585" w:rsidP="00CC44B3">
            <w:pPr>
              <w:spacing w:after="0" w:line="240" w:lineRule="auto"/>
              <w:jc w:val="left"/>
              <w:rPr>
                <w:rFonts w:cs="Calibri"/>
                <w:b/>
                <w:bCs/>
                <w:sz w:val="24"/>
                <w:szCs w:val="24"/>
              </w:rPr>
            </w:pPr>
            <w:r w:rsidRPr="002F5585">
              <w:rPr>
                <w:rFonts w:cs="Calibri"/>
                <w:b/>
                <w:bCs/>
                <w:sz w:val="24"/>
                <w:szCs w:val="24"/>
              </w:rPr>
              <w:t xml:space="preserve">Replacement rate Assumptions </w:t>
            </w:r>
          </w:p>
        </w:tc>
      </w:tr>
      <w:tr w:rsidR="002F5585" w:rsidRPr="006302B1" w14:paraId="3825D341" w14:textId="77777777" w:rsidTr="00204700">
        <w:trPr>
          <w:trHeight w:val="300"/>
        </w:trPr>
        <w:tc>
          <w:tcPr>
            <w:tcW w:w="6480" w:type="dxa"/>
            <w:gridSpan w:val="3"/>
            <w:shd w:val="clear" w:color="auto" w:fill="auto"/>
            <w:noWrap/>
            <w:vAlign w:val="bottom"/>
            <w:hideMark/>
          </w:tcPr>
          <w:p w14:paraId="7C788F7E" w14:textId="36C8DE27" w:rsidR="002F5585" w:rsidRPr="002F5585" w:rsidRDefault="002F5585" w:rsidP="00CC44B3">
            <w:pPr>
              <w:spacing w:after="0" w:line="240" w:lineRule="auto"/>
              <w:jc w:val="left"/>
              <w:rPr>
                <w:rFonts w:cs="Calibri"/>
                <w:sz w:val="24"/>
                <w:szCs w:val="24"/>
              </w:rPr>
            </w:pPr>
            <w:r w:rsidRPr="006302B1">
              <w:rPr>
                <w:rFonts w:cs="Calibri"/>
                <w:sz w:val="24"/>
                <w:szCs w:val="24"/>
              </w:rPr>
              <w:t>High</w:t>
            </w:r>
          </w:p>
        </w:tc>
      </w:tr>
      <w:tr w:rsidR="00CC44B3" w:rsidRPr="006302B1" w14:paraId="23B46B51" w14:textId="77777777" w:rsidTr="002F5585">
        <w:trPr>
          <w:trHeight w:val="300"/>
        </w:trPr>
        <w:tc>
          <w:tcPr>
            <w:tcW w:w="3820" w:type="dxa"/>
            <w:shd w:val="clear" w:color="auto" w:fill="auto"/>
            <w:noWrap/>
            <w:vAlign w:val="bottom"/>
            <w:hideMark/>
          </w:tcPr>
          <w:p w14:paraId="1E262F78" w14:textId="77777777" w:rsidR="00CC44B3" w:rsidRPr="006302B1" w:rsidRDefault="00CC44B3" w:rsidP="00CC44B3">
            <w:pPr>
              <w:spacing w:after="0" w:line="240" w:lineRule="auto"/>
              <w:jc w:val="left"/>
              <w:rPr>
                <w:rFonts w:cs="Calibri"/>
                <w:sz w:val="24"/>
                <w:szCs w:val="24"/>
              </w:rPr>
            </w:pPr>
            <w:r w:rsidRPr="006302B1">
              <w:rPr>
                <w:rFonts w:cs="Calibri"/>
                <w:sz w:val="24"/>
                <w:szCs w:val="24"/>
              </w:rPr>
              <w:t>% replacement assuming</w:t>
            </w:r>
          </w:p>
        </w:tc>
        <w:tc>
          <w:tcPr>
            <w:tcW w:w="1320" w:type="dxa"/>
            <w:shd w:val="clear" w:color="auto" w:fill="auto"/>
            <w:noWrap/>
            <w:vAlign w:val="bottom"/>
            <w:hideMark/>
          </w:tcPr>
          <w:p w14:paraId="39F7D3AE"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70%</w:t>
            </w:r>
          </w:p>
        </w:tc>
        <w:tc>
          <w:tcPr>
            <w:tcW w:w="1340" w:type="dxa"/>
            <w:shd w:val="clear" w:color="auto" w:fill="auto"/>
            <w:noWrap/>
            <w:vAlign w:val="bottom"/>
            <w:hideMark/>
          </w:tcPr>
          <w:p w14:paraId="73807FD1"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2035</w:t>
            </w:r>
          </w:p>
        </w:tc>
      </w:tr>
      <w:tr w:rsidR="00CC44B3" w:rsidRPr="006302B1" w14:paraId="4A1A004D" w14:textId="77777777" w:rsidTr="002F5585">
        <w:trPr>
          <w:trHeight w:val="300"/>
        </w:trPr>
        <w:tc>
          <w:tcPr>
            <w:tcW w:w="3820" w:type="dxa"/>
            <w:shd w:val="clear" w:color="auto" w:fill="auto"/>
            <w:noWrap/>
            <w:vAlign w:val="bottom"/>
            <w:hideMark/>
          </w:tcPr>
          <w:p w14:paraId="5B85B59A" w14:textId="77777777" w:rsidR="00CC44B3" w:rsidRPr="006302B1" w:rsidRDefault="00CC44B3" w:rsidP="00CC44B3">
            <w:pPr>
              <w:spacing w:after="0" w:line="240" w:lineRule="auto"/>
              <w:jc w:val="left"/>
              <w:rPr>
                <w:rFonts w:cs="Calibri"/>
                <w:sz w:val="24"/>
                <w:szCs w:val="24"/>
              </w:rPr>
            </w:pPr>
            <w:r w:rsidRPr="006302B1">
              <w:rPr>
                <w:rFonts w:cs="Calibri"/>
                <w:sz w:val="24"/>
                <w:szCs w:val="24"/>
              </w:rPr>
              <w:t>20 years economic life</w:t>
            </w:r>
          </w:p>
        </w:tc>
        <w:tc>
          <w:tcPr>
            <w:tcW w:w="1320" w:type="dxa"/>
            <w:shd w:val="clear" w:color="auto" w:fill="auto"/>
            <w:noWrap/>
            <w:vAlign w:val="bottom"/>
            <w:hideMark/>
          </w:tcPr>
          <w:p w14:paraId="3394B11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95%</w:t>
            </w:r>
          </w:p>
        </w:tc>
        <w:tc>
          <w:tcPr>
            <w:tcW w:w="1340" w:type="dxa"/>
            <w:shd w:val="clear" w:color="auto" w:fill="auto"/>
            <w:noWrap/>
            <w:vAlign w:val="bottom"/>
            <w:hideMark/>
          </w:tcPr>
          <w:p w14:paraId="6A5B42AE"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2040</w:t>
            </w:r>
          </w:p>
        </w:tc>
      </w:tr>
      <w:tr w:rsidR="002F5585" w:rsidRPr="006302B1" w14:paraId="62B864D6" w14:textId="77777777" w:rsidTr="00204700">
        <w:trPr>
          <w:trHeight w:val="300"/>
        </w:trPr>
        <w:tc>
          <w:tcPr>
            <w:tcW w:w="6480" w:type="dxa"/>
            <w:gridSpan w:val="3"/>
            <w:shd w:val="clear" w:color="auto" w:fill="auto"/>
            <w:noWrap/>
            <w:vAlign w:val="bottom"/>
            <w:hideMark/>
          </w:tcPr>
          <w:p w14:paraId="5ACC17C2" w14:textId="610F1724" w:rsidR="002F5585" w:rsidRPr="006302B1" w:rsidRDefault="002F5585" w:rsidP="00CC44B3">
            <w:pPr>
              <w:spacing w:after="0" w:line="240" w:lineRule="auto"/>
              <w:jc w:val="left"/>
              <w:rPr>
                <w:rFonts w:ascii="Times New Roman" w:hAnsi="Times New Roman"/>
                <w:sz w:val="24"/>
                <w:szCs w:val="24"/>
              </w:rPr>
            </w:pPr>
            <w:r w:rsidRPr="006302B1">
              <w:rPr>
                <w:rFonts w:cs="Calibri"/>
                <w:sz w:val="24"/>
                <w:szCs w:val="24"/>
              </w:rPr>
              <w:t>Low</w:t>
            </w:r>
          </w:p>
        </w:tc>
      </w:tr>
      <w:tr w:rsidR="00CC44B3" w:rsidRPr="006302B1" w14:paraId="3BA39636" w14:textId="77777777" w:rsidTr="002F5585">
        <w:trPr>
          <w:trHeight w:val="300"/>
        </w:trPr>
        <w:tc>
          <w:tcPr>
            <w:tcW w:w="3820" w:type="dxa"/>
            <w:shd w:val="clear" w:color="auto" w:fill="auto"/>
            <w:noWrap/>
            <w:vAlign w:val="bottom"/>
            <w:hideMark/>
          </w:tcPr>
          <w:p w14:paraId="57014D24" w14:textId="77777777" w:rsidR="00CC44B3" w:rsidRPr="006302B1" w:rsidRDefault="00CC44B3" w:rsidP="00CC44B3">
            <w:pPr>
              <w:spacing w:after="0" w:line="240" w:lineRule="auto"/>
              <w:jc w:val="left"/>
              <w:rPr>
                <w:rFonts w:cs="Calibri"/>
                <w:sz w:val="24"/>
                <w:szCs w:val="24"/>
              </w:rPr>
            </w:pPr>
            <w:r w:rsidRPr="006302B1">
              <w:rPr>
                <w:rFonts w:cs="Calibri"/>
                <w:sz w:val="24"/>
                <w:szCs w:val="24"/>
              </w:rPr>
              <w:t>% replacement assuming</w:t>
            </w:r>
          </w:p>
        </w:tc>
        <w:tc>
          <w:tcPr>
            <w:tcW w:w="1320" w:type="dxa"/>
            <w:shd w:val="clear" w:color="auto" w:fill="auto"/>
            <w:noWrap/>
            <w:vAlign w:val="bottom"/>
            <w:hideMark/>
          </w:tcPr>
          <w:p w14:paraId="67F95164"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35%</w:t>
            </w:r>
          </w:p>
        </w:tc>
        <w:tc>
          <w:tcPr>
            <w:tcW w:w="1340" w:type="dxa"/>
            <w:shd w:val="clear" w:color="auto" w:fill="auto"/>
            <w:noWrap/>
            <w:vAlign w:val="bottom"/>
            <w:hideMark/>
          </w:tcPr>
          <w:p w14:paraId="62B45812"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2035</w:t>
            </w:r>
          </w:p>
        </w:tc>
      </w:tr>
      <w:tr w:rsidR="00CC44B3" w:rsidRPr="006302B1" w14:paraId="193EA2B7" w14:textId="77777777" w:rsidTr="002F5585">
        <w:trPr>
          <w:trHeight w:val="300"/>
        </w:trPr>
        <w:tc>
          <w:tcPr>
            <w:tcW w:w="3820" w:type="dxa"/>
            <w:shd w:val="clear" w:color="auto" w:fill="auto"/>
            <w:noWrap/>
            <w:vAlign w:val="bottom"/>
            <w:hideMark/>
          </w:tcPr>
          <w:p w14:paraId="0DC67022" w14:textId="77777777" w:rsidR="00CC44B3" w:rsidRPr="006302B1" w:rsidRDefault="00CC44B3" w:rsidP="00CC44B3">
            <w:pPr>
              <w:spacing w:after="0" w:line="240" w:lineRule="auto"/>
              <w:jc w:val="left"/>
              <w:rPr>
                <w:rFonts w:cs="Calibri"/>
                <w:sz w:val="24"/>
                <w:szCs w:val="24"/>
              </w:rPr>
            </w:pPr>
            <w:r w:rsidRPr="006302B1">
              <w:rPr>
                <w:rFonts w:cs="Calibri"/>
                <w:sz w:val="24"/>
                <w:szCs w:val="24"/>
              </w:rPr>
              <w:t>40 years economic life</w:t>
            </w:r>
          </w:p>
        </w:tc>
        <w:tc>
          <w:tcPr>
            <w:tcW w:w="1320" w:type="dxa"/>
            <w:shd w:val="clear" w:color="auto" w:fill="auto"/>
            <w:noWrap/>
            <w:vAlign w:val="bottom"/>
            <w:hideMark/>
          </w:tcPr>
          <w:p w14:paraId="10C88C04"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48%</w:t>
            </w:r>
          </w:p>
        </w:tc>
        <w:tc>
          <w:tcPr>
            <w:tcW w:w="1340" w:type="dxa"/>
            <w:shd w:val="clear" w:color="auto" w:fill="auto"/>
            <w:noWrap/>
            <w:vAlign w:val="bottom"/>
            <w:hideMark/>
          </w:tcPr>
          <w:p w14:paraId="78B029C0"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2040</w:t>
            </w:r>
          </w:p>
        </w:tc>
      </w:tr>
      <w:tr w:rsidR="002F5585" w:rsidRPr="006302B1" w14:paraId="7CAB1709" w14:textId="77777777" w:rsidTr="00204700">
        <w:trPr>
          <w:trHeight w:val="300"/>
        </w:trPr>
        <w:tc>
          <w:tcPr>
            <w:tcW w:w="6480" w:type="dxa"/>
            <w:gridSpan w:val="3"/>
            <w:shd w:val="clear" w:color="auto" w:fill="auto"/>
            <w:noWrap/>
            <w:vAlign w:val="bottom"/>
            <w:hideMark/>
          </w:tcPr>
          <w:p w14:paraId="0B2DF20A" w14:textId="1B21A067" w:rsidR="002F5585" w:rsidRPr="006302B1" w:rsidRDefault="002F5585" w:rsidP="00CC44B3">
            <w:pPr>
              <w:spacing w:after="0" w:line="240" w:lineRule="auto"/>
              <w:jc w:val="left"/>
              <w:rPr>
                <w:rFonts w:ascii="Times New Roman" w:hAnsi="Times New Roman"/>
                <w:sz w:val="24"/>
                <w:szCs w:val="24"/>
              </w:rPr>
            </w:pPr>
            <w:r w:rsidRPr="006302B1">
              <w:rPr>
                <w:rFonts w:cs="Calibri"/>
                <w:sz w:val="24"/>
                <w:szCs w:val="24"/>
              </w:rPr>
              <w:t>Central</w:t>
            </w:r>
          </w:p>
        </w:tc>
      </w:tr>
      <w:tr w:rsidR="00CC44B3" w:rsidRPr="006302B1" w14:paraId="679F9B8F" w14:textId="77777777" w:rsidTr="002F5585">
        <w:trPr>
          <w:trHeight w:val="300"/>
        </w:trPr>
        <w:tc>
          <w:tcPr>
            <w:tcW w:w="3820" w:type="dxa"/>
            <w:shd w:val="clear" w:color="auto" w:fill="auto"/>
            <w:noWrap/>
            <w:vAlign w:val="bottom"/>
            <w:hideMark/>
          </w:tcPr>
          <w:p w14:paraId="4A9FB752" w14:textId="77777777" w:rsidR="00CC44B3" w:rsidRPr="006302B1" w:rsidRDefault="00CC44B3" w:rsidP="00CC44B3">
            <w:pPr>
              <w:spacing w:after="0" w:line="240" w:lineRule="auto"/>
              <w:jc w:val="left"/>
              <w:rPr>
                <w:rFonts w:cs="Calibri"/>
                <w:sz w:val="24"/>
                <w:szCs w:val="24"/>
              </w:rPr>
            </w:pPr>
            <w:r w:rsidRPr="006302B1">
              <w:rPr>
                <w:rFonts w:cs="Calibri"/>
                <w:sz w:val="24"/>
                <w:szCs w:val="24"/>
              </w:rPr>
              <w:t>% replacement assuming</w:t>
            </w:r>
          </w:p>
        </w:tc>
        <w:tc>
          <w:tcPr>
            <w:tcW w:w="1320" w:type="dxa"/>
            <w:shd w:val="clear" w:color="auto" w:fill="auto"/>
            <w:noWrap/>
            <w:vAlign w:val="bottom"/>
            <w:hideMark/>
          </w:tcPr>
          <w:p w14:paraId="6C4892C9"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47%</w:t>
            </w:r>
          </w:p>
        </w:tc>
        <w:tc>
          <w:tcPr>
            <w:tcW w:w="1340" w:type="dxa"/>
            <w:shd w:val="clear" w:color="auto" w:fill="auto"/>
            <w:noWrap/>
            <w:vAlign w:val="bottom"/>
            <w:hideMark/>
          </w:tcPr>
          <w:p w14:paraId="37342C98"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2035</w:t>
            </w:r>
          </w:p>
        </w:tc>
      </w:tr>
      <w:tr w:rsidR="00CC44B3" w:rsidRPr="006302B1" w14:paraId="7EA69D6E" w14:textId="77777777" w:rsidTr="002F5585">
        <w:trPr>
          <w:trHeight w:val="300"/>
        </w:trPr>
        <w:tc>
          <w:tcPr>
            <w:tcW w:w="3820" w:type="dxa"/>
            <w:shd w:val="clear" w:color="auto" w:fill="auto"/>
            <w:noWrap/>
            <w:vAlign w:val="bottom"/>
            <w:hideMark/>
          </w:tcPr>
          <w:p w14:paraId="711F9CB4" w14:textId="77777777" w:rsidR="00CC44B3" w:rsidRPr="006302B1" w:rsidRDefault="00CC44B3" w:rsidP="00CC44B3">
            <w:pPr>
              <w:spacing w:after="0" w:line="240" w:lineRule="auto"/>
              <w:jc w:val="left"/>
              <w:rPr>
                <w:rFonts w:cs="Calibri"/>
                <w:sz w:val="24"/>
                <w:szCs w:val="24"/>
              </w:rPr>
            </w:pPr>
            <w:r w:rsidRPr="006302B1">
              <w:rPr>
                <w:rFonts w:cs="Calibri"/>
                <w:sz w:val="24"/>
                <w:szCs w:val="24"/>
              </w:rPr>
              <w:t>30 years economic life</w:t>
            </w:r>
          </w:p>
        </w:tc>
        <w:tc>
          <w:tcPr>
            <w:tcW w:w="1320" w:type="dxa"/>
            <w:shd w:val="clear" w:color="auto" w:fill="auto"/>
            <w:noWrap/>
            <w:vAlign w:val="bottom"/>
            <w:hideMark/>
          </w:tcPr>
          <w:p w14:paraId="64CBAAD6"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63%</w:t>
            </w:r>
          </w:p>
        </w:tc>
        <w:tc>
          <w:tcPr>
            <w:tcW w:w="1340" w:type="dxa"/>
            <w:shd w:val="clear" w:color="auto" w:fill="auto"/>
            <w:noWrap/>
            <w:vAlign w:val="bottom"/>
            <w:hideMark/>
          </w:tcPr>
          <w:p w14:paraId="7465C0E9"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2040</w:t>
            </w:r>
          </w:p>
        </w:tc>
      </w:tr>
    </w:tbl>
    <w:p w14:paraId="333EDF3B" w14:textId="25BD3362" w:rsidR="00C3660D" w:rsidRPr="006302B1" w:rsidRDefault="00C3660D" w:rsidP="00C3660D">
      <w:pPr>
        <w:rPr>
          <w:i/>
          <w:iCs/>
          <w:sz w:val="24"/>
          <w:szCs w:val="24"/>
        </w:rPr>
      </w:pPr>
      <w:r w:rsidRPr="006302B1">
        <w:rPr>
          <w:i/>
          <w:iCs/>
          <w:sz w:val="24"/>
          <w:szCs w:val="24"/>
        </w:rPr>
        <w:t>Source: MDST Warehouse Database and estimated replacement rates</w:t>
      </w:r>
    </w:p>
    <w:p w14:paraId="35C239D1" w14:textId="77777777" w:rsidR="00C3660D" w:rsidRPr="006302B1" w:rsidRDefault="00C3660D" w:rsidP="00AA7A24">
      <w:pPr>
        <w:pStyle w:val="Heading2"/>
        <w:rPr>
          <w:sz w:val="24"/>
          <w:szCs w:val="24"/>
        </w:rPr>
      </w:pPr>
      <w:r w:rsidRPr="006302B1">
        <w:rPr>
          <w:sz w:val="24"/>
          <w:szCs w:val="24"/>
        </w:rPr>
        <w:t>Growth Build</w:t>
      </w:r>
    </w:p>
    <w:p w14:paraId="26E12B42" w14:textId="619A3321" w:rsidR="00C3660D" w:rsidRPr="006302B1" w:rsidRDefault="00C3660D" w:rsidP="00400115">
      <w:pPr>
        <w:pStyle w:val="BodyText"/>
        <w:jc w:val="left"/>
        <w:rPr>
          <w:sz w:val="24"/>
          <w:szCs w:val="24"/>
        </w:rPr>
      </w:pPr>
      <w:r w:rsidRPr="006302B1">
        <w:rPr>
          <w:sz w:val="24"/>
          <w:szCs w:val="24"/>
        </w:rPr>
        <w:t>Demand for warehouse floor space is driven by the need to handle, store and re-distribute cargo. Therefore, future economic growth in the wider economy along with forecast population increases will lead to a growth in the volume of consumer goods handled. This in turn will lead to increasing demand for additional warehouse floor space</w:t>
      </w:r>
      <w:r w:rsidR="00B42E54" w:rsidRPr="006302B1">
        <w:rPr>
          <w:sz w:val="24"/>
          <w:szCs w:val="24"/>
        </w:rPr>
        <w:t xml:space="preserve"> (as noted above, floor space requirements are more or less proportional to cargo throughput, meaning that as traffic grows additional floor space is required)</w:t>
      </w:r>
      <w:r w:rsidRPr="006302B1">
        <w:rPr>
          <w:sz w:val="24"/>
          <w:szCs w:val="24"/>
        </w:rPr>
        <w:t>. Consequently, new warehouses are constructed partly to accommodate growing traffic volumes over the long term (the ‘growth build’ element).</w:t>
      </w:r>
      <w:r w:rsidR="0046138F" w:rsidRPr="006302B1">
        <w:rPr>
          <w:sz w:val="24"/>
          <w:szCs w:val="24"/>
        </w:rPr>
        <w:t xml:space="preserve"> </w:t>
      </w:r>
    </w:p>
    <w:p w14:paraId="2A7C95CF" w14:textId="77777777" w:rsidR="00C3660D" w:rsidRPr="006302B1" w:rsidRDefault="00C3660D" w:rsidP="00400115">
      <w:pPr>
        <w:pStyle w:val="BodyText"/>
        <w:jc w:val="left"/>
        <w:rPr>
          <w:sz w:val="24"/>
          <w:szCs w:val="24"/>
        </w:rPr>
      </w:pPr>
      <w:r w:rsidRPr="006302B1">
        <w:rPr>
          <w:sz w:val="24"/>
          <w:szCs w:val="24"/>
        </w:rPr>
        <w:t>In order to estimate the growth build element two factors need to be considered, namely:</w:t>
      </w:r>
    </w:p>
    <w:p w14:paraId="78FF49F2" w14:textId="77777777" w:rsidR="00C3660D" w:rsidRPr="006302B1" w:rsidRDefault="00C3660D" w:rsidP="00400115">
      <w:pPr>
        <w:pStyle w:val="ListBullet"/>
        <w:jc w:val="left"/>
        <w:rPr>
          <w:sz w:val="24"/>
          <w:szCs w:val="24"/>
        </w:rPr>
      </w:pPr>
      <w:r w:rsidRPr="006302B1">
        <w:rPr>
          <w:sz w:val="24"/>
          <w:szCs w:val="24"/>
        </w:rPr>
        <w:t>The current (2021) volume of goods which are delivered directly to large-scale distribution centres in the East Midlands region and the Nottinghamshire study area (i.e. only including those commodities which pass through large-scale distribution centres, so excluding bulk and semi-bulk cargoes such as aggregates and forest products); and</w:t>
      </w:r>
    </w:p>
    <w:p w14:paraId="74C4CA9D" w14:textId="6A0E528F" w:rsidR="00C3660D" w:rsidRPr="006302B1" w:rsidRDefault="00C3660D" w:rsidP="00400115">
      <w:pPr>
        <w:pStyle w:val="ListBullet"/>
        <w:jc w:val="left"/>
        <w:rPr>
          <w:sz w:val="24"/>
          <w:szCs w:val="24"/>
        </w:rPr>
      </w:pPr>
      <w:r w:rsidRPr="006302B1">
        <w:rPr>
          <w:sz w:val="24"/>
          <w:szCs w:val="24"/>
        </w:rPr>
        <w:t xml:space="preserve">Likewise, the volumes of goods that can be expected to be delivered directly to large-scale distribution centres in the East Midlands region and the </w:t>
      </w:r>
      <w:r w:rsidR="00560A13" w:rsidRPr="006302B1">
        <w:rPr>
          <w:sz w:val="24"/>
          <w:szCs w:val="24"/>
        </w:rPr>
        <w:t xml:space="preserve">Study Area </w:t>
      </w:r>
      <w:r w:rsidRPr="006302B1">
        <w:rPr>
          <w:sz w:val="24"/>
          <w:szCs w:val="24"/>
        </w:rPr>
        <w:t>in 20</w:t>
      </w:r>
      <w:r w:rsidR="00CC44B3" w:rsidRPr="006302B1">
        <w:rPr>
          <w:sz w:val="24"/>
          <w:szCs w:val="24"/>
        </w:rPr>
        <w:t>35</w:t>
      </w:r>
      <w:r w:rsidRPr="006302B1">
        <w:rPr>
          <w:sz w:val="24"/>
          <w:szCs w:val="24"/>
        </w:rPr>
        <w:t xml:space="preserve"> and 204</w:t>
      </w:r>
      <w:r w:rsidR="00CC44B3" w:rsidRPr="006302B1">
        <w:rPr>
          <w:sz w:val="24"/>
          <w:szCs w:val="24"/>
        </w:rPr>
        <w:t>0</w:t>
      </w:r>
      <w:r w:rsidRPr="006302B1">
        <w:rPr>
          <w:sz w:val="24"/>
          <w:szCs w:val="24"/>
        </w:rPr>
        <w:t>.</w:t>
      </w:r>
    </w:p>
    <w:p w14:paraId="0DB6C131" w14:textId="25B2FC60" w:rsidR="00C3660D" w:rsidRPr="006302B1" w:rsidRDefault="00C3660D" w:rsidP="00400115">
      <w:pPr>
        <w:pStyle w:val="BodyText"/>
        <w:jc w:val="left"/>
        <w:rPr>
          <w:sz w:val="24"/>
          <w:szCs w:val="24"/>
        </w:rPr>
      </w:pPr>
      <w:r w:rsidRPr="006302B1">
        <w:rPr>
          <w:sz w:val="24"/>
          <w:szCs w:val="24"/>
        </w:rPr>
        <w:t xml:space="preserve">Both current and forecast volumes (as described) have been produced using the </w:t>
      </w:r>
      <w:r w:rsidRPr="006302B1">
        <w:rPr>
          <w:i/>
          <w:iCs/>
          <w:sz w:val="24"/>
          <w:szCs w:val="24"/>
        </w:rPr>
        <w:t>MDS Transmodal GB Freight Model</w:t>
      </w:r>
      <w:r w:rsidRPr="006302B1">
        <w:rPr>
          <w:sz w:val="24"/>
          <w:szCs w:val="24"/>
        </w:rPr>
        <w:t>. This is an analytical tool which can estimate existing freight flows (by origin-destination, mode, commodity and port of entry/departure for international traffics) and generate forecasts for future years (on the same basis) under different policy and economic scenarios. It has recently been used to generate forecasts for the DfT, Network Rail, TfN and Midlands Connect.</w:t>
      </w:r>
      <w:r w:rsidR="0046138F" w:rsidRPr="006302B1">
        <w:rPr>
          <w:sz w:val="24"/>
          <w:szCs w:val="24"/>
        </w:rPr>
        <w:t xml:space="preserve"> </w:t>
      </w:r>
    </w:p>
    <w:p w14:paraId="1ACB1FAA" w14:textId="280676CA" w:rsidR="00C3660D" w:rsidRPr="006302B1" w:rsidRDefault="00C3660D" w:rsidP="00400115">
      <w:pPr>
        <w:pStyle w:val="BodyText"/>
        <w:jc w:val="left"/>
        <w:rPr>
          <w:sz w:val="24"/>
          <w:szCs w:val="24"/>
        </w:rPr>
      </w:pPr>
      <w:r w:rsidRPr="006302B1">
        <w:rPr>
          <w:sz w:val="24"/>
          <w:szCs w:val="24"/>
        </w:rPr>
        <w:t>In 2020, MDS Transmodal produced an updated set of rail freight demand forecasts for Network Rail for the years 2023, 2033 and 2043 (to inform their long term planning process). We have therefore extracted the relevant rail and road forecast traffic volumes from the ‘central’ scenario (Scenario E)</w:t>
      </w:r>
      <w:r w:rsidR="00E43C15" w:rsidRPr="006302B1">
        <w:rPr>
          <w:sz w:val="24"/>
          <w:szCs w:val="24"/>
        </w:rPr>
        <w:t xml:space="preserve"> </w:t>
      </w:r>
      <w:r w:rsidRPr="006302B1">
        <w:rPr>
          <w:sz w:val="24"/>
          <w:szCs w:val="24"/>
        </w:rPr>
        <w:t>Network Rail forecasts</w:t>
      </w:r>
      <w:r w:rsidRPr="006302B1">
        <w:rPr>
          <w:rStyle w:val="FootnoteReference"/>
          <w:sz w:val="24"/>
          <w:szCs w:val="24"/>
        </w:rPr>
        <w:footnoteReference w:id="14"/>
      </w:r>
      <w:r w:rsidRPr="006302B1">
        <w:rPr>
          <w:sz w:val="24"/>
          <w:szCs w:val="24"/>
        </w:rPr>
        <w:t>. Values for 203</w:t>
      </w:r>
      <w:r w:rsidR="00CC44B3" w:rsidRPr="006302B1">
        <w:rPr>
          <w:sz w:val="24"/>
          <w:szCs w:val="24"/>
        </w:rPr>
        <w:t>5</w:t>
      </w:r>
      <w:r w:rsidRPr="006302B1">
        <w:rPr>
          <w:sz w:val="24"/>
          <w:szCs w:val="24"/>
        </w:rPr>
        <w:t xml:space="preserve"> and 204</w:t>
      </w:r>
      <w:r w:rsidR="00CC44B3" w:rsidRPr="006302B1">
        <w:rPr>
          <w:sz w:val="24"/>
          <w:szCs w:val="24"/>
        </w:rPr>
        <w:t>0</w:t>
      </w:r>
      <w:r w:rsidRPr="006302B1">
        <w:rPr>
          <w:sz w:val="24"/>
          <w:szCs w:val="24"/>
        </w:rPr>
        <w:t xml:space="preserve"> were interpolated from the 2033 and 2043 outputs.</w:t>
      </w:r>
      <w:r w:rsidR="0046138F" w:rsidRPr="006302B1">
        <w:rPr>
          <w:sz w:val="24"/>
          <w:szCs w:val="24"/>
        </w:rPr>
        <w:t xml:space="preserve"> </w:t>
      </w:r>
    </w:p>
    <w:p w14:paraId="47AF298A" w14:textId="618C3483" w:rsidR="00C3660D" w:rsidRPr="006302B1" w:rsidRDefault="00C3660D" w:rsidP="00400115">
      <w:pPr>
        <w:pStyle w:val="BodyText"/>
        <w:jc w:val="left"/>
        <w:rPr>
          <w:sz w:val="24"/>
          <w:szCs w:val="24"/>
        </w:rPr>
      </w:pPr>
      <w:r w:rsidRPr="006302B1">
        <w:rPr>
          <w:sz w:val="24"/>
          <w:szCs w:val="24"/>
        </w:rPr>
        <w:t xml:space="preserve">The table below shows the total volume of cargo currently destined for the </w:t>
      </w:r>
      <w:r w:rsidR="00560A13" w:rsidRPr="006302B1">
        <w:rPr>
          <w:sz w:val="24"/>
          <w:szCs w:val="24"/>
        </w:rPr>
        <w:t xml:space="preserve">Study Area </w:t>
      </w:r>
      <w:r w:rsidRPr="006302B1">
        <w:rPr>
          <w:sz w:val="24"/>
          <w:szCs w:val="24"/>
        </w:rPr>
        <w:t>(for commodities which pass through large-scale warehouses) alongside the proportion estimated to be delivered directly to large scale distribution centres. Based on previous projects, we estimate this to be 45% of total tonnage delivered for road freight</w:t>
      </w:r>
      <w:r w:rsidRPr="006302B1">
        <w:rPr>
          <w:rStyle w:val="FootnoteReference"/>
          <w:sz w:val="24"/>
          <w:szCs w:val="24"/>
        </w:rPr>
        <w:footnoteReference w:id="15"/>
      </w:r>
      <w:r w:rsidRPr="006302B1">
        <w:rPr>
          <w:sz w:val="24"/>
          <w:szCs w:val="24"/>
        </w:rPr>
        <w:t>. On the same basis, projected volumes for the forecast years up to 204</w:t>
      </w:r>
      <w:r w:rsidR="00CC44B3" w:rsidRPr="006302B1">
        <w:rPr>
          <w:sz w:val="24"/>
          <w:szCs w:val="24"/>
        </w:rPr>
        <w:t>0</w:t>
      </w:r>
      <w:r w:rsidRPr="006302B1">
        <w:rPr>
          <w:sz w:val="24"/>
          <w:szCs w:val="24"/>
        </w:rPr>
        <w:t xml:space="preserve"> are presented. The table following shows the equivalent figures for the East Midlands region (in this case all inbound containerised rail traffic is assumed to be destined for a large-scale warehouse).</w:t>
      </w:r>
    </w:p>
    <w:p w14:paraId="2255D133" w14:textId="050B41F1" w:rsidR="00C3660D" w:rsidRPr="006302B1" w:rsidRDefault="00C3660D" w:rsidP="00DC6D3A">
      <w:pPr>
        <w:pStyle w:val="Heading4"/>
        <w:rPr>
          <w:sz w:val="24"/>
          <w:szCs w:val="24"/>
        </w:rPr>
      </w:pPr>
      <w:r w:rsidRPr="006302B1">
        <w:rPr>
          <w:sz w:val="24"/>
          <w:szCs w:val="24"/>
        </w:rPr>
        <w:t>Existing and Forecast Freight Traffic Destined for Study Area</w:t>
      </w: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737"/>
        <w:gridCol w:w="1665"/>
      </w:tblGrid>
      <w:tr w:rsidR="00C524BF" w:rsidRPr="006302B1" w14:paraId="1002A52D" w14:textId="77777777" w:rsidTr="00B63965">
        <w:trPr>
          <w:trHeight w:val="300"/>
        </w:trPr>
        <w:tc>
          <w:tcPr>
            <w:tcW w:w="2263" w:type="dxa"/>
            <w:shd w:val="clear" w:color="auto" w:fill="auto"/>
            <w:noWrap/>
            <w:vAlign w:val="bottom"/>
            <w:hideMark/>
          </w:tcPr>
          <w:p w14:paraId="2D72F5E2" w14:textId="77777777" w:rsidR="00C524BF" w:rsidRPr="006302B1" w:rsidRDefault="00C524BF" w:rsidP="00C524BF">
            <w:pPr>
              <w:spacing w:after="0" w:line="240" w:lineRule="auto"/>
              <w:jc w:val="left"/>
              <w:rPr>
                <w:rFonts w:ascii="Times New Roman" w:hAnsi="Times New Roman"/>
                <w:sz w:val="24"/>
                <w:szCs w:val="24"/>
              </w:rPr>
            </w:pPr>
          </w:p>
        </w:tc>
        <w:tc>
          <w:tcPr>
            <w:tcW w:w="1418" w:type="dxa"/>
            <w:shd w:val="clear" w:color="auto" w:fill="auto"/>
            <w:noWrap/>
            <w:vAlign w:val="bottom"/>
            <w:hideMark/>
          </w:tcPr>
          <w:p w14:paraId="2E4FBABE" w14:textId="77777777" w:rsidR="00C524BF" w:rsidRPr="006302B1" w:rsidRDefault="00C524BF" w:rsidP="00C524BF">
            <w:pPr>
              <w:spacing w:after="0" w:line="240" w:lineRule="auto"/>
              <w:jc w:val="left"/>
              <w:rPr>
                <w:rFonts w:ascii="Times New Roman" w:hAnsi="Times New Roman"/>
                <w:sz w:val="24"/>
                <w:szCs w:val="24"/>
              </w:rPr>
            </w:pPr>
          </w:p>
        </w:tc>
        <w:tc>
          <w:tcPr>
            <w:tcW w:w="1737" w:type="dxa"/>
            <w:shd w:val="clear" w:color="auto" w:fill="auto"/>
            <w:noWrap/>
            <w:vAlign w:val="bottom"/>
            <w:hideMark/>
          </w:tcPr>
          <w:p w14:paraId="43BBC41E"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000s tonnes-lifted</w:t>
            </w:r>
          </w:p>
        </w:tc>
        <w:tc>
          <w:tcPr>
            <w:tcW w:w="1665" w:type="dxa"/>
            <w:shd w:val="clear" w:color="auto" w:fill="auto"/>
            <w:noWrap/>
            <w:vAlign w:val="bottom"/>
            <w:hideMark/>
          </w:tcPr>
          <w:p w14:paraId="155F9C7A" w14:textId="77777777" w:rsidR="00C524BF" w:rsidRPr="006302B1" w:rsidRDefault="00C524BF" w:rsidP="00C524BF">
            <w:pPr>
              <w:spacing w:after="0" w:line="240" w:lineRule="auto"/>
              <w:jc w:val="center"/>
              <w:rPr>
                <w:rFonts w:cs="Calibri"/>
                <w:sz w:val="24"/>
                <w:szCs w:val="24"/>
              </w:rPr>
            </w:pPr>
          </w:p>
        </w:tc>
      </w:tr>
      <w:tr w:rsidR="00C524BF" w:rsidRPr="006302B1" w14:paraId="15BAD703" w14:textId="77777777" w:rsidTr="00B63965">
        <w:trPr>
          <w:trHeight w:val="300"/>
        </w:trPr>
        <w:tc>
          <w:tcPr>
            <w:tcW w:w="2263" w:type="dxa"/>
            <w:shd w:val="clear" w:color="auto" w:fill="auto"/>
            <w:noWrap/>
            <w:vAlign w:val="bottom"/>
            <w:hideMark/>
          </w:tcPr>
          <w:p w14:paraId="5087734F" w14:textId="5036D4C6" w:rsidR="00C524BF" w:rsidRPr="006302B1" w:rsidRDefault="00560A13" w:rsidP="00C524BF">
            <w:pPr>
              <w:spacing w:after="0" w:line="240" w:lineRule="auto"/>
              <w:jc w:val="left"/>
              <w:rPr>
                <w:rFonts w:cs="Calibri"/>
                <w:b/>
                <w:bCs/>
                <w:sz w:val="24"/>
                <w:szCs w:val="24"/>
              </w:rPr>
            </w:pPr>
            <w:r w:rsidRPr="006302B1">
              <w:rPr>
                <w:b/>
                <w:bCs/>
                <w:sz w:val="24"/>
                <w:szCs w:val="24"/>
              </w:rPr>
              <w:t>Study Area</w:t>
            </w:r>
          </w:p>
        </w:tc>
        <w:tc>
          <w:tcPr>
            <w:tcW w:w="1418" w:type="dxa"/>
            <w:shd w:val="clear" w:color="auto" w:fill="auto"/>
            <w:noWrap/>
            <w:vAlign w:val="bottom"/>
            <w:hideMark/>
          </w:tcPr>
          <w:p w14:paraId="775F6DDF"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2021</w:t>
            </w:r>
          </w:p>
        </w:tc>
        <w:tc>
          <w:tcPr>
            <w:tcW w:w="1737" w:type="dxa"/>
            <w:shd w:val="clear" w:color="auto" w:fill="auto"/>
            <w:noWrap/>
            <w:vAlign w:val="bottom"/>
            <w:hideMark/>
          </w:tcPr>
          <w:p w14:paraId="2306EB7D"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2035</w:t>
            </w:r>
          </w:p>
        </w:tc>
        <w:tc>
          <w:tcPr>
            <w:tcW w:w="1665" w:type="dxa"/>
            <w:shd w:val="clear" w:color="auto" w:fill="auto"/>
            <w:noWrap/>
            <w:vAlign w:val="bottom"/>
            <w:hideMark/>
          </w:tcPr>
          <w:p w14:paraId="5B84EE67"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2040</w:t>
            </w:r>
          </w:p>
        </w:tc>
      </w:tr>
      <w:tr w:rsidR="00B63965" w:rsidRPr="006302B1" w14:paraId="582D7139" w14:textId="77777777" w:rsidTr="00204700">
        <w:trPr>
          <w:trHeight w:val="300"/>
        </w:trPr>
        <w:tc>
          <w:tcPr>
            <w:tcW w:w="7083" w:type="dxa"/>
            <w:gridSpan w:val="4"/>
            <w:shd w:val="clear" w:color="auto" w:fill="auto"/>
            <w:noWrap/>
            <w:vAlign w:val="bottom"/>
            <w:hideMark/>
          </w:tcPr>
          <w:p w14:paraId="71AB6ACF" w14:textId="53AAA3CC" w:rsidR="00B63965" w:rsidRPr="006302B1" w:rsidRDefault="00B63965" w:rsidP="00C524BF">
            <w:pPr>
              <w:spacing w:after="0" w:line="240" w:lineRule="auto"/>
              <w:jc w:val="left"/>
              <w:rPr>
                <w:rFonts w:ascii="Times New Roman" w:hAnsi="Times New Roman"/>
                <w:sz w:val="24"/>
                <w:szCs w:val="24"/>
              </w:rPr>
            </w:pPr>
            <w:r w:rsidRPr="006302B1">
              <w:rPr>
                <w:rFonts w:cs="Calibri"/>
                <w:b/>
                <w:bCs/>
                <w:i/>
                <w:iCs/>
                <w:sz w:val="24"/>
                <w:szCs w:val="24"/>
              </w:rPr>
              <w:t>Road</w:t>
            </w:r>
          </w:p>
        </w:tc>
      </w:tr>
      <w:tr w:rsidR="00C524BF" w:rsidRPr="006302B1" w14:paraId="6E576E6C" w14:textId="77777777" w:rsidTr="00B63965">
        <w:trPr>
          <w:trHeight w:val="300"/>
        </w:trPr>
        <w:tc>
          <w:tcPr>
            <w:tcW w:w="2263" w:type="dxa"/>
            <w:shd w:val="clear" w:color="auto" w:fill="auto"/>
            <w:noWrap/>
            <w:vAlign w:val="bottom"/>
            <w:hideMark/>
          </w:tcPr>
          <w:p w14:paraId="625D7272"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Total</w:t>
            </w:r>
          </w:p>
        </w:tc>
        <w:tc>
          <w:tcPr>
            <w:tcW w:w="1418" w:type="dxa"/>
            <w:shd w:val="clear" w:color="auto" w:fill="auto"/>
            <w:noWrap/>
            <w:vAlign w:val="bottom"/>
            <w:hideMark/>
          </w:tcPr>
          <w:p w14:paraId="35FC57FB"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18,020</w:t>
            </w:r>
          </w:p>
        </w:tc>
        <w:tc>
          <w:tcPr>
            <w:tcW w:w="1737" w:type="dxa"/>
            <w:shd w:val="clear" w:color="auto" w:fill="auto"/>
            <w:noWrap/>
            <w:vAlign w:val="bottom"/>
            <w:hideMark/>
          </w:tcPr>
          <w:p w14:paraId="2CC8067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20,301</w:t>
            </w:r>
          </w:p>
        </w:tc>
        <w:tc>
          <w:tcPr>
            <w:tcW w:w="1665" w:type="dxa"/>
            <w:shd w:val="clear" w:color="auto" w:fill="auto"/>
            <w:noWrap/>
            <w:vAlign w:val="bottom"/>
            <w:hideMark/>
          </w:tcPr>
          <w:p w14:paraId="10AD95C5"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21,651</w:t>
            </w:r>
          </w:p>
        </w:tc>
      </w:tr>
      <w:tr w:rsidR="00C524BF" w:rsidRPr="006302B1" w14:paraId="1C141C39" w14:textId="77777777" w:rsidTr="00B63965">
        <w:trPr>
          <w:trHeight w:val="300"/>
        </w:trPr>
        <w:tc>
          <w:tcPr>
            <w:tcW w:w="2263" w:type="dxa"/>
            <w:shd w:val="clear" w:color="auto" w:fill="auto"/>
            <w:noWrap/>
            <w:vAlign w:val="bottom"/>
            <w:hideMark/>
          </w:tcPr>
          <w:p w14:paraId="2B34067E" w14:textId="0425DF9B" w:rsidR="00C524BF" w:rsidRPr="006302B1" w:rsidRDefault="00C524BF" w:rsidP="00C524BF">
            <w:pPr>
              <w:spacing w:after="0" w:line="240" w:lineRule="auto"/>
              <w:jc w:val="left"/>
              <w:rPr>
                <w:rFonts w:cs="Calibri"/>
                <w:i/>
                <w:iCs/>
                <w:sz w:val="24"/>
                <w:szCs w:val="24"/>
              </w:rPr>
            </w:pPr>
            <w:r w:rsidRPr="006302B1">
              <w:rPr>
                <w:rFonts w:cs="Calibri"/>
                <w:i/>
                <w:iCs/>
                <w:sz w:val="24"/>
                <w:szCs w:val="24"/>
              </w:rPr>
              <w:t>To warehouse</w:t>
            </w:r>
            <w:r w:rsidR="00CE65D6" w:rsidRPr="006302B1">
              <w:rPr>
                <w:rFonts w:cs="Calibri"/>
                <w:i/>
                <w:iCs/>
                <w:sz w:val="24"/>
                <w:szCs w:val="24"/>
                <w:vertAlign w:val="superscript"/>
              </w:rPr>
              <w:t>a</w:t>
            </w:r>
          </w:p>
        </w:tc>
        <w:tc>
          <w:tcPr>
            <w:tcW w:w="1418" w:type="dxa"/>
            <w:shd w:val="clear" w:color="auto" w:fill="auto"/>
            <w:noWrap/>
            <w:vAlign w:val="bottom"/>
            <w:hideMark/>
          </w:tcPr>
          <w:p w14:paraId="05E9E0ED"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8,109</w:t>
            </w:r>
          </w:p>
        </w:tc>
        <w:tc>
          <w:tcPr>
            <w:tcW w:w="1737" w:type="dxa"/>
            <w:shd w:val="clear" w:color="auto" w:fill="auto"/>
            <w:noWrap/>
            <w:vAlign w:val="bottom"/>
            <w:hideMark/>
          </w:tcPr>
          <w:p w14:paraId="78668CB5"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9,135</w:t>
            </w:r>
          </w:p>
        </w:tc>
        <w:tc>
          <w:tcPr>
            <w:tcW w:w="1665" w:type="dxa"/>
            <w:shd w:val="clear" w:color="auto" w:fill="auto"/>
            <w:noWrap/>
            <w:vAlign w:val="bottom"/>
            <w:hideMark/>
          </w:tcPr>
          <w:p w14:paraId="1130E6D4"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9,743</w:t>
            </w:r>
          </w:p>
        </w:tc>
      </w:tr>
      <w:tr w:rsidR="00B63965" w:rsidRPr="006302B1" w14:paraId="3B4AB280" w14:textId="77777777" w:rsidTr="00204700">
        <w:trPr>
          <w:trHeight w:val="300"/>
        </w:trPr>
        <w:tc>
          <w:tcPr>
            <w:tcW w:w="7083" w:type="dxa"/>
            <w:gridSpan w:val="4"/>
            <w:shd w:val="clear" w:color="auto" w:fill="auto"/>
            <w:noWrap/>
            <w:vAlign w:val="bottom"/>
            <w:hideMark/>
          </w:tcPr>
          <w:p w14:paraId="08EE5BF6" w14:textId="39BCC24D" w:rsidR="00B63965" w:rsidRPr="006302B1" w:rsidRDefault="00B63965" w:rsidP="00C524BF">
            <w:pPr>
              <w:spacing w:after="0" w:line="240" w:lineRule="auto"/>
              <w:jc w:val="left"/>
              <w:rPr>
                <w:rFonts w:ascii="Times New Roman" w:hAnsi="Times New Roman"/>
                <w:sz w:val="24"/>
                <w:szCs w:val="24"/>
              </w:rPr>
            </w:pPr>
            <w:r w:rsidRPr="006302B1">
              <w:rPr>
                <w:rFonts w:cs="Calibri"/>
                <w:b/>
                <w:bCs/>
                <w:i/>
                <w:iCs/>
                <w:sz w:val="24"/>
                <w:szCs w:val="24"/>
              </w:rPr>
              <w:t>Rail</w:t>
            </w:r>
          </w:p>
        </w:tc>
      </w:tr>
      <w:tr w:rsidR="00C524BF" w:rsidRPr="006302B1" w14:paraId="771BA3AD" w14:textId="77777777" w:rsidTr="00B63965">
        <w:trPr>
          <w:trHeight w:val="300"/>
        </w:trPr>
        <w:tc>
          <w:tcPr>
            <w:tcW w:w="2263" w:type="dxa"/>
            <w:shd w:val="clear" w:color="auto" w:fill="auto"/>
            <w:noWrap/>
            <w:vAlign w:val="bottom"/>
            <w:hideMark/>
          </w:tcPr>
          <w:p w14:paraId="3BAEB2F0"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Total</w:t>
            </w:r>
          </w:p>
        </w:tc>
        <w:tc>
          <w:tcPr>
            <w:tcW w:w="1418" w:type="dxa"/>
            <w:shd w:val="clear" w:color="auto" w:fill="auto"/>
            <w:noWrap/>
            <w:vAlign w:val="bottom"/>
            <w:hideMark/>
          </w:tcPr>
          <w:p w14:paraId="3813843E"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737" w:type="dxa"/>
            <w:shd w:val="clear" w:color="auto" w:fill="auto"/>
            <w:noWrap/>
            <w:vAlign w:val="bottom"/>
            <w:hideMark/>
          </w:tcPr>
          <w:p w14:paraId="5FC51D4E"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665" w:type="dxa"/>
            <w:shd w:val="clear" w:color="auto" w:fill="auto"/>
            <w:noWrap/>
            <w:vAlign w:val="bottom"/>
            <w:hideMark/>
          </w:tcPr>
          <w:p w14:paraId="280230E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r>
      <w:tr w:rsidR="00C524BF" w:rsidRPr="006302B1" w14:paraId="6A097F41" w14:textId="77777777" w:rsidTr="00B63965">
        <w:trPr>
          <w:trHeight w:val="300"/>
        </w:trPr>
        <w:tc>
          <w:tcPr>
            <w:tcW w:w="2263" w:type="dxa"/>
            <w:shd w:val="clear" w:color="auto" w:fill="auto"/>
            <w:noWrap/>
            <w:vAlign w:val="bottom"/>
            <w:hideMark/>
          </w:tcPr>
          <w:p w14:paraId="7A630ACC" w14:textId="3FB887E4" w:rsidR="00C524BF" w:rsidRPr="006302B1" w:rsidRDefault="00C524BF" w:rsidP="00C524BF">
            <w:pPr>
              <w:spacing w:after="0" w:line="240" w:lineRule="auto"/>
              <w:jc w:val="left"/>
              <w:rPr>
                <w:rFonts w:cs="Calibri"/>
                <w:sz w:val="24"/>
                <w:szCs w:val="24"/>
              </w:rPr>
            </w:pPr>
            <w:r w:rsidRPr="006302B1">
              <w:rPr>
                <w:rFonts w:cs="Calibri"/>
                <w:sz w:val="24"/>
                <w:szCs w:val="24"/>
              </w:rPr>
              <w:t>To warehouse</w:t>
            </w:r>
            <w:r w:rsidR="00CE65D6" w:rsidRPr="006302B1">
              <w:rPr>
                <w:rFonts w:cs="Calibri"/>
                <w:sz w:val="24"/>
                <w:szCs w:val="24"/>
                <w:vertAlign w:val="superscript"/>
              </w:rPr>
              <w:t>a</w:t>
            </w:r>
          </w:p>
        </w:tc>
        <w:tc>
          <w:tcPr>
            <w:tcW w:w="1418" w:type="dxa"/>
            <w:shd w:val="clear" w:color="auto" w:fill="auto"/>
            <w:noWrap/>
            <w:vAlign w:val="bottom"/>
            <w:hideMark/>
          </w:tcPr>
          <w:p w14:paraId="44A22421"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737" w:type="dxa"/>
            <w:shd w:val="clear" w:color="auto" w:fill="auto"/>
            <w:noWrap/>
            <w:vAlign w:val="bottom"/>
            <w:hideMark/>
          </w:tcPr>
          <w:p w14:paraId="1B50CEBF"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665" w:type="dxa"/>
            <w:shd w:val="clear" w:color="auto" w:fill="auto"/>
            <w:noWrap/>
            <w:vAlign w:val="bottom"/>
            <w:hideMark/>
          </w:tcPr>
          <w:p w14:paraId="0618372D"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r>
      <w:tr w:rsidR="00C524BF" w:rsidRPr="006302B1" w14:paraId="6A6CBDE3" w14:textId="77777777" w:rsidTr="00B63965">
        <w:trPr>
          <w:trHeight w:val="300"/>
        </w:trPr>
        <w:tc>
          <w:tcPr>
            <w:tcW w:w="2263" w:type="dxa"/>
            <w:shd w:val="clear" w:color="auto" w:fill="auto"/>
            <w:noWrap/>
            <w:vAlign w:val="bottom"/>
            <w:hideMark/>
          </w:tcPr>
          <w:p w14:paraId="22B9BED9" w14:textId="3A36E660" w:rsidR="00C524BF" w:rsidRPr="006302B1" w:rsidRDefault="00C524BF" w:rsidP="00C524BF">
            <w:pPr>
              <w:spacing w:after="0" w:line="240" w:lineRule="auto"/>
              <w:jc w:val="left"/>
              <w:rPr>
                <w:rFonts w:cs="Calibri"/>
                <w:b/>
                <w:bCs/>
                <w:sz w:val="24"/>
                <w:szCs w:val="24"/>
                <w:vertAlign w:val="superscript"/>
              </w:rPr>
            </w:pPr>
            <w:r w:rsidRPr="006302B1">
              <w:rPr>
                <w:rFonts w:cs="Calibri"/>
                <w:b/>
                <w:bCs/>
                <w:sz w:val="24"/>
                <w:szCs w:val="24"/>
              </w:rPr>
              <w:t>Total to warehouse</w:t>
            </w:r>
            <w:r w:rsidR="00CE65D6" w:rsidRPr="006302B1">
              <w:rPr>
                <w:rFonts w:cs="Calibri"/>
                <w:b/>
                <w:bCs/>
                <w:sz w:val="24"/>
                <w:szCs w:val="24"/>
                <w:vertAlign w:val="superscript"/>
              </w:rPr>
              <w:t>(a+b)</w:t>
            </w:r>
          </w:p>
        </w:tc>
        <w:tc>
          <w:tcPr>
            <w:tcW w:w="1418" w:type="dxa"/>
            <w:shd w:val="clear" w:color="auto" w:fill="auto"/>
            <w:noWrap/>
            <w:vAlign w:val="bottom"/>
            <w:hideMark/>
          </w:tcPr>
          <w:p w14:paraId="4ADB62C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8,109</w:t>
            </w:r>
          </w:p>
        </w:tc>
        <w:tc>
          <w:tcPr>
            <w:tcW w:w="1737" w:type="dxa"/>
            <w:shd w:val="clear" w:color="auto" w:fill="auto"/>
            <w:noWrap/>
            <w:vAlign w:val="bottom"/>
            <w:hideMark/>
          </w:tcPr>
          <w:p w14:paraId="5D6A0F63"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9,135</w:t>
            </w:r>
          </w:p>
        </w:tc>
        <w:tc>
          <w:tcPr>
            <w:tcW w:w="1665" w:type="dxa"/>
            <w:shd w:val="clear" w:color="auto" w:fill="auto"/>
            <w:noWrap/>
            <w:vAlign w:val="bottom"/>
            <w:hideMark/>
          </w:tcPr>
          <w:p w14:paraId="48DD3CA7"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9,743</w:t>
            </w:r>
          </w:p>
        </w:tc>
      </w:tr>
      <w:tr w:rsidR="00C524BF" w:rsidRPr="006302B1" w14:paraId="0CAE1B96" w14:textId="77777777" w:rsidTr="00B63965">
        <w:trPr>
          <w:trHeight w:val="300"/>
        </w:trPr>
        <w:tc>
          <w:tcPr>
            <w:tcW w:w="2263" w:type="dxa"/>
            <w:shd w:val="clear" w:color="auto" w:fill="auto"/>
            <w:noWrap/>
            <w:vAlign w:val="bottom"/>
            <w:hideMark/>
          </w:tcPr>
          <w:p w14:paraId="1EF1A4C7" w14:textId="77777777" w:rsidR="00C524BF" w:rsidRPr="006302B1" w:rsidRDefault="00C524BF" w:rsidP="00C524BF">
            <w:pPr>
              <w:spacing w:after="0" w:line="240" w:lineRule="auto"/>
              <w:jc w:val="left"/>
              <w:rPr>
                <w:rFonts w:cs="Calibri"/>
                <w:i/>
                <w:iCs/>
                <w:sz w:val="24"/>
                <w:szCs w:val="24"/>
              </w:rPr>
            </w:pPr>
            <w:r w:rsidRPr="006302B1">
              <w:rPr>
                <w:rFonts w:cs="Calibri"/>
                <w:i/>
                <w:iCs/>
                <w:sz w:val="24"/>
                <w:szCs w:val="24"/>
              </w:rPr>
              <w:t>Growth v 2021</w:t>
            </w:r>
          </w:p>
        </w:tc>
        <w:tc>
          <w:tcPr>
            <w:tcW w:w="1418" w:type="dxa"/>
            <w:shd w:val="clear" w:color="auto" w:fill="auto"/>
            <w:noWrap/>
            <w:vAlign w:val="bottom"/>
            <w:hideMark/>
          </w:tcPr>
          <w:p w14:paraId="374B283B" w14:textId="77777777" w:rsidR="00C524BF" w:rsidRPr="006302B1" w:rsidRDefault="00C524BF" w:rsidP="00C524BF">
            <w:pPr>
              <w:spacing w:after="0" w:line="240" w:lineRule="auto"/>
              <w:jc w:val="left"/>
              <w:rPr>
                <w:rFonts w:cs="Calibri"/>
                <w:i/>
                <w:iCs/>
                <w:sz w:val="24"/>
                <w:szCs w:val="24"/>
              </w:rPr>
            </w:pPr>
          </w:p>
        </w:tc>
        <w:tc>
          <w:tcPr>
            <w:tcW w:w="1737" w:type="dxa"/>
            <w:shd w:val="clear" w:color="auto" w:fill="auto"/>
            <w:noWrap/>
            <w:vAlign w:val="bottom"/>
            <w:hideMark/>
          </w:tcPr>
          <w:p w14:paraId="59533347"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1,026</w:t>
            </w:r>
          </w:p>
        </w:tc>
        <w:tc>
          <w:tcPr>
            <w:tcW w:w="1665" w:type="dxa"/>
            <w:shd w:val="clear" w:color="auto" w:fill="auto"/>
            <w:noWrap/>
            <w:vAlign w:val="bottom"/>
            <w:hideMark/>
          </w:tcPr>
          <w:p w14:paraId="67E30E72"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1,634</w:t>
            </w:r>
          </w:p>
        </w:tc>
      </w:tr>
    </w:tbl>
    <w:p w14:paraId="67889539" w14:textId="77777777" w:rsidR="00C3660D" w:rsidRPr="006302B1" w:rsidRDefault="00C3660D" w:rsidP="00C3660D">
      <w:pPr>
        <w:rPr>
          <w:i/>
          <w:iCs/>
          <w:sz w:val="24"/>
          <w:szCs w:val="24"/>
        </w:rPr>
      </w:pPr>
      <w:r w:rsidRPr="006302B1">
        <w:rPr>
          <w:i/>
          <w:iCs/>
          <w:sz w:val="24"/>
          <w:szCs w:val="24"/>
        </w:rPr>
        <w:t>Source: MDS Transmodal GB Freight Model</w:t>
      </w:r>
    </w:p>
    <w:p w14:paraId="0D6BC044" w14:textId="77777777" w:rsidR="00B17DCC" w:rsidRDefault="00B17DCC">
      <w:pPr>
        <w:spacing w:after="0" w:line="240" w:lineRule="auto"/>
        <w:jc w:val="left"/>
        <w:rPr>
          <w:b/>
          <w:color w:val="646464" w:themeColor="background2"/>
          <w:sz w:val="24"/>
          <w:szCs w:val="24"/>
        </w:rPr>
      </w:pPr>
      <w:r>
        <w:rPr>
          <w:sz w:val="24"/>
          <w:szCs w:val="24"/>
        </w:rPr>
        <w:br w:type="page"/>
      </w:r>
    </w:p>
    <w:p w14:paraId="6A397AD0" w14:textId="679655F0" w:rsidR="00C3660D" w:rsidRPr="00B17DCC" w:rsidRDefault="00C3660D" w:rsidP="00AA7A24">
      <w:pPr>
        <w:pStyle w:val="Heading4"/>
        <w:rPr>
          <w:rFonts w:cstheme="minorHAnsi"/>
          <w:sz w:val="24"/>
          <w:szCs w:val="24"/>
        </w:rPr>
      </w:pPr>
      <w:r w:rsidRPr="00B17DCC">
        <w:rPr>
          <w:rFonts w:cstheme="minorHAnsi"/>
          <w:sz w:val="24"/>
          <w:szCs w:val="24"/>
        </w:rPr>
        <w:t>Existing and Forecast Freight Traffic Destined for East Midlands</w:t>
      </w:r>
    </w:p>
    <w:tbl>
      <w:tblPr>
        <w:tblW w:w="76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6"/>
        <w:gridCol w:w="1160"/>
        <w:gridCol w:w="1958"/>
        <w:gridCol w:w="1282"/>
      </w:tblGrid>
      <w:tr w:rsidR="00CE65D6" w:rsidRPr="00B17DCC" w14:paraId="6CD7377D"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0E50839E" w14:textId="77777777" w:rsidR="00CE65D6" w:rsidRPr="00B17DCC" w:rsidRDefault="00CE65D6" w:rsidP="00CE65D6">
            <w:pPr>
              <w:spacing w:after="0" w:line="240" w:lineRule="auto"/>
              <w:jc w:val="left"/>
              <w:rPr>
                <w:rFonts w:cstheme="minorHAnsi"/>
                <w:sz w:val="24"/>
                <w:szCs w:val="24"/>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60B48" w14:textId="77777777" w:rsidR="00CE65D6" w:rsidRPr="00B17DCC" w:rsidRDefault="00CE65D6" w:rsidP="00CE65D6">
            <w:pPr>
              <w:spacing w:after="0" w:line="240" w:lineRule="auto"/>
              <w:jc w:val="left"/>
              <w:rPr>
                <w:rFonts w:cstheme="minorHAnsi"/>
                <w:sz w:val="24"/>
                <w:szCs w:val="24"/>
              </w:rPr>
            </w:pP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B9C8D"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000s tonnes-lifted</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6031AD6E" w14:textId="77777777" w:rsidR="00CE65D6" w:rsidRPr="00B17DCC" w:rsidRDefault="00CE65D6" w:rsidP="00CE65D6">
            <w:pPr>
              <w:spacing w:after="0" w:line="240" w:lineRule="auto"/>
              <w:jc w:val="center"/>
              <w:rPr>
                <w:rFonts w:cstheme="minorHAnsi"/>
                <w:color w:val="000000"/>
                <w:sz w:val="24"/>
                <w:szCs w:val="24"/>
              </w:rPr>
            </w:pPr>
          </w:p>
        </w:tc>
      </w:tr>
      <w:tr w:rsidR="00CE65D6" w:rsidRPr="00B17DCC" w14:paraId="5835C657"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1778B125" w14:textId="77777777" w:rsidR="00CE65D6" w:rsidRPr="00B17DCC" w:rsidRDefault="00CE65D6" w:rsidP="00CE65D6">
            <w:pPr>
              <w:spacing w:after="0" w:line="240" w:lineRule="auto"/>
              <w:jc w:val="left"/>
              <w:rPr>
                <w:rFonts w:cstheme="minorHAnsi"/>
                <w:b/>
                <w:bCs/>
                <w:color w:val="000000"/>
                <w:sz w:val="24"/>
                <w:szCs w:val="24"/>
              </w:rPr>
            </w:pPr>
            <w:r w:rsidRPr="00B17DCC">
              <w:rPr>
                <w:rFonts w:cstheme="minorHAnsi"/>
                <w:b/>
                <w:bCs/>
                <w:color w:val="000000"/>
                <w:sz w:val="24"/>
                <w:szCs w:val="24"/>
              </w:rPr>
              <w:t>East Midlands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0A04D"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2021</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264DE"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2035</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656469A5"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2040</w:t>
            </w:r>
          </w:p>
        </w:tc>
      </w:tr>
      <w:tr w:rsidR="00B63965" w:rsidRPr="00B17DCC" w14:paraId="6A349B22" w14:textId="77777777" w:rsidTr="00B63965">
        <w:trPr>
          <w:trHeight w:val="290"/>
        </w:trPr>
        <w:tc>
          <w:tcPr>
            <w:tcW w:w="7656" w:type="dxa"/>
            <w:gridSpan w:val="4"/>
            <w:tcBorders>
              <w:top w:val="single" w:sz="4" w:space="0" w:color="auto"/>
              <w:bottom w:val="single" w:sz="4" w:space="0" w:color="auto"/>
            </w:tcBorders>
            <w:shd w:val="clear" w:color="auto" w:fill="auto"/>
            <w:noWrap/>
            <w:vAlign w:val="bottom"/>
            <w:hideMark/>
          </w:tcPr>
          <w:p w14:paraId="57762349" w14:textId="440E9816" w:rsidR="00B63965" w:rsidRPr="00B17DCC" w:rsidRDefault="00B63965" w:rsidP="00CE65D6">
            <w:pPr>
              <w:spacing w:after="0" w:line="240" w:lineRule="auto"/>
              <w:jc w:val="left"/>
              <w:rPr>
                <w:rFonts w:cstheme="minorHAnsi"/>
                <w:sz w:val="24"/>
                <w:szCs w:val="24"/>
              </w:rPr>
            </w:pPr>
            <w:r w:rsidRPr="00B17DCC">
              <w:rPr>
                <w:rFonts w:cstheme="minorHAnsi"/>
                <w:b/>
                <w:bCs/>
                <w:i/>
                <w:iCs/>
                <w:color w:val="000000"/>
                <w:sz w:val="24"/>
                <w:szCs w:val="24"/>
              </w:rPr>
              <w:t>Road</w:t>
            </w:r>
          </w:p>
        </w:tc>
      </w:tr>
      <w:tr w:rsidR="00CE65D6" w:rsidRPr="00B17DCC" w14:paraId="3F3278C1"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7F304B9A" w14:textId="77777777" w:rsidR="00CE65D6" w:rsidRPr="00B17DCC" w:rsidRDefault="00CE65D6" w:rsidP="00CE65D6">
            <w:pPr>
              <w:spacing w:after="0" w:line="240" w:lineRule="auto"/>
              <w:jc w:val="left"/>
              <w:rPr>
                <w:rFonts w:cstheme="minorHAnsi"/>
                <w:color w:val="000000"/>
                <w:sz w:val="24"/>
                <w:szCs w:val="24"/>
              </w:rPr>
            </w:pPr>
            <w:r w:rsidRPr="00B17DCC">
              <w:rPr>
                <w:rFonts w:cstheme="minorHAnsi"/>
                <w:color w:val="000000"/>
                <w:sz w:val="24"/>
                <w:szCs w:val="24"/>
              </w:rPr>
              <w:t>Total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547E"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115,349</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36839"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136,519</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56E235B0"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146,592</w:t>
            </w:r>
          </w:p>
        </w:tc>
      </w:tr>
      <w:tr w:rsidR="00CE65D6" w:rsidRPr="00B17DCC" w14:paraId="48BAB4C3"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0E4F5976" w14:textId="41243AF4" w:rsidR="00CE65D6" w:rsidRPr="00B17DCC" w:rsidRDefault="00CE65D6" w:rsidP="00CE65D6">
            <w:pPr>
              <w:spacing w:after="0" w:line="240" w:lineRule="auto"/>
              <w:jc w:val="left"/>
              <w:rPr>
                <w:rFonts w:cstheme="minorHAnsi"/>
                <w:i/>
                <w:iCs/>
                <w:color w:val="000000"/>
                <w:sz w:val="24"/>
                <w:szCs w:val="24"/>
              </w:rPr>
            </w:pPr>
            <w:r w:rsidRPr="00B17DCC">
              <w:rPr>
                <w:rFonts w:cstheme="minorHAnsi"/>
                <w:i/>
                <w:iCs/>
                <w:color w:val="000000"/>
                <w:sz w:val="24"/>
                <w:szCs w:val="24"/>
              </w:rPr>
              <w:t>To warehouse</w:t>
            </w:r>
            <w:r w:rsidRPr="00B17DCC">
              <w:rPr>
                <w:rFonts w:cstheme="minorHAnsi"/>
                <w:i/>
                <w:iCs/>
                <w:color w:val="000000"/>
                <w:sz w:val="24"/>
                <w:szCs w:val="24"/>
                <w:vertAlign w:val="superscript"/>
              </w:rPr>
              <w:t>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7B313"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51,907</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DA403"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61,434</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3959E533"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65,967</w:t>
            </w:r>
          </w:p>
        </w:tc>
      </w:tr>
      <w:tr w:rsidR="00B63965" w:rsidRPr="00B17DCC" w14:paraId="0652BDBE" w14:textId="77777777" w:rsidTr="00B63965">
        <w:trPr>
          <w:trHeight w:val="290"/>
        </w:trPr>
        <w:tc>
          <w:tcPr>
            <w:tcW w:w="7656" w:type="dxa"/>
            <w:gridSpan w:val="4"/>
            <w:tcBorders>
              <w:top w:val="single" w:sz="4" w:space="0" w:color="auto"/>
              <w:bottom w:val="single" w:sz="4" w:space="0" w:color="auto"/>
            </w:tcBorders>
            <w:shd w:val="clear" w:color="auto" w:fill="auto"/>
            <w:noWrap/>
            <w:vAlign w:val="bottom"/>
            <w:hideMark/>
          </w:tcPr>
          <w:p w14:paraId="23621F2D" w14:textId="0468ED8F" w:rsidR="00B63965" w:rsidRPr="00B17DCC" w:rsidRDefault="00B63965" w:rsidP="00CE65D6">
            <w:pPr>
              <w:spacing w:after="0" w:line="240" w:lineRule="auto"/>
              <w:jc w:val="left"/>
              <w:rPr>
                <w:rFonts w:cstheme="minorHAnsi"/>
                <w:sz w:val="24"/>
                <w:szCs w:val="24"/>
              </w:rPr>
            </w:pPr>
            <w:r w:rsidRPr="00B17DCC">
              <w:rPr>
                <w:rFonts w:cstheme="minorHAnsi"/>
                <w:b/>
                <w:bCs/>
                <w:i/>
                <w:iCs/>
                <w:color w:val="000000"/>
                <w:sz w:val="24"/>
                <w:szCs w:val="24"/>
              </w:rPr>
              <w:t>Rail</w:t>
            </w:r>
          </w:p>
        </w:tc>
      </w:tr>
      <w:tr w:rsidR="00CE65D6" w:rsidRPr="00B17DCC" w14:paraId="16AB6A37"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2F45E4F0" w14:textId="77777777" w:rsidR="00CE65D6" w:rsidRPr="00B17DCC" w:rsidRDefault="00CE65D6" w:rsidP="00CE65D6">
            <w:pPr>
              <w:spacing w:after="0" w:line="240" w:lineRule="auto"/>
              <w:jc w:val="left"/>
              <w:rPr>
                <w:rFonts w:cstheme="minorHAnsi"/>
                <w:color w:val="000000"/>
                <w:sz w:val="24"/>
                <w:szCs w:val="24"/>
              </w:rPr>
            </w:pPr>
            <w:r w:rsidRPr="00B17DCC">
              <w:rPr>
                <w:rFonts w:cstheme="minorHAnsi"/>
                <w:color w:val="000000"/>
                <w:sz w:val="24"/>
                <w:szCs w:val="24"/>
              </w:rPr>
              <w:t>Total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C8688"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1,636</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1E3DB"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3,329</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713EF0DE"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4,059</w:t>
            </w:r>
          </w:p>
        </w:tc>
      </w:tr>
      <w:tr w:rsidR="00CE65D6" w:rsidRPr="00B17DCC" w14:paraId="67FDD559"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4916734E" w14:textId="35F4A9CE" w:rsidR="00CE65D6" w:rsidRPr="00B17DCC" w:rsidRDefault="00CE65D6" w:rsidP="00CE65D6">
            <w:pPr>
              <w:spacing w:after="0" w:line="240" w:lineRule="auto"/>
              <w:jc w:val="left"/>
              <w:rPr>
                <w:rFonts w:cstheme="minorHAnsi"/>
                <w:color w:val="000000"/>
                <w:sz w:val="24"/>
                <w:szCs w:val="24"/>
              </w:rPr>
            </w:pPr>
            <w:r w:rsidRPr="00B17DCC">
              <w:rPr>
                <w:rFonts w:cstheme="minorHAnsi"/>
                <w:color w:val="000000"/>
                <w:sz w:val="24"/>
                <w:szCs w:val="24"/>
              </w:rPr>
              <w:t>To warehouse</w:t>
            </w:r>
            <w:r w:rsidR="00994A3E" w:rsidRPr="00B17DCC">
              <w:rPr>
                <w:rFonts w:cstheme="minorHAnsi"/>
                <w:color w:val="000000"/>
                <w:sz w:val="24"/>
                <w:szCs w:val="24"/>
                <w:vertAlign w:val="superscript"/>
              </w:rPr>
              <w:t>b</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2616E"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1,636</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C0F4"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3,329</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6CA7448D"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4,059</w:t>
            </w:r>
          </w:p>
        </w:tc>
      </w:tr>
      <w:tr w:rsidR="00CE65D6" w:rsidRPr="00B17DCC" w14:paraId="39928B7D"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645E358C" w14:textId="53785AE1" w:rsidR="00CE65D6" w:rsidRPr="00B17DCC" w:rsidRDefault="00CE65D6" w:rsidP="00CE65D6">
            <w:pPr>
              <w:spacing w:after="0" w:line="240" w:lineRule="auto"/>
              <w:jc w:val="left"/>
              <w:rPr>
                <w:rFonts w:cstheme="minorHAnsi"/>
                <w:b/>
                <w:bCs/>
                <w:color w:val="000000"/>
                <w:sz w:val="24"/>
                <w:szCs w:val="24"/>
              </w:rPr>
            </w:pPr>
            <w:r w:rsidRPr="00B17DCC">
              <w:rPr>
                <w:rFonts w:cstheme="minorHAnsi"/>
                <w:b/>
                <w:bCs/>
                <w:color w:val="000000"/>
                <w:sz w:val="24"/>
                <w:szCs w:val="24"/>
              </w:rPr>
              <w:t>Total to warehouse</w:t>
            </w:r>
            <w:r w:rsidR="00994A3E" w:rsidRPr="00B17DCC">
              <w:rPr>
                <w:rFonts w:cstheme="minorHAnsi"/>
                <w:b/>
                <w:bCs/>
                <w:color w:val="000000"/>
                <w:sz w:val="24"/>
                <w:szCs w:val="24"/>
              </w:rPr>
              <w:t>(</w:t>
            </w:r>
            <w:r w:rsidR="00994A3E" w:rsidRPr="00B17DCC">
              <w:rPr>
                <w:rFonts w:cstheme="minorHAnsi"/>
                <w:b/>
                <w:bCs/>
                <w:color w:val="000000"/>
                <w:sz w:val="24"/>
                <w:szCs w:val="24"/>
                <w:vertAlign w:val="superscript"/>
              </w:rPr>
              <w:t>a+b)</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925BD"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53,543</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96A06"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64,763</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3B154205"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70,025</w:t>
            </w:r>
          </w:p>
        </w:tc>
      </w:tr>
      <w:tr w:rsidR="00CE65D6" w:rsidRPr="00B17DCC" w14:paraId="2ECD6D13"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118E22D2" w14:textId="77777777" w:rsidR="00CE65D6" w:rsidRPr="00B17DCC" w:rsidRDefault="00CE65D6" w:rsidP="00CE65D6">
            <w:pPr>
              <w:spacing w:after="0" w:line="240" w:lineRule="auto"/>
              <w:jc w:val="left"/>
              <w:rPr>
                <w:rFonts w:cstheme="minorHAnsi"/>
                <w:i/>
                <w:iCs/>
                <w:color w:val="000000"/>
                <w:sz w:val="24"/>
                <w:szCs w:val="24"/>
              </w:rPr>
            </w:pPr>
            <w:r w:rsidRPr="00B17DCC">
              <w:rPr>
                <w:rFonts w:cstheme="minorHAnsi"/>
                <w:i/>
                <w:iCs/>
                <w:color w:val="000000"/>
                <w:sz w:val="24"/>
                <w:szCs w:val="24"/>
              </w:rPr>
              <w:t>Growth v 2021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A8192" w14:textId="77777777" w:rsidR="00CE65D6" w:rsidRPr="00B17DCC" w:rsidRDefault="00CE65D6" w:rsidP="00CE65D6">
            <w:pPr>
              <w:spacing w:after="0" w:line="240" w:lineRule="auto"/>
              <w:jc w:val="left"/>
              <w:rPr>
                <w:rFonts w:cstheme="minorHAnsi"/>
                <w:i/>
                <w:iCs/>
                <w:color w:val="000000"/>
                <w:sz w:val="24"/>
                <w:szCs w:val="24"/>
              </w:rPr>
            </w:pP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9891F"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11,220</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0BFE1DE4"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16,483</w:t>
            </w:r>
          </w:p>
        </w:tc>
      </w:tr>
    </w:tbl>
    <w:p w14:paraId="6067DE91" w14:textId="68336A1D" w:rsidR="00C3660D" w:rsidRPr="00B17DCC" w:rsidRDefault="00C3660D" w:rsidP="00C524BF">
      <w:pPr>
        <w:spacing w:after="0"/>
        <w:rPr>
          <w:rFonts w:cstheme="minorHAnsi"/>
          <w:i/>
          <w:iCs/>
          <w:sz w:val="24"/>
          <w:szCs w:val="24"/>
        </w:rPr>
      </w:pPr>
      <w:r w:rsidRPr="00B17DCC">
        <w:rPr>
          <w:rFonts w:cstheme="minorHAnsi"/>
          <w:i/>
          <w:iCs/>
          <w:sz w:val="24"/>
          <w:szCs w:val="24"/>
        </w:rPr>
        <w:t>Source: MDS Transmodal GB Freight Model</w:t>
      </w:r>
    </w:p>
    <w:p w14:paraId="0BD23DD1" w14:textId="3D88C039" w:rsidR="00C3660D" w:rsidRPr="00B17DCC" w:rsidRDefault="00C3660D" w:rsidP="00C3660D">
      <w:pPr>
        <w:rPr>
          <w:rFonts w:cstheme="minorHAnsi"/>
          <w:i/>
          <w:iCs/>
          <w:sz w:val="24"/>
          <w:szCs w:val="24"/>
        </w:rPr>
      </w:pPr>
      <w:r w:rsidRPr="00B17DCC">
        <w:rPr>
          <w:rFonts w:cstheme="minorHAnsi"/>
          <w:i/>
          <w:iCs/>
          <w:sz w:val="24"/>
          <w:szCs w:val="24"/>
        </w:rPr>
        <w:t>NB: The East Midlands total includes the traffic for study area</w:t>
      </w:r>
    </w:p>
    <w:p w14:paraId="4AE9491A" w14:textId="600B9BBC" w:rsidR="00C3660D" w:rsidRPr="006302B1" w:rsidRDefault="00C3660D" w:rsidP="00400115">
      <w:pPr>
        <w:pStyle w:val="BodyText"/>
        <w:jc w:val="left"/>
        <w:rPr>
          <w:sz w:val="24"/>
          <w:szCs w:val="24"/>
        </w:rPr>
      </w:pPr>
      <w:r w:rsidRPr="00B17DCC">
        <w:rPr>
          <w:rFonts w:cstheme="minorHAnsi"/>
          <w:sz w:val="24"/>
          <w:szCs w:val="24"/>
        </w:rPr>
        <w:t xml:space="preserve">The forecasts, as described, indicate that for the </w:t>
      </w:r>
      <w:r w:rsidR="00560A13" w:rsidRPr="00B17DCC">
        <w:rPr>
          <w:rFonts w:cstheme="minorHAnsi"/>
          <w:sz w:val="24"/>
          <w:szCs w:val="24"/>
        </w:rPr>
        <w:t xml:space="preserve">Study Area </w:t>
      </w:r>
      <w:r w:rsidRPr="00B17DCC">
        <w:rPr>
          <w:rFonts w:cstheme="minorHAnsi"/>
          <w:sz w:val="24"/>
          <w:szCs w:val="24"/>
        </w:rPr>
        <w:t>an additional 1</w:t>
      </w:r>
      <w:r w:rsidR="00C524BF" w:rsidRPr="00B17DCC">
        <w:rPr>
          <w:rFonts w:cstheme="minorHAnsi"/>
          <w:sz w:val="24"/>
          <w:szCs w:val="24"/>
        </w:rPr>
        <w:t>.6</w:t>
      </w:r>
      <w:r w:rsidRPr="00B17DCC">
        <w:rPr>
          <w:rFonts w:cstheme="minorHAnsi"/>
          <w:sz w:val="24"/>
          <w:szCs w:val="24"/>
        </w:rPr>
        <w:t xml:space="preserve"> million tonnes can be expected to </w:t>
      </w:r>
      <w:r w:rsidR="001663D7" w:rsidRPr="00B17DCC">
        <w:rPr>
          <w:rFonts w:cstheme="minorHAnsi"/>
          <w:sz w:val="24"/>
          <w:szCs w:val="24"/>
        </w:rPr>
        <w:t>pass-through large-scale</w:t>
      </w:r>
      <w:r w:rsidRPr="00B17DCC">
        <w:rPr>
          <w:rFonts w:cstheme="minorHAnsi"/>
          <w:sz w:val="24"/>
          <w:szCs w:val="24"/>
        </w:rPr>
        <w:t xml:space="preserve"> distribution centres in 204</w:t>
      </w:r>
      <w:r w:rsidR="00C524BF" w:rsidRPr="00B17DCC">
        <w:rPr>
          <w:rFonts w:cstheme="minorHAnsi"/>
          <w:sz w:val="24"/>
          <w:szCs w:val="24"/>
        </w:rPr>
        <w:t>0</w:t>
      </w:r>
      <w:r w:rsidRPr="00B17DCC">
        <w:rPr>
          <w:rFonts w:cstheme="minorHAnsi"/>
          <w:sz w:val="24"/>
          <w:szCs w:val="24"/>
        </w:rPr>
        <w:t xml:space="preserve"> compared with 2021. Likewise, the equivalent</w:t>
      </w:r>
      <w:r w:rsidRPr="006302B1">
        <w:rPr>
          <w:sz w:val="24"/>
          <w:szCs w:val="24"/>
        </w:rPr>
        <w:t xml:space="preserve"> figure for the East Midlands is an additional </w:t>
      </w:r>
      <w:r w:rsidR="00C524BF" w:rsidRPr="006302B1">
        <w:rPr>
          <w:sz w:val="24"/>
          <w:szCs w:val="24"/>
        </w:rPr>
        <w:t>16.5</w:t>
      </w:r>
      <w:r w:rsidRPr="006302B1">
        <w:rPr>
          <w:sz w:val="24"/>
          <w:szCs w:val="24"/>
        </w:rPr>
        <w:t xml:space="preserve"> million tonnes over 2021 volumes.</w:t>
      </w:r>
    </w:p>
    <w:p w14:paraId="6D409117" w14:textId="71497F2F" w:rsidR="00C3660D" w:rsidRPr="006302B1" w:rsidRDefault="00C3660D" w:rsidP="00400115">
      <w:pPr>
        <w:pStyle w:val="BodyText"/>
        <w:jc w:val="left"/>
        <w:rPr>
          <w:sz w:val="24"/>
          <w:szCs w:val="24"/>
        </w:rPr>
      </w:pPr>
      <w:bookmarkStart w:id="15" w:name="_Hlk106876573"/>
      <w:r w:rsidRPr="006302B1">
        <w:rPr>
          <w:sz w:val="24"/>
          <w:szCs w:val="24"/>
        </w:rPr>
        <w:t>The growth in annual traffic for each forecast year (when compared with 2021 levels) have subsequently been converted into the need for additional floor space i.e. the growth build element, using generally accepted 'conversion factors' which relates annual tonnage throughput and floor space at large scale 'high bay' type warehouses</w:t>
      </w:r>
      <w:r w:rsidR="003A66FF" w:rsidRPr="006302B1">
        <w:rPr>
          <w:sz w:val="24"/>
          <w:szCs w:val="24"/>
        </w:rPr>
        <w:t xml:space="preserve"> (see appendix table </w:t>
      </w:r>
      <w:r w:rsidR="00D5725A">
        <w:rPr>
          <w:sz w:val="24"/>
          <w:szCs w:val="24"/>
        </w:rPr>
        <w:t>A1</w:t>
      </w:r>
      <w:r w:rsidR="003A66FF" w:rsidRPr="006302B1">
        <w:rPr>
          <w:sz w:val="24"/>
          <w:szCs w:val="24"/>
        </w:rPr>
        <w:t>.6 for worked example)</w:t>
      </w:r>
      <w:r w:rsidRPr="006302B1">
        <w:rPr>
          <w:sz w:val="24"/>
          <w:szCs w:val="24"/>
        </w:rPr>
        <w:t>. The tables below show the forecast traffic growth alongside the additional floor space required to handle that growth.</w:t>
      </w:r>
    </w:p>
    <w:bookmarkEnd w:id="15"/>
    <w:p w14:paraId="7EF52EAA" w14:textId="54428259" w:rsidR="00C3660D" w:rsidRPr="006302B1" w:rsidRDefault="00C3660D" w:rsidP="00DC6D3A">
      <w:pPr>
        <w:pStyle w:val="Heading4"/>
        <w:rPr>
          <w:sz w:val="24"/>
          <w:szCs w:val="24"/>
        </w:rPr>
      </w:pPr>
      <w:r w:rsidRPr="006302B1">
        <w:rPr>
          <w:sz w:val="24"/>
          <w:szCs w:val="24"/>
        </w:rPr>
        <w:t>Forecast Traffic Growth and Additional Floor Space Required</w:t>
      </w:r>
    </w:p>
    <w:tbl>
      <w:tblPr>
        <w:tblW w:w="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40"/>
        <w:gridCol w:w="1380"/>
      </w:tblGrid>
      <w:tr w:rsidR="00D41016" w:rsidRPr="006302B1" w14:paraId="71149702" w14:textId="77777777" w:rsidTr="00B63965">
        <w:trPr>
          <w:trHeight w:val="300"/>
        </w:trPr>
        <w:tc>
          <w:tcPr>
            <w:tcW w:w="4660" w:type="dxa"/>
            <w:shd w:val="clear" w:color="auto" w:fill="auto"/>
            <w:noWrap/>
            <w:vAlign w:val="bottom"/>
          </w:tcPr>
          <w:p w14:paraId="447F5055" w14:textId="77777777" w:rsidR="00D41016" w:rsidRPr="006302B1" w:rsidRDefault="00D41016" w:rsidP="00C524BF">
            <w:pPr>
              <w:spacing w:after="0" w:line="240" w:lineRule="auto"/>
              <w:jc w:val="left"/>
              <w:rPr>
                <w:rFonts w:cs="Calibri"/>
                <w:b/>
                <w:bCs/>
                <w:i/>
                <w:iCs/>
                <w:sz w:val="24"/>
                <w:szCs w:val="24"/>
              </w:rPr>
            </w:pPr>
          </w:p>
        </w:tc>
        <w:tc>
          <w:tcPr>
            <w:tcW w:w="1240" w:type="dxa"/>
            <w:shd w:val="clear" w:color="auto" w:fill="auto"/>
            <w:noWrap/>
            <w:vAlign w:val="bottom"/>
          </w:tcPr>
          <w:p w14:paraId="63399D5A" w14:textId="68066B0B" w:rsidR="00D41016" w:rsidRPr="006302B1" w:rsidRDefault="00D41016" w:rsidP="007E01A6">
            <w:pPr>
              <w:spacing w:after="0" w:line="240" w:lineRule="auto"/>
              <w:jc w:val="center"/>
              <w:rPr>
                <w:rFonts w:cstheme="minorHAnsi"/>
                <w:sz w:val="24"/>
                <w:szCs w:val="24"/>
              </w:rPr>
            </w:pPr>
            <w:r w:rsidRPr="006302B1">
              <w:rPr>
                <w:rFonts w:cstheme="minorHAnsi"/>
                <w:sz w:val="24"/>
                <w:szCs w:val="24"/>
              </w:rPr>
              <w:t>2035</w:t>
            </w:r>
          </w:p>
        </w:tc>
        <w:tc>
          <w:tcPr>
            <w:tcW w:w="1380" w:type="dxa"/>
            <w:shd w:val="clear" w:color="auto" w:fill="auto"/>
            <w:noWrap/>
            <w:vAlign w:val="bottom"/>
          </w:tcPr>
          <w:p w14:paraId="345662AF" w14:textId="1EB1C388" w:rsidR="00D41016" w:rsidRPr="006302B1" w:rsidRDefault="00D41016" w:rsidP="007E01A6">
            <w:pPr>
              <w:spacing w:after="0" w:line="240" w:lineRule="auto"/>
              <w:jc w:val="center"/>
              <w:rPr>
                <w:rFonts w:cstheme="minorHAnsi"/>
                <w:sz w:val="24"/>
                <w:szCs w:val="24"/>
              </w:rPr>
            </w:pPr>
            <w:r w:rsidRPr="006302B1">
              <w:rPr>
                <w:rFonts w:cstheme="minorHAnsi"/>
                <w:sz w:val="24"/>
                <w:szCs w:val="24"/>
              </w:rPr>
              <w:t>2040</w:t>
            </w:r>
          </w:p>
        </w:tc>
      </w:tr>
      <w:tr w:rsidR="00C524BF" w:rsidRPr="006302B1" w14:paraId="7240D7DE" w14:textId="77777777" w:rsidTr="00B63965">
        <w:trPr>
          <w:trHeight w:val="300"/>
        </w:trPr>
        <w:tc>
          <w:tcPr>
            <w:tcW w:w="4660" w:type="dxa"/>
            <w:shd w:val="clear" w:color="auto" w:fill="auto"/>
            <w:noWrap/>
            <w:vAlign w:val="bottom"/>
            <w:hideMark/>
          </w:tcPr>
          <w:p w14:paraId="2ADEEB33" w14:textId="2177EB88" w:rsidR="00C524BF" w:rsidRPr="006302B1" w:rsidRDefault="00C524BF" w:rsidP="00C524BF">
            <w:pPr>
              <w:spacing w:after="0" w:line="240" w:lineRule="auto"/>
              <w:jc w:val="left"/>
              <w:rPr>
                <w:rFonts w:cs="Calibri"/>
                <w:b/>
                <w:bCs/>
                <w:i/>
                <w:iCs/>
                <w:sz w:val="24"/>
                <w:szCs w:val="24"/>
              </w:rPr>
            </w:pPr>
            <w:r w:rsidRPr="006302B1">
              <w:rPr>
                <w:rFonts w:cs="Calibri"/>
                <w:b/>
                <w:bCs/>
                <w:i/>
                <w:iCs/>
                <w:sz w:val="24"/>
                <w:szCs w:val="24"/>
              </w:rPr>
              <w:t>study area</w:t>
            </w:r>
          </w:p>
        </w:tc>
        <w:tc>
          <w:tcPr>
            <w:tcW w:w="1240" w:type="dxa"/>
            <w:shd w:val="clear" w:color="auto" w:fill="auto"/>
            <w:noWrap/>
            <w:vAlign w:val="bottom"/>
            <w:hideMark/>
          </w:tcPr>
          <w:p w14:paraId="44F1C491" w14:textId="77777777" w:rsidR="00C524BF" w:rsidRPr="006302B1" w:rsidRDefault="00C524BF" w:rsidP="00C524BF">
            <w:pPr>
              <w:spacing w:after="0" w:line="240" w:lineRule="auto"/>
              <w:jc w:val="left"/>
              <w:rPr>
                <w:rFonts w:ascii="Times New Roman" w:hAnsi="Times New Roman"/>
                <w:sz w:val="24"/>
                <w:szCs w:val="24"/>
              </w:rPr>
            </w:pPr>
          </w:p>
        </w:tc>
        <w:tc>
          <w:tcPr>
            <w:tcW w:w="1380" w:type="dxa"/>
            <w:shd w:val="clear" w:color="auto" w:fill="auto"/>
            <w:noWrap/>
            <w:vAlign w:val="bottom"/>
            <w:hideMark/>
          </w:tcPr>
          <w:p w14:paraId="0A0EBBA1" w14:textId="77777777" w:rsidR="00C524BF" w:rsidRPr="006302B1" w:rsidRDefault="00C524BF" w:rsidP="00C524BF">
            <w:pPr>
              <w:spacing w:after="0" w:line="240" w:lineRule="auto"/>
              <w:jc w:val="left"/>
              <w:rPr>
                <w:rFonts w:ascii="Times New Roman" w:hAnsi="Times New Roman"/>
                <w:sz w:val="24"/>
                <w:szCs w:val="24"/>
              </w:rPr>
            </w:pPr>
          </w:p>
        </w:tc>
      </w:tr>
      <w:tr w:rsidR="00C524BF" w:rsidRPr="006302B1" w14:paraId="1F95FD31" w14:textId="77777777" w:rsidTr="00B63965">
        <w:trPr>
          <w:trHeight w:val="300"/>
        </w:trPr>
        <w:tc>
          <w:tcPr>
            <w:tcW w:w="4660" w:type="dxa"/>
            <w:shd w:val="clear" w:color="auto" w:fill="auto"/>
            <w:noWrap/>
            <w:vAlign w:val="bottom"/>
            <w:hideMark/>
          </w:tcPr>
          <w:p w14:paraId="3CA64B52"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Traffic growth v 2021 (000s tonnes)</w:t>
            </w:r>
          </w:p>
        </w:tc>
        <w:tc>
          <w:tcPr>
            <w:tcW w:w="1240" w:type="dxa"/>
            <w:shd w:val="clear" w:color="auto" w:fill="auto"/>
            <w:noWrap/>
            <w:vAlign w:val="bottom"/>
            <w:hideMark/>
          </w:tcPr>
          <w:p w14:paraId="52A46360"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1,026</w:t>
            </w:r>
          </w:p>
        </w:tc>
        <w:tc>
          <w:tcPr>
            <w:tcW w:w="1380" w:type="dxa"/>
            <w:shd w:val="clear" w:color="auto" w:fill="auto"/>
            <w:noWrap/>
            <w:vAlign w:val="bottom"/>
            <w:hideMark/>
          </w:tcPr>
          <w:p w14:paraId="07854ADF"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1,634</w:t>
            </w:r>
          </w:p>
        </w:tc>
      </w:tr>
      <w:tr w:rsidR="00C524BF" w:rsidRPr="006302B1" w14:paraId="2677FB84" w14:textId="77777777" w:rsidTr="00B63965">
        <w:trPr>
          <w:trHeight w:val="300"/>
        </w:trPr>
        <w:tc>
          <w:tcPr>
            <w:tcW w:w="4660" w:type="dxa"/>
            <w:shd w:val="clear" w:color="auto" w:fill="auto"/>
            <w:noWrap/>
            <w:vAlign w:val="bottom"/>
            <w:hideMark/>
          </w:tcPr>
          <w:p w14:paraId="581F12C5" w14:textId="77777777" w:rsidR="00C524BF" w:rsidRPr="006302B1" w:rsidRDefault="00C524BF" w:rsidP="00C524BF">
            <w:pPr>
              <w:spacing w:after="0" w:line="240" w:lineRule="auto"/>
              <w:jc w:val="left"/>
              <w:rPr>
                <w:rFonts w:cs="Calibri"/>
                <w:sz w:val="24"/>
                <w:szCs w:val="24"/>
              </w:rPr>
            </w:pPr>
            <w:r w:rsidRPr="006302B1">
              <w:rPr>
                <w:rFonts w:cs="Calibri"/>
                <w:sz w:val="24"/>
                <w:szCs w:val="24"/>
              </w:rPr>
              <w:t>Additional floor space (000s sqm)</w:t>
            </w:r>
          </w:p>
        </w:tc>
        <w:tc>
          <w:tcPr>
            <w:tcW w:w="1240" w:type="dxa"/>
            <w:shd w:val="clear" w:color="auto" w:fill="auto"/>
            <w:noWrap/>
            <w:vAlign w:val="bottom"/>
            <w:hideMark/>
          </w:tcPr>
          <w:p w14:paraId="3B2004D4"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40</w:t>
            </w:r>
          </w:p>
        </w:tc>
        <w:tc>
          <w:tcPr>
            <w:tcW w:w="1380" w:type="dxa"/>
            <w:shd w:val="clear" w:color="auto" w:fill="auto"/>
            <w:noWrap/>
            <w:vAlign w:val="bottom"/>
            <w:hideMark/>
          </w:tcPr>
          <w:p w14:paraId="56661D1E"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64</w:t>
            </w:r>
          </w:p>
        </w:tc>
      </w:tr>
      <w:tr w:rsidR="00C524BF" w:rsidRPr="006302B1" w14:paraId="3CFDD286" w14:textId="77777777" w:rsidTr="00B63965">
        <w:trPr>
          <w:trHeight w:val="300"/>
        </w:trPr>
        <w:tc>
          <w:tcPr>
            <w:tcW w:w="4660" w:type="dxa"/>
            <w:shd w:val="clear" w:color="auto" w:fill="auto"/>
            <w:noWrap/>
            <w:vAlign w:val="bottom"/>
            <w:hideMark/>
          </w:tcPr>
          <w:p w14:paraId="38FEA4CB" w14:textId="77777777" w:rsidR="00C524BF" w:rsidRPr="006302B1" w:rsidRDefault="00C524BF" w:rsidP="00C524BF">
            <w:pPr>
              <w:spacing w:after="0" w:line="240" w:lineRule="auto"/>
              <w:jc w:val="left"/>
              <w:rPr>
                <w:rFonts w:cs="Calibri"/>
                <w:b/>
                <w:bCs/>
                <w:i/>
                <w:iCs/>
                <w:sz w:val="24"/>
                <w:szCs w:val="24"/>
              </w:rPr>
            </w:pPr>
            <w:r w:rsidRPr="006302B1">
              <w:rPr>
                <w:rFonts w:cs="Calibri"/>
                <w:b/>
                <w:bCs/>
                <w:i/>
                <w:iCs/>
                <w:sz w:val="24"/>
                <w:szCs w:val="24"/>
              </w:rPr>
              <w:t>East Midlands</w:t>
            </w:r>
          </w:p>
        </w:tc>
        <w:tc>
          <w:tcPr>
            <w:tcW w:w="1240" w:type="dxa"/>
            <w:shd w:val="clear" w:color="auto" w:fill="auto"/>
            <w:noWrap/>
            <w:vAlign w:val="bottom"/>
            <w:hideMark/>
          </w:tcPr>
          <w:p w14:paraId="1C04D8FD" w14:textId="77777777" w:rsidR="00C524BF" w:rsidRPr="006302B1" w:rsidRDefault="00C524BF" w:rsidP="00C524BF">
            <w:pPr>
              <w:spacing w:after="0" w:line="240" w:lineRule="auto"/>
              <w:jc w:val="left"/>
              <w:rPr>
                <w:rFonts w:ascii="Times New Roman" w:hAnsi="Times New Roman"/>
                <w:sz w:val="24"/>
                <w:szCs w:val="24"/>
              </w:rPr>
            </w:pPr>
          </w:p>
        </w:tc>
        <w:tc>
          <w:tcPr>
            <w:tcW w:w="1380" w:type="dxa"/>
            <w:shd w:val="clear" w:color="auto" w:fill="auto"/>
            <w:noWrap/>
            <w:vAlign w:val="bottom"/>
            <w:hideMark/>
          </w:tcPr>
          <w:p w14:paraId="01052234" w14:textId="77777777" w:rsidR="00C524BF" w:rsidRPr="006302B1" w:rsidRDefault="00C524BF" w:rsidP="00C524BF">
            <w:pPr>
              <w:spacing w:after="0" w:line="240" w:lineRule="auto"/>
              <w:jc w:val="left"/>
              <w:rPr>
                <w:rFonts w:ascii="Times New Roman" w:hAnsi="Times New Roman"/>
                <w:sz w:val="24"/>
                <w:szCs w:val="24"/>
              </w:rPr>
            </w:pPr>
          </w:p>
        </w:tc>
      </w:tr>
      <w:tr w:rsidR="00C524BF" w:rsidRPr="006302B1" w14:paraId="7B736FED" w14:textId="77777777" w:rsidTr="00B63965">
        <w:trPr>
          <w:trHeight w:val="300"/>
        </w:trPr>
        <w:tc>
          <w:tcPr>
            <w:tcW w:w="4660" w:type="dxa"/>
            <w:shd w:val="clear" w:color="auto" w:fill="auto"/>
            <w:noWrap/>
            <w:vAlign w:val="bottom"/>
            <w:hideMark/>
          </w:tcPr>
          <w:p w14:paraId="708229E8"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Traffic growth v 2021 (000s tonnes)</w:t>
            </w:r>
          </w:p>
        </w:tc>
        <w:tc>
          <w:tcPr>
            <w:tcW w:w="1240" w:type="dxa"/>
            <w:shd w:val="clear" w:color="auto" w:fill="auto"/>
            <w:noWrap/>
            <w:vAlign w:val="bottom"/>
            <w:hideMark/>
          </w:tcPr>
          <w:p w14:paraId="4C8E9CA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11,220</w:t>
            </w:r>
          </w:p>
        </w:tc>
        <w:tc>
          <w:tcPr>
            <w:tcW w:w="1380" w:type="dxa"/>
            <w:shd w:val="clear" w:color="auto" w:fill="auto"/>
            <w:noWrap/>
            <w:vAlign w:val="bottom"/>
            <w:hideMark/>
          </w:tcPr>
          <w:p w14:paraId="161D41D6"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16,483</w:t>
            </w:r>
          </w:p>
        </w:tc>
      </w:tr>
      <w:tr w:rsidR="00C524BF" w:rsidRPr="006302B1" w14:paraId="244C64D6" w14:textId="77777777" w:rsidTr="00B63965">
        <w:trPr>
          <w:trHeight w:val="300"/>
        </w:trPr>
        <w:tc>
          <w:tcPr>
            <w:tcW w:w="4660" w:type="dxa"/>
            <w:shd w:val="clear" w:color="auto" w:fill="auto"/>
            <w:noWrap/>
            <w:vAlign w:val="bottom"/>
            <w:hideMark/>
          </w:tcPr>
          <w:p w14:paraId="1699D85A" w14:textId="77777777" w:rsidR="00C524BF" w:rsidRPr="006302B1" w:rsidRDefault="00C524BF" w:rsidP="00C524BF">
            <w:pPr>
              <w:spacing w:after="0" w:line="240" w:lineRule="auto"/>
              <w:jc w:val="left"/>
              <w:rPr>
                <w:rFonts w:cs="Calibri"/>
                <w:sz w:val="24"/>
                <w:szCs w:val="24"/>
              </w:rPr>
            </w:pPr>
            <w:r w:rsidRPr="006302B1">
              <w:rPr>
                <w:rFonts w:cs="Calibri"/>
                <w:sz w:val="24"/>
                <w:szCs w:val="24"/>
              </w:rPr>
              <w:t>Additional floor space (000s sqm)</w:t>
            </w:r>
          </w:p>
        </w:tc>
        <w:tc>
          <w:tcPr>
            <w:tcW w:w="1240" w:type="dxa"/>
            <w:shd w:val="clear" w:color="auto" w:fill="auto"/>
            <w:noWrap/>
            <w:vAlign w:val="bottom"/>
            <w:hideMark/>
          </w:tcPr>
          <w:p w14:paraId="270DB4E9"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442</w:t>
            </w:r>
          </w:p>
        </w:tc>
        <w:tc>
          <w:tcPr>
            <w:tcW w:w="1380" w:type="dxa"/>
            <w:shd w:val="clear" w:color="auto" w:fill="auto"/>
            <w:noWrap/>
            <w:vAlign w:val="bottom"/>
            <w:hideMark/>
          </w:tcPr>
          <w:p w14:paraId="53E21BA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649</w:t>
            </w:r>
          </w:p>
        </w:tc>
      </w:tr>
    </w:tbl>
    <w:p w14:paraId="21772A1C" w14:textId="77777777" w:rsidR="00C3660D" w:rsidRPr="006302B1" w:rsidRDefault="00C3660D" w:rsidP="007E01A6">
      <w:pPr>
        <w:spacing w:after="0"/>
        <w:rPr>
          <w:i/>
          <w:iCs/>
          <w:sz w:val="24"/>
          <w:szCs w:val="24"/>
        </w:rPr>
      </w:pPr>
      <w:r w:rsidRPr="006302B1">
        <w:rPr>
          <w:i/>
          <w:iCs/>
          <w:sz w:val="24"/>
          <w:szCs w:val="24"/>
        </w:rPr>
        <w:t>Source: MDS Transmodal GB Freight Model and Consultant estimations as described</w:t>
      </w:r>
    </w:p>
    <w:p w14:paraId="73973B33" w14:textId="77777777" w:rsidR="00C3660D" w:rsidRPr="006302B1" w:rsidRDefault="00C3660D" w:rsidP="00C3660D">
      <w:pPr>
        <w:rPr>
          <w:i/>
          <w:iCs/>
          <w:sz w:val="24"/>
          <w:szCs w:val="24"/>
        </w:rPr>
      </w:pPr>
      <w:r w:rsidRPr="006302B1">
        <w:rPr>
          <w:i/>
          <w:iCs/>
          <w:sz w:val="24"/>
          <w:szCs w:val="24"/>
        </w:rPr>
        <w:t>NB: The East Midlands total includes the traffic and new-build rate for Nottinghamshire study area</w:t>
      </w:r>
    </w:p>
    <w:p w14:paraId="01BD56A4" w14:textId="77777777" w:rsidR="00C3660D" w:rsidRPr="006302B1" w:rsidRDefault="00C3660D" w:rsidP="00DC6D3A">
      <w:pPr>
        <w:pStyle w:val="Heading2"/>
        <w:rPr>
          <w:sz w:val="24"/>
          <w:szCs w:val="24"/>
        </w:rPr>
      </w:pPr>
      <w:r w:rsidRPr="006302B1">
        <w:rPr>
          <w:sz w:val="24"/>
          <w:szCs w:val="24"/>
        </w:rPr>
        <w:t>Total New-Build and Land Requirements</w:t>
      </w:r>
    </w:p>
    <w:p w14:paraId="4DD1D836" w14:textId="304F2881" w:rsidR="00C3660D" w:rsidRPr="006302B1" w:rsidRDefault="00C3660D" w:rsidP="00400115">
      <w:pPr>
        <w:pStyle w:val="BodyText"/>
        <w:jc w:val="left"/>
        <w:rPr>
          <w:sz w:val="24"/>
          <w:szCs w:val="24"/>
        </w:rPr>
      </w:pPr>
      <w:r w:rsidRPr="006302B1">
        <w:rPr>
          <w:sz w:val="24"/>
          <w:szCs w:val="24"/>
        </w:rPr>
        <w:t>By combining the ‘replacement build’ and ‘growth build’ elements, the total warehouse new-build which can be expected for each forecast year can be calculated. This is shown in the tables below for the various scenarios.</w:t>
      </w:r>
    </w:p>
    <w:p w14:paraId="3CFF5090" w14:textId="7DA14990" w:rsidR="00C3660D" w:rsidRPr="006302B1" w:rsidRDefault="00C3660D" w:rsidP="00DC6D3A">
      <w:pPr>
        <w:pStyle w:val="Heading4"/>
        <w:rPr>
          <w:sz w:val="24"/>
          <w:szCs w:val="24"/>
        </w:rPr>
      </w:pPr>
      <w:r w:rsidRPr="006302B1">
        <w:rPr>
          <w:sz w:val="24"/>
          <w:szCs w:val="24"/>
        </w:rPr>
        <w:t>Forecast New-Build Rates to 204</w:t>
      </w:r>
      <w:r w:rsidR="00C524BF" w:rsidRPr="006302B1">
        <w:rPr>
          <w:sz w:val="24"/>
          <w:szCs w:val="24"/>
        </w:rPr>
        <w:t>0</w:t>
      </w:r>
      <w:r w:rsidRPr="006302B1">
        <w:rPr>
          <w:sz w:val="24"/>
          <w:szCs w:val="24"/>
        </w:rPr>
        <w:t xml:space="preserve"> –</w:t>
      </w:r>
      <w:r w:rsidR="00AB4CFD" w:rsidRPr="006302B1">
        <w:rPr>
          <w:sz w:val="24"/>
          <w:szCs w:val="24"/>
        </w:rPr>
        <w:t xml:space="preserve"> </w:t>
      </w:r>
      <w:r w:rsidRPr="006302B1">
        <w:rPr>
          <w:sz w:val="24"/>
          <w:szCs w:val="24"/>
        </w:rPr>
        <w:t>Study Area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039"/>
        <w:gridCol w:w="1161"/>
        <w:gridCol w:w="1558"/>
        <w:gridCol w:w="1558"/>
      </w:tblGrid>
      <w:tr w:rsidR="00B63965" w:rsidRPr="006302B1" w14:paraId="4B72346C" w14:textId="4F4FF311" w:rsidTr="00204700">
        <w:trPr>
          <w:trHeight w:val="300"/>
        </w:trPr>
        <w:tc>
          <w:tcPr>
            <w:tcW w:w="3461" w:type="dxa"/>
            <w:shd w:val="clear" w:color="auto" w:fill="auto"/>
            <w:noWrap/>
            <w:vAlign w:val="bottom"/>
            <w:hideMark/>
          </w:tcPr>
          <w:p w14:paraId="0314D57B" w14:textId="77777777" w:rsidR="00B63965" w:rsidRPr="006302B1" w:rsidRDefault="00B63965" w:rsidP="00C524BF">
            <w:pPr>
              <w:spacing w:after="0" w:line="240" w:lineRule="auto"/>
              <w:jc w:val="left"/>
              <w:rPr>
                <w:rFonts w:cs="Calibri"/>
                <w:sz w:val="24"/>
                <w:szCs w:val="24"/>
              </w:rPr>
            </w:pPr>
            <w:r w:rsidRPr="006302B1">
              <w:rPr>
                <w:rFonts w:cs="Calibri"/>
                <w:sz w:val="24"/>
                <w:szCs w:val="24"/>
              </w:rPr>
              <w:t> </w:t>
            </w:r>
          </w:p>
        </w:tc>
        <w:tc>
          <w:tcPr>
            <w:tcW w:w="2200" w:type="dxa"/>
            <w:gridSpan w:val="2"/>
            <w:shd w:val="clear" w:color="auto" w:fill="auto"/>
            <w:noWrap/>
            <w:vAlign w:val="bottom"/>
            <w:hideMark/>
          </w:tcPr>
          <w:p w14:paraId="514E7F30" w14:textId="77777777" w:rsidR="00B63965" w:rsidRPr="006302B1" w:rsidRDefault="00B63965" w:rsidP="00C524BF">
            <w:pPr>
              <w:spacing w:after="0" w:line="240" w:lineRule="auto"/>
              <w:jc w:val="center"/>
              <w:rPr>
                <w:rFonts w:cs="Calibri"/>
                <w:sz w:val="24"/>
                <w:szCs w:val="24"/>
              </w:rPr>
            </w:pPr>
            <w:r w:rsidRPr="006302B1">
              <w:rPr>
                <w:rFonts w:cs="Calibri"/>
                <w:sz w:val="24"/>
                <w:szCs w:val="24"/>
              </w:rPr>
              <w:t>000s sqm</w:t>
            </w:r>
          </w:p>
        </w:tc>
        <w:tc>
          <w:tcPr>
            <w:tcW w:w="3116" w:type="dxa"/>
            <w:gridSpan w:val="2"/>
          </w:tcPr>
          <w:p w14:paraId="492CADB0" w14:textId="688F7E10" w:rsidR="00B63965" w:rsidRPr="006302B1" w:rsidRDefault="00B63965" w:rsidP="00C524BF">
            <w:pPr>
              <w:spacing w:after="0" w:line="240" w:lineRule="auto"/>
              <w:jc w:val="center"/>
              <w:rPr>
                <w:rFonts w:cs="Calibri"/>
                <w:sz w:val="24"/>
                <w:szCs w:val="24"/>
              </w:rPr>
            </w:pPr>
            <w:r w:rsidRPr="006302B1">
              <w:rPr>
                <w:rFonts w:cs="Calibri"/>
                <w:sz w:val="24"/>
                <w:szCs w:val="24"/>
              </w:rPr>
              <w:t xml:space="preserve">Land required </w:t>
            </w:r>
            <w:r>
              <w:rPr>
                <w:rFonts w:cs="Calibri"/>
                <w:sz w:val="24"/>
                <w:szCs w:val="24"/>
              </w:rPr>
              <w:t>(Ha)</w:t>
            </w:r>
          </w:p>
        </w:tc>
      </w:tr>
      <w:tr w:rsidR="00B63965" w:rsidRPr="006302B1" w14:paraId="519991E9" w14:textId="521022F6" w:rsidTr="00204700">
        <w:trPr>
          <w:trHeight w:val="300"/>
        </w:trPr>
        <w:tc>
          <w:tcPr>
            <w:tcW w:w="3461" w:type="dxa"/>
            <w:shd w:val="clear" w:color="auto" w:fill="auto"/>
            <w:noWrap/>
            <w:vAlign w:val="bottom"/>
            <w:hideMark/>
          </w:tcPr>
          <w:p w14:paraId="7751F7DC" w14:textId="50C814C0" w:rsidR="00B63965" w:rsidRPr="006302B1" w:rsidRDefault="00B63965" w:rsidP="00B63965">
            <w:pPr>
              <w:spacing w:after="0" w:line="240" w:lineRule="auto"/>
              <w:jc w:val="left"/>
              <w:rPr>
                <w:rFonts w:cs="Calibri"/>
                <w:b/>
                <w:bCs/>
                <w:sz w:val="24"/>
                <w:szCs w:val="24"/>
              </w:rPr>
            </w:pPr>
            <w:r w:rsidRPr="006302B1">
              <w:rPr>
                <w:b/>
                <w:bCs/>
                <w:sz w:val="24"/>
                <w:szCs w:val="24"/>
              </w:rPr>
              <w:t>Study Area</w:t>
            </w:r>
          </w:p>
        </w:tc>
        <w:tc>
          <w:tcPr>
            <w:tcW w:w="1039" w:type="dxa"/>
            <w:shd w:val="clear" w:color="auto" w:fill="auto"/>
            <w:noWrap/>
            <w:vAlign w:val="bottom"/>
            <w:hideMark/>
          </w:tcPr>
          <w:p w14:paraId="1E9EB0F4"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161" w:type="dxa"/>
            <w:shd w:val="clear" w:color="auto" w:fill="auto"/>
            <w:noWrap/>
            <w:vAlign w:val="bottom"/>
            <w:hideMark/>
          </w:tcPr>
          <w:p w14:paraId="48F74832"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c>
          <w:tcPr>
            <w:tcW w:w="1558" w:type="dxa"/>
            <w:vAlign w:val="bottom"/>
          </w:tcPr>
          <w:p w14:paraId="6976FD71" w14:textId="1986F10C"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558" w:type="dxa"/>
            <w:vAlign w:val="bottom"/>
          </w:tcPr>
          <w:p w14:paraId="501A1208" w14:textId="68DA1560"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r>
      <w:tr w:rsidR="00B63965" w:rsidRPr="006302B1" w14:paraId="284706E2" w14:textId="13176BDE" w:rsidTr="00204700">
        <w:trPr>
          <w:trHeight w:val="300"/>
        </w:trPr>
        <w:tc>
          <w:tcPr>
            <w:tcW w:w="8777" w:type="dxa"/>
            <w:gridSpan w:val="5"/>
            <w:shd w:val="clear" w:color="auto" w:fill="auto"/>
            <w:noWrap/>
            <w:vAlign w:val="bottom"/>
            <w:hideMark/>
          </w:tcPr>
          <w:p w14:paraId="0491EF08" w14:textId="4CA4AAE8" w:rsidR="00B63965" w:rsidRPr="006302B1" w:rsidRDefault="00B63965" w:rsidP="00C524BF">
            <w:pPr>
              <w:spacing w:after="0" w:line="240" w:lineRule="auto"/>
              <w:jc w:val="left"/>
              <w:rPr>
                <w:rFonts w:ascii="Times New Roman" w:hAnsi="Times New Roman"/>
                <w:sz w:val="24"/>
                <w:szCs w:val="24"/>
              </w:rPr>
            </w:pPr>
            <w:r w:rsidRPr="006302B1">
              <w:rPr>
                <w:rFonts w:cs="Calibri"/>
                <w:b/>
                <w:bCs/>
                <w:i/>
                <w:iCs/>
                <w:sz w:val="24"/>
                <w:szCs w:val="24"/>
              </w:rPr>
              <w:t>High Replacement Scenario</w:t>
            </w:r>
          </w:p>
        </w:tc>
      </w:tr>
      <w:tr w:rsidR="00B63965" w:rsidRPr="006302B1" w14:paraId="1EA6745F" w14:textId="6D8BAF0A" w:rsidTr="00B63965">
        <w:trPr>
          <w:trHeight w:val="300"/>
        </w:trPr>
        <w:tc>
          <w:tcPr>
            <w:tcW w:w="3461" w:type="dxa"/>
            <w:shd w:val="clear" w:color="auto" w:fill="auto"/>
            <w:noWrap/>
            <w:vAlign w:val="bottom"/>
            <w:hideMark/>
          </w:tcPr>
          <w:p w14:paraId="47DFD54E" w14:textId="77777777" w:rsidR="00B63965" w:rsidRPr="006302B1" w:rsidRDefault="00B63965" w:rsidP="00C524BF">
            <w:pPr>
              <w:spacing w:after="0" w:line="240" w:lineRule="auto"/>
              <w:jc w:val="left"/>
              <w:rPr>
                <w:rFonts w:cs="Calibri"/>
                <w:sz w:val="24"/>
                <w:szCs w:val="24"/>
              </w:rPr>
            </w:pPr>
            <w:r w:rsidRPr="006302B1">
              <w:rPr>
                <w:rFonts w:cs="Calibri"/>
                <w:sz w:val="24"/>
                <w:szCs w:val="24"/>
              </w:rPr>
              <w:t>Replacement build</w:t>
            </w:r>
          </w:p>
        </w:tc>
        <w:tc>
          <w:tcPr>
            <w:tcW w:w="1039" w:type="dxa"/>
            <w:shd w:val="clear" w:color="auto" w:fill="auto"/>
            <w:noWrap/>
            <w:vAlign w:val="center"/>
            <w:hideMark/>
          </w:tcPr>
          <w:p w14:paraId="7106FCE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752</w:t>
            </w:r>
          </w:p>
        </w:tc>
        <w:tc>
          <w:tcPr>
            <w:tcW w:w="1161" w:type="dxa"/>
            <w:shd w:val="clear" w:color="auto" w:fill="auto"/>
            <w:noWrap/>
            <w:vAlign w:val="center"/>
            <w:hideMark/>
          </w:tcPr>
          <w:p w14:paraId="3422305F"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1,020</w:t>
            </w:r>
          </w:p>
        </w:tc>
        <w:tc>
          <w:tcPr>
            <w:tcW w:w="1558" w:type="dxa"/>
            <w:vAlign w:val="center"/>
          </w:tcPr>
          <w:p w14:paraId="2C3C8B7E"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22C7081F" w14:textId="20605F81" w:rsidR="00B63965" w:rsidRPr="006302B1" w:rsidRDefault="00B63965" w:rsidP="00B63965">
            <w:pPr>
              <w:spacing w:after="0" w:line="240" w:lineRule="auto"/>
              <w:jc w:val="center"/>
              <w:rPr>
                <w:rFonts w:cs="Calibri"/>
                <w:sz w:val="24"/>
                <w:szCs w:val="24"/>
              </w:rPr>
            </w:pPr>
          </w:p>
        </w:tc>
      </w:tr>
      <w:tr w:rsidR="00B63965" w:rsidRPr="006302B1" w14:paraId="57CF2B8F" w14:textId="488F5FE8" w:rsidTr="00B63965">
        <w:trPr>
          <w:trHeight w:val="300"/>
        </w:trPr>
        <w:tc>
          <w:tcPr>
            <w:tcW w:w="3461" w:type="dxa"/>
            <w:shd w:val="clear" w:color="auto" w:fill="auto"/>
            <w:noWrap/>
            <w:vAlign w:val="bottom"/>
            <w:hideMark/>
          </w:tcPr>
          <w:p w14:paraId="72CB1B67" w14:textId="77777777" w:rsidR="00B63965" w:rsidRPr="006302B1" w:rsidRDefault="00B63965" w:rsidP="00C524BF">
            <w:pPr>
              <w:spacing w:after="0" w:line="240" w:lineRule="auto"/>
              <w:jc w:val="left"/>
              <w:rPr>
                <w:rFonts w:cs="Calibri"/>
                <w:sz w:val="24"/>
                <w:szCs w:val="24"/>
              </w:rPr>
            </w:pPr>
            <w:r w:rsidRPr="006302B1">
              <w:rPr>
                <w:rFonts w:cs="Calibri"/>
                <w:sz w:val="24"/>
                <w:szCs w:val="24"/>
              </w:rPr>
              <w:t>Growth build</w:t>
            </w:r>
          </w:p>
        </w:tc>
        <w:tc>
          <w:tcPr>
            <w:tcW w:w="1039" w:type="dxa"/>
            <w:shd w:val="clear" w:color="auto" w:fill="auto"/>
            <w:noWrap/>
            <w:vAlign w:val="center"/>
            <w:hideMark/>
          </w:tcPr>
          <w:p w14:paraId="74E735C7"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40</w:t>
            </w:r>
          </w:p>
        </w:tc>
        <w:tc>
          <w:tcPr>
            <w:tcW w:w="1161" w:type="dxa"/>
            <w:shd w:val="clear" w:color="auto" w:fill="auto"/>
            <w:noWrap/>
            <w:vAlign w:val="center"/>
            <w:hideMark/>
          </w:tcPr>
          <w:p w14:paraId="6506FAC4"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w:t>
            </w:r>
          </w:p>
        </w:tc>
        <w:tc>
          <w:tcPr>
            <w:tcW w:w="1558" w:type="dxa"/>
            <w:vAlign w:val="center"/>
          </w:tcPr>
          <w:p w14:paraId="49B302F7"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3F5F2E88" w14:textId="29C01A05" w:rsidR="00B63965" w:rsidRPr="006302B1" w:rsidRDefault="00B63965" w:rsidP="00B63965">
            <w:pPr>
              <w:spacing w:after="0" w:line="240" w:lineRule="auto"/>
              <w:jc w:val="center"/>
              <w:rPr>
                <w:rFonts w:cs="Calibri"/>
                <w:sz w:val="24"/>
                <w:szCs w:val="24"/>
              </w:rPr>
            </w:pPr>
          </w:p>
        </w:tc>
      </w:tr>
      <w:tr w:rsidR="00B63965" w:rsidRPr="006302B1" w14:paraId="495ADDD2" w14:textId="4188FCC9" w:rsidTr="00B63965">
        <w:trPr>
          <w:trHeight w:val="300"/>
        </w:trPr>
        <w:tc>
          <w:tcPr>
            <w:tcW w:w="3461" w:type="dxa"/>
            <w:shd w:val="clear" w:color="auto" w:fill="auto"/>
            <w:noWrap/>
            <w:vAlign w:val="bottom"/>
            <w:hideMark/>
          </w:tcPr>
          <w:p w14:paraId="41C6FE8A"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039" w:type="dxa"/>
            <w:shd w:val="clear" w:color="auto" w:fill="auto"/>
            <w:noWrap/>
            <w:vAlign w:val="center"/>
            <w:hideMark/>
          </w:tcPr>
          <w:p w14:paraId="0A1FDC10"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792</w:t>
            </w:r>
          </w:p>
        </w:tc>
        <w:tc>
          <w:tcPr>
            <w:tcW w:w="1161" w:type="dxa"/>
            <w:shd w:val="clear" w:color="auto" w:fill="auto"/>
            <w:noWrap/>
            <w:vAlign w:val="center"/>
            <w:hideMark/>
          </w:tcPr>
          <w:p w14:paraId="034A02D2"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1,084</w:t>
            </w:r>
          </w:p>
        </w:tc>
        <w:tc>
          <w:tcPr>
            <w:tcW w:w="1558" w:type="dxa"/>
            <w:vAlign w:val="center"/>
          </w:tcPr>
          <w:p w14:paraId="6573C076" w14:textId="3DE4A267" w:rsidR="00B63965" w:rsidRPr="006302B1" w:rsidRDefault="00B63965" w:rsidP="00B63965">
            <w:pPr>
              <w:spacing w:after="0" w:line="240" w:lineRule="auto"/>
              <w:jc w:val="center"/>
              <w:rPr>
                <w:rFonts w:cs="Calibri"/>
                <w:b/>
                <w:bCs/>
                <w:sz w:val="24"/>
                <w:szCs w:val="24"/>
              </w:rPr>
            </w:pPr>
            <w:r w:rsidRPr="006302B1">
              <w:rPr>
                <w:rFonts w:cs="Calibri"/>
                <w:sz w:val="24"/>
                <w:szCs w:val="24"/>
              </w:rPr>
              <w:t>226</w:t>
            </w:r>
          </w:p>
        </w:tc>
        <w:tc>
          <w:tcPr>
            <w:tcW w:w="1558" w:type="dxa"/>
            <w:vAlign w:val="center"/>
          </w:tcPr>
          <w:p w14:paraId="3F567BA5" w14:textId="073719BF" w:rsidR="00B63965" w:rsidRPr="006302B1" w:rsidRDefault="00B63965" w:rsidP="00B63965">
            <w:pPr>
              <w:spacing w:after="0" w:line="240" w:lineRule="auto"/>
              <w:jc w:val="center"/>
              <w:rPr>
                <w:rFonts w:cs="Calibri"/>
                <w:b/>
                <w:bCs/>
                <w:sz w:val="24"/>
                <w:szCs w:val="24"/>
              </w:rPr>
            </w:pPr>
            <w:r w:rsidRPr="006302B1">
              <w:rPr>
                <w:rFonts w:cs="Calibri"/>
                <w:sz w:val="24"/>
                <w:szCs w:val="24"/>
              </w:rPr>
              <w:t>310</w:t>
            </w:r>
          </w:p>
        </w:tc>
      </w:tr>
      <w:tr w:rsidR="00B63965" w:rsidRPr="006302B1" w14:paraId="6767BA65" w14:textId="65C290A6" w:rsidTr="00204700">
        <w:trPr>
          <w:trHeight w:val="300"/>
        </w:trPr>
        <w:tc>
          <w:tcPr>
            <w:tcW w:w="8777" w:type="dxa"/>
            <w:gridSpan w:val="5"/>
            <w:shd w:val="clear" w:color="auto" w:fill="auto"/>
            <w:noWrap/>
            <w:vAlign w:val="bottom"/>
            <w:hideMark/>
          </w:tcPr>
          <w:p w14:paraId="74340F76" w14:textId="47B45380" w:rsidR="00B63965" w:rsidRPr="006302B1" w:rsidRDefault="00B63965" w:rsidP="00B63965">
            <w:pPr>
              <w:spacing w:after="0" w:line="240" w:lineRule="auto"/>
              <w:jc w:val="left"/>
              <w:rPr>
                <w:rFonts w:ascii="Times New Roman" w:hAnsi="Times New Roman"/>
                <w:sz w:val="24"/>
                <w:szCs w:val="24"/>
              </w:rPr>
            </w:pPr>
            <w:r w:rsidRPr="006302B1">
              <w:rPr>
                <w:rFonts w:cs="Calibri"/>
                <w:b/>
                <w:bCs/>
                <w:i/>
                <w:iCs/>
                <w:sz w:val="24"/>
                <w:szCs w:val="24"/>
              </w:rPr>
              <w:t>Low Replacement Scenario</w:t>
            </w:r>
          </w:p>
        </w:tc>
      </w:tr>
      <w:tr w:rsidR="00B63965" w:rsidRPr="006302B1" w14:paraId="59F99F05" w14:textId="0C4215EF" w:rsidTr="00B63965">
        <w:trPr>
          <w:trHeight w:val="300"/>
        </w:trPr>
        <w:tc>
          <w:tcPr>
            <w:tcW w:w="3461" w:type="dxa"/>
            <w:shd w:val="clear" w:color="auto" w:fill="auto"/>
            <w:noWrap/>
            <w:vAlign w:val="bottom"/>
            <w:hideMark/>
          </w:tcPr>
          <w:p w14:paraId="1166986D"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039" w:type="dxa"/>
            <w:shd w:val="clear" w:color="auto" w:fill="auto"/>
            <w:noWrap/>
            <w:vAlign w:val="center"/>
            <w:hideMark/>
          </w:tcPr>
          <w:p w14:paraId="27F23802"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376</w:t>
            </w:r>
          </w:p>
        </w:tc>
        <w:tc>
          <w:tcPr>
            <w:tcW w:w="1161" w:type="dxa"/>
            <w:shd w:val="clear" w:color="auto" w:fill="auto"/>
            <w:noWrap/>
            <w:vAlign w:val="center"/>
            <w:hideMark/>
          </w:tcPr>
          <w:p w14:paraId="125B773A"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510</w:t>
            </w:r>
          </w:p>
        </w:tc>
        <w:tc>
          <w:tcPr>
            <w:tcW w:w="1558" w:type="dxa"/>
            <w:vAlign w:val="center"/>
          </w:tcPr>
          <w:p w14:paraId="4AB758D0"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5E50333C" w14:textId="4E48677F" w:rsidR="00B63965" w:rsidRPr="006302B1" w:rsidRDefault="00B63965" w:rsidP="00B63965">
            <w:pPr>
              <w:spacing w:after="0" w:line="240" w:lineRule="auto"/>
              <w:jc w:val="center"/>
              <w:rPr>
                <w:rFonts w:cs="Calibri"/>
                <w:sz w:val="24"/>
                <w:szCs w:val="24"/>
              </w:rPr>
            </w:pPr>
          </w:p>
        </w:tc>
      </w:tr>
      <w:tr w:rsidR="00B63965" w:rsidRPr="006302B1" w14:paraId="2D6B006A" w14:textId="45CA7497" w:rsidTr="00B63965">
        <w:trPr>
          <w:trHeight w:val="300"/>
        </w:trPr>
        <w:tc>
          <w:tcPr>
            <w:tcW w:w="3461" w:type="dxa"/>
            <w:shd w:val="clear" w:color="auto" w:fill="auto"/>
            <w:noWrap/>
            <w:vAlign w:val="bottom"/>
            <w:hideMark/>
          </w:tcPr>
          <w:p w14:paraId="5856706F"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039" w:type="dxa"/>
            <w:shd w:val="clear" w:color="auto" w:fill="auto"/>
            <w:noWrap/>
            <w:vAlign w:val="center"/>
            <w:hideMark/>
          </w:tcPr>
          <w:p w14:paraId="07244891"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40</w:t>
            </w:r>
          </w:p>
        </w:tc>
        <w:tc>
          <w:tcPr>
            <w:tcW w:w="1161" w:type="dxa"/>
            <w:shd w:val="clear" w:color="auto" w:fill="auto"/>
            <w:noWrap/>
            <w:vAlign w:val="center"/>
            <w:hideMark/>
          </w:tcPr>
          <w:p w14:paraId="160087EB"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w:t>
            </w:r>
          </w:p>
        </w:tc>
        <w:tc>
          <w:tcPr>
            <w:tcW w:w="1558" w:type="dxa"/>
            <w:vAlign w:val="center"/>
          </w:tcPr>
          <w:p w14:paraId="338FE9E4"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02E79F00" w14:textId="76D7100E" w:rsidR="00B63965" w:rsidRPr="006302B1" w:rsidRDefault="00B63965" w:rsidP="00B63965">
            <w:pPr>
              <w:spacing w:after="0" w:line="240" w:lineRule="auto"/>
              <w:jc w:val="center"/>
              <w:rPr>
                <w:rFonts w:cs="Calibri"/>
                <w:sz w:val="24"/>
                <w:szCs w:val="24"/>
              </w:rPr>
            </w:pPr>
          </w:p>
        </w:tc>
      </w:tr>
      <w:tr w:rsidR="00B63965" w:rsidRPr="006302B1" w14:paraId="63CDB2A0" w14:textId="0ACB63D2" w:rsidTr="00B63965">
        <w:trPr>
          <w:trHeight w:val="300"/>
        </w:trPr>
        <w:tc>
          <w:tcPr>
            <w:tcW w:w="3461" w:type="dxa"/>
            <w:shd w:val="clear" w:color="auto" w:fill="auto"/>
            <w:noWrap/>
            <w:vAlign w:val="bottom"/>
            <w:hideMark/>
          </w:tcPr>
          <w:p w14:paraId="7CFBA544"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039" w:type="dxa"/>
            <w:shd w:val="clear" w:color="auto" w:fill="auto"/>
            <w:noWrap/>
            <w:vAlign w:val="center"/>
            <w:hideMark/>
          </w:tcPr>
          <w:p w14:paraId="5D001BD6"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416</w:t>
            </w:r>
          </w:p>
        </w:tc>
        <w:tc>
          <w:tcPr>
            <w:tcW w:w="1161" w:type="dxa"/>
            <w:shd w:val="clear" w:color="auto" w:fill="auto"/>
            <w:noWrap/>
            <w:vAlign w:val="center"/>
            <w:hideMark/>
          </w:tcPr>
          <w:p w14:paraId="6838BD94"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574</w:t>
            </w:r>
          </w:p>
        </w:tc>
        <w:tc>
          <w:tcPr>
            <w:tcW w:w="1558" w:type="dxa"/>
            <w:vAlign w:val="center"/>
          </w:tcPr>
          <w:p w14:paraId="037A88FA" w14:textId="227DAC3C" w:rsidR="00B63965" w:rsidRPr="006302B1" w:rsidRDefault="00B63965" w:rsidP="00B63965">
            <w:pPr>
              <w:spacing w:after="0" w:line="240" w:lineRule="auto"/>
              <w:jc w:val="center"/>
              <w:rPr>
                <w:rFonts w:cs="Calibri"/>
                <w:b/>
                <w:bCs/>
                <w:sz w:val="24"/>
                <w:szCs w:val="24"/>
              </w:rPr>
            </w:pPr>
            <w:r w:rsidRPr="006302B1">
              <w:rPr>
                <w:rFonts w:cs="Calibri"/>
                <w:sz w:val="24"/>
                <w:szCs w:val="24"/>
              </w:rPr>
              <w:t>119</w:t>
            </w:r>
          </w:p>
        </w:tc>
        <w:tc>
          <w:tcPr>
            <w:tcW w:w="1558" w:type="dxa"/>
            <w:vAlign w:val="center"/>
          </w:tcPr>
          <w:p w14:paraId="37C13833" w14:textId="4A454699" w:rsidR="00B63965" w:rsidRPr="006302B1" w:rsidRDefault="00B63965" w:rsidP="00B63965">
            <w:pPr>
              <w:spacing w:after="0" w:line="240" w:lineRule="auto"/>
              <w:jc w:val="center"/>
              <w:rPr>
                <w:rFonts w:cs="Calibri"/>
                <w:b/>
                <w:bCs/>
                <w:sz w:val="24"/>
                <w:szCs w:val="24"/>
              </w:rPr>
            </w:pPr>
            <w:r w:rsidRPr="006302B1">
              <w:rPr>
                <w:rFonts w:cs="Calibri"/>
                <w:sz w:val="24"/>
                <w:szCs w:val="24"/>
              </w:rPr>
              <w:t>164</w:t>
            </w:r>
          </w:p>
        </w:tc>
      </w:tr>
      <w:tr w:rsidR="00B63965" w:rsidRPr="006302B1" w14:paraId="2A3F1BA5" w14:textId="775F31CC" w:rsidTr="00204700">
        <w:trPr>
          <w:trHeight w:val="300"/>
        </w:trPr>
        <w:tc>
          <w:tcPr>
            <w:tcW w:w="8777" w:type="dxa"/>
            <w:gridSpan w:val="5"/>
            <w:shd w:val="clear" w:color="auto" w:fill="auto"/>
            <w:noWrap/>
            <w:vAlign w:val="bottom"/>
            <w:hideMark/>
          </w:tcPr>
          <w:p w14:paraId="1A065D97" w14:textId="2985E416" w:rsidR="00B63965" w:rsidRPr="006302B1" w:rsidRDefault="00B63965" w:rsidP="00B63965">
            <w:pPr>
              <w:spacing w:after="0" w:line="240" w:lineRule="auto"/>
              <w:jc w:val="left"/>
              <w:rPr>
                <w:rFonts w:ascii="Times New Roman" w:hAnsi="Times New Roman"/>
                <w:sz w:val="24"/>
                <w:szCs w:val="24"/>
              </w:rPr>
            </w:pPr>
            <w:r w:rsidRPr="006302B1">
              <w:rPr>
                <w:rFonts w:cs="Calibri"/>
                <w:b/>
                <w:bCs/>
                <w:i/>
                <w:iCs/>
                <w:sz w:val="24"/>
                <w:szCs w:val="24"/>
              </w:rPr>
              <w:t>Central Replacement Scenario</w:t>
            </w:r>
          </w:p>
        </w:tc>
      </w:tr>
      <w:tr w:rsidR="00B63965" w:rsidRPr="006302B1" w14:paraId="40040C41" w14:textId="014134B7" w:rsidTr="00B63965">
        <w:trPr>
          <w:trHeight w:val="300"/>
        </w:trPr>
        <w:tc>
          <w:tcPr>
            <w:tcW w:w="3461" w:type="dxa"/>
            <w:shd w:val="clear" w:color="auto" w:fill="auto"/>
            <w:noWrap/>
            <w:vAlign w:val="bottom"/>
            <w:hideMark/>
          </w:tcPr>
          <w:p w14:paraId="5214463B"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039" w:type="dxa"/>
            <w:shd w:val="clear" w:color="auto" w:fill="auto"/>
            <w:noWrap/>
            <w:vAlign w:val="center"/>
            <w:hideMark/>
          </w:tcPr>
          <w:p w14:paraId="6ED73599"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501</w:t>
            </w:r>
          </w:p>
        </w:tc>
        <w:tc>
          <w:tcPr>
            <w:tcW w:w="1161" w:type="dxa"/>
            <w:shd w:val="clear" w:color="auto" w:fill="auto"/>
            <w:noWrap/>
            <w:vAlign w:val="center"/>
            <w:hideMark/>
          </w:tcPr>
          <w:p w14:paraId="51302B90"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680</w:t>
            </w:r>
          </w:p>
        </w:tc>
        <w:tc>
          <w:tcPr>
            <w:tcW w:w="1558" w:type="dxa"/>
            <w:vAlign w:val="center"/>
          </w:tcPr>
          <w:p w14:paraId="78CF7825"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3D8FEF34" w14:textId="73254B87" w:rsidR="00B63965" w:rsidRPr="006302B1" w:rsidRDefault="00B63965" w:rsidP="00B63965">
            <w:pPr>
              <w:spacing w:after="0" w:line="240" w:lineRule="auto"/>
              <w:jc w:val="center"/>
              <w:rPr>
                <w:rFonts w:cs="Calibri"/>
                <w:sz w:val="24"/>
                <w:szCs w:val="24"/>
              </w:rPr>
            </w:pPr>
          </w:p>
        </w:tc>
      </w:tr>
      <w:tr w:rsidR="00B63965" w:rsidRPr="006302B1" w14:paraId="15C6840F" w14:textId="55D86380" w:rsidTr="00B63965">
        <w:trPr>
          <w:trHeight w:val="300"/>
        </w:trPr>
        <w:tc>
          <w:tcPr>
            <w:tcW w:w="3461" w:type="dxa"/>
            <w:shd w:val="clear" w:color="auto" w:fill="auto"/>
            <w:noWrap/>
            <w:vAlign w:val="bottom"/>
            <w:hideMark/>
          </w:tcPr>
          <w:p w14:paraId="7656E464"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039" w:type="dxa"/>
            <w:shd w:val="clear" w:color="auto" w:fill="auto"/>
            <w:noWrap/>
            <w:vAlign w:val="center"/>
            <w:hideMark/>
          </w:tcPr>
          <w:p w14:paraId="7E84B4C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40</w:t>
            </w:r>
          </w:p>
        </w:tc>
        <w:tc>
          <w:tcPr>
            <w:tcW w:w="1161" w:type="dxa"/>
            <w:shd w:val="clear" w:color="auto" w:fill="auto"/>
            <w:noWrap/>
            <w:vAlign w:val="center"/>
            <w:hideMark/>
          </w:tcPr>
          <w:p w14:paraId="44193301"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w:t>
            </w:r>
          </w:p>
        </w:tc>
        <w:tc>
          <w:tcPr>
            <w:tcW w:w="1558" w:type="dxa"/>
            <w:vAlign w:val="center"/>
          </w:tcPr>
          <w:p w14:paraId="3E4C5659"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696E00FC" w14:textId="4A411841" w:rsidR="00B63965" w:rsidRPr="006302B1" w:rsidRDefault="00B63965" w:rsidP="00B63965">
            <w:pPr>
              <w:spacing w:after="0" w:line="240" w:lineRule="auto"/>
              <w:jc w:val="center"/>
              <w:rPr>
                <w:rFonts w:cs="Calibri"/>
                <w:sz w:val="24"/>
                <w:szCs w:val="24"/>
              </w:rPr>
            </w:pPr>
          </w:p>
        </w:tc>
      </w:tr>
      <w:tr w:rsidR="00B63965" w:rsidRPr="006302B1" w14:paraId="11EE2687" w14:textId="3C28BB6F" w:rsidTr="00B63965">
        <w:trPr>
          <w:trHeight w:val="300"/>
        </w:trPr>
        <w:tc>
          <w:tcPr>
            <w:tcW w:w="3461" w:type="dxa"/>
            <w:shd w:val="clear" w:color="auto" w:fill="auto"/>
            <w:noWrap/>
            <w:vAlign w:val="bottom"/>
            <w:hideMark/>
          </w:tcPr>
          <w:p w14:paraId="7BC4ECFE"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039" w:type="dxa"/>
            <w:shd w:val="clear" w:color="auto" w:fill="auto"/>
            <w:noWrap/>
            <w:vAlign w:val="center"/>
            <w:hideMark/>
          </w:tcPr>
          <w:p w14:paraId="4CC4B94B"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541</w:t>
            </w:r>
          </w:p>
        </w:tc>
        <w:tc>
          <w:tcPr>
            <w:tcW w:w="1161" w:type="dxa"/>
            <w:shd w:val="clear" w:color="auto" w:fill="auto"/>
            <w:noWrap/>
            <w:vAlign w:val="center"/>
            <w:hideMark/>
          </w:tcPr>
          <w:p w14:paraId="3205572D"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744</w:t>
            </w:r>
          </w:p>
        </w:tc>
        <w:tc>
          <w:tcPr>
            <w:tcW w:w="1558" w:type="dxa"/>
            <w:vAlign w:val="center"/>
          </w:tcPr>
          <w:p w14:paraId="4341A0E5" w14:textId="64911C69" w:rsidR="00B63965" w:rsidRPr="006302B1" w:rsidRDefault="00B63965" w:rsidP="00B63965">
            <w:pPr>
              <w:spacing w:after="0" w:line="240" w:lineRule="auto"/>
              <w:jc w:val="center"/>
              <w:rPr>
                <w:rFonts w:cs="Calibri"/>
                <w:b/>
                <w:bCs/>
                <w:sz w:val="24"/>
                <w:szCs w:val="24"/>
              </w:rPr>
            </w:pPr>
            <w:r w:rsidRPr="006302B1">
              <w:rPr>
                <w:rFonts w:cs="Calibri"/>
                <w:sz w:val="24"/>
                <w:szCs w:val="24"/>
              </w:rPr>
              <w:t>155</w:t>
            </w:r>
          </w:p>
        </w:tc>
        <w:tc>
          <w:tcPr>
            <w:tcW w:w="1558" w:type="dxa"/>
            <w:vAlign w:val="center"/>
          </w:tcPr>
          <w:p w14:paraId="01AB5CC8" w14:textId="2DFBDDB5" w:rsidR="00B63965" w:rsidRPr="006302B1" w:rsidRDefault="00B63965" w:rsidP="00B63965">
            <w:pPr>
              <w:spacing w:after="0" w:line="240" w:lineRule="auto"/>
              <w:jc w:val="center"/>
              <w:rPr>
                <w:rFonts w:cs="Calibri"/>
                <w:b/>
                <w:bCs/>
                <w:sz w:val="24"/>
                <w:szCs w:val="24"/>
              </w:rPr>
            </w:pPr>
            <w:r w:rsidRPr="006302B1">
              <w:rPr>
                <w:rFonts w:cs="Calibri"/>
                <w:sz w:val="24"/>
                <w:szCs w:val="24"/>
              </w:rPr>
              <w:t>213</w:t>
            </w:r>
          </w:p>
        </w:tc>
      </w:tr>
    </w:tbl>
    <w:p w14:paraId="78C7D6C4" w14:textId="77777777" w:rsidR="00C524BF" w:rsidRPr="006302B1" w:rsidRDefault="00C524BF" w:rsidP="00C524BF">
      <w:pPr>
        <w:rPr>
          <w:sz w:val="24"/>
          <w:szCs w:val="24"/>
        </w:rPr>
      </w:pPr>
    </w:p>
    <w:p w14:paraId="1F99A864" w14:textId="02EB4136" w:rsidR="00C3660D" w:rsidRPr="006302B1" w:rsidRDefault="00C3660D" w:rsidP="00DC6D3A">
      <w:pPr>
        <w:pStyle w:val="Heading4"/>
        <w:rPr>
          <w:sz w:val="24"/>
          <w:szCs w:val="24"/>
        </w:rPr>
      </w:pPr>
      <w:r w:rsidRPr="006302B1">
        <w:rPr>
          <w:sz w:val="24"/>
          <w:szCs w:val="24"/>
        </w:rPr>
        <w:t>Forecast New-Build Rates to 204</w:t>
      </w:r>
      <w:r w:rsidR="00C524BF" w:rsidRPr="006302B1">
        <w:rPr>
          <w:sz w:val="24"/>
          <w:szCs w:val="24"/>
        </w:rPr>
        <w:t>0</w:t>
      </w:r>
      <w:r w:rsidRPr="006302B1">
        <w:rPr>
          <w:sz w:val="24"/>
          <w:szCs w:val="24"/>
        </w:rPr>
        <w:t xml:space="preserve"> – East Midlands</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149"/>
        <w:gridCol w:w="1391"/>
        <w:gridCol w:w="1388"/>
        <w:gridCol w:w="1388"/>
      </w:tblGrid>
      <w:tr w:rsidR="00B63965" w:rsidRPr="006302B1" w14:paraId="325DD3B6" w14:textId="168D9589" w:rsidTr="00204700">
        <w:trPr>
          <w:trHeight w:val="300"/>
        </w:trPr>
        <w:tc>
          <w:tcPr>
            <w:tcW w:w="3461" w:type="dxa"/>
            <w:shd w:val="clear" w:color="auto" w:fill="auto"/>
            <w:noWrap/>
            <w:vAlign w:val="bottom"/>
            <w:hideMark/>
          </w:tcPr>
          <w:p w14:paraId="1D6C608B" w14:textId="77777777" w:rsidR="00B63965" w:rsidRPr="006302B1" w:rsidRDefault="00B63965" w:rsidP="00C524BF">
            <w:pPr>
              <w:spacing w:after="0" w:line="240" w:lineRule="auto"/>
              <w:jc w:val="left"/>
              <w:rPr>
                <w:rFonts w:ascii="Times New Roman" w:hAnsi="Times New Roman"/>
                <w:sz w:val="24"/>
                <w:szCs w:val="24"/>
              </w:rPr>
            </w:pPr>
          </w:p>
        </w:tc>
        <w:tc>
          <w:tcPr>
            <w:tcW w:w="2540" w:type="dxa"/>
            <w:gridSpan w:val="2"/>
            <w:shd w:val="clear" w:color="auto" w:fill="auto"/>
            <w:noWrap/>
            <w:vAlign w:val="bottom"/>
            <w:hideMark/>
          </w:tcPr>
          <w:p w14:paraId="61C0893D" w14:textId="77777777" w:rsidR="00B63965" w:rsidRPr="006302B1" w:rsidRDefault="00B63965" w:rsidP="00C524BF">
            <w:pPr>
              <w:spacing w:after="0" w:line="240" w:lineRule="auto"/>
              <w:jc w:val="center"/>
              <w:rPr>
                <w:rFonts w:cs="Calibri"/>
                <w:sz w:val="24"/>
                <w:szCs w:val="24"/>
              </w:rPr>
            </w:pPr>
            <w:r w:rsidRPr="006302B1">
              <w:rPr>
                <w:rFonts w:cs="Calibri"/>
                <w:sz w:val="24"/>
                <w:szCs w:val="24"/>
              </w:rPr>
              <w:t>000s sqm</w:t>
            </w:r>
          </w:p>
        </w:tc>
        <w:tc>
          <w:tcPr>
            <w:tcW w:w="2776" w:type="dxa"/>
            <w:gridSpan w:val="2"/>
          </w:tcPr>
          <w:p w14:paraId="50AE5F9E" w14:textId="6CF30D95" w:rsidR="00B63965" w:rsidRPr="006302B1" w:rsidRDefault="00B63965" w:rsidP="00C524BF">
            <w:pPr>
              <w:spacing w:after="0" w:line="240" w:lineRule="auto"/>
              <w:jc w:val="center"/>
              <w:rPr>
                <w:rFonts w:cs="Calibri"/>
                <w:sz w:val="24"/>
                <w:szCs w:val="24"/>
              </w:rPr>
            </w:pPr>
            <w:r w:rsidRPr="006302B1">
              <w:rPr>
                <w:rFonts w:cs="Calibri"/>
                <w:sz w:val="24"/>
                <w:szCs w:val="24"/>
              </w:rPr>
              <w:t xml:space="preserve">Land required </w:t>
            </w:r>
            <w:r>
              <w:rPr>
                <w:rFonts w:cs="Calibri"/>
                <w:sz w:val="24"/>
                <w:szCs w:val="24"/>
              </w:rPr>
              <w:t>(Ha)</w:t>
            </w:r>
          </w:p>
        </w:tc>
      </w:tr>
      <w:tr w:rsidR="00B63965" w:rsidRPr="006302B1" w14:paraId="1E711CFC" w14:textId="4C9708BD" w:rsidTr="00204700">
        <w:trPr>
          <w:trHeight w:val="300"/>
        </w:trPr>
        <w:tc>
          <w:tcPr>
            <w:tcW w:w="3461" w:type="dxa"/>
            <w:shd w:val="clear" w:color="auto" w:fill="auto"/>
            <w:noWrap/>
            <w:vAlign w:val="bottom"/>
            <w:hideMark/>
          </w:tcPr>
          <w:p w14:paraId="548FABD5"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East Midlands</w:t>
            </w:r>
          </w:p>
        </w:tc>
        <w:tc>
          <w:tcPr>
            <w:tcW w:w="1149" w:type="dxa"/>
            <w:shd w:val="clear" w:color="auto" w:fill="auto"/>
            <w:noWrap/>
            <w:vAlign w:val="bottom"/>
            <w:hideMark/>
          </w:tcPr>
          <w:p w14:paraId="26BFE57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391" w:type="dxa"/>
            <w:shd w:val="clear" w:color="auto" w:fill="auto"/>
            <w:noWrap/>
            <w:vAlign w:val="bottom"/>
            <w:hideMark/>
          </w:tcPr>
          <w:p w14:paraId="2AD3E7D2"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c>
          <w:tcPr>
            <w:tcW w:w="1388" w:type="dxa"/>
            <w:vAlign w:val="bottom"/>
          </w:tcPr>
          <w:p w14:paraId="718DAD09" w14:textId="104A2678"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388" w:type="dxa"/>
            <w:vAlign w:val="bottom"/>
          </w:tcPr>
          <w:p w14:paraId="59371A6B" w14:textId="07B296B3"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r>
      <w:tr w:rsidR="00B63965" w:rsidRPr="006302B1" w14:paraId="0AA1F6FD" w14:textId="0651621F" w:rsidTr="00B63965">
        <w:trPr>
          <w:trHeight w:val="300"/>
        </w:trPr>
        <w:tc>
          <w:tcPr>
            <w:tcW w:w="8777" w:type="dxa"/>
            <w:gridSpan w:val="5"/>
            <w:shd w:val="clear" w:color="auto" w:fill="auto"/>
            <w:noWrap/>
            <w:vAlign w:val="center"/>
            <w:hideMark/>
          </w:tcPr>
          <w:p w14:paraId="7B2E0158" w14:textId="726D050F" w:rsidR="00B63965" w:rsidRPr="006302B1" w:rsidRDefault="00B63965" w:rsidP="00B63965">
            <w:pPr>
              <w:spacing w:after="0" w:line="240" w:lineRule="auto"/>
              <w:jc w:val="left"/>
              <w:rPr>
                <w:rFonts w:cs="Calibri"/>
                <w:sz w:val="24"/>
                <w:szCs w:val="24"/>
              </w:rPr>
            </w:pPr>
            <w:r w:rsidRPr="006302B1">
              <w:rPr>
                <w:rFonts w:cs="Calibri"/>
                <w:b/>
                <w:bCs/>
                <w:i/>
                <w:iCs/>
                <w:sz w:val="24"/>
                <w:szCs w:val="24"/>
              </w:rPr>
              <w:t>High Replacement Scenario</w:t>
            </w:r>
          </w:p>
        </w:tc>
      </w:tr>
      <w:tr w:rsidR="00B63965" w:rsidRPr="006302B1" w14:paraId="442A49E6" w14:textId="2EF6951D" w:rsidTr="00B63965">
        <w:trPr>
          <w:trHeight w:val="300"/>
        </w:trPr>
        <w:tc>
          <w:tcPr>
            <w:tcW w:w="3461" w:type="dxa"/>
            <w:shd w:val="clear" w:color="auto" w:fill="auto"/>
            <w:noWrap/>
            <w:vAlign w:val="bottom"/>
            <w:hideMark/>
          </w:tcPr>
          <w:p w14:paraId="028CFDB6" w14:textId="77777777" w:rsidR="00B63965" w:rsidRPr="006302B1" w:rsidRDefault="00B63965" w:rsidP="00C524BF">
            <w:pPr>
              <w:spacing w:after="0" w:line="240" w:lineRule="auto"/>
              <w:jc w:val="left"/>
              <w:rPr>
                <w:rFonts w:cs="Calibri"/>
                <w:sz w:val="24"/>
                <w:szCs w:val="24"/>
              </w:rPr>
            </w:pPr>
            <w:r w:rsidRPr="006302B1">
              <w:rPr>
                <w:rFonts w:cs="Calibri"/>
                <w:sz w:val="24"/>
                <w:szCs w:val="24"/>
              </w:rPr>
              <w:t>Replacement build</w:t>
            </w:r>
          </w:p>
        </w:tc>
        <w:tc>
          <w:tcPr>
            <w:tcW w:w="1149" w:type="dxa"/>
            <w:shd w:val="clear" w:color="auto" w:fill="auto"/>
            <w:noWrap/>
            <w:vAlign w:val="center"/>
            <w:hideMark/>
          </w:tcPr>
          <w:p w14:paraId="75EDF2A0"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7,099</w:t>
            </w:r>
          </w:p>
        </w:tc>
        <w:tc>
          <w:tcPr>
            <w:tcW w:w="1391" w:type="dxa"/>
            <w:shd w:val="clear" w:color="auto" w:fill="auto"/>
            <w:noWrap/>
            <w:vAlign w:val="center"/>
            <w:hideMark/>
          </w:tcPr>
          <w:p w14:paraId="4481D738"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9,634</w:t>
            </w:r>
          </w:p>
        </w:tc>
        <w:tc>
          <w:tcPr>
            <w:tcW w:w="1388" w:type="dxa"/>
            <w:vAlign w:val="center"/>
          </w:tcPr>
          <w:p w14:paraId="6D6D9782"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44C35506" w14:textId="77777777" w:rsidR="00B63965" w:rsidRPr="006302B1" w:rsidRDefault="00B63965" w:rsidP="00B63965">
            <w:pPr>
              <w:spacing w:after="0" w:line="240" w:lineRule="auto"/>
              <w:jc w:val="center"/>
              <w:rPr>
                <w:rFonts w:cs="Calibri"/>
                <w:sz w:val="24"/>
                <w:szCs w:val="24"/>
              </w:rPr>
            </w:pPr>
          </w:p>
        </w:tc>
      </w:tr>
      <w:tr w:rsidR="00B63965" w:rsidRPr="006302B1" w14:paraId="2DFD67CC" w14:textId="14A198B4" w:rsidTr="00B63965">
        <w:trPr>
          <w:trHeight w:val="300"/>
        </w:trPr>
        <w:tc>
          <w:tcPr>
            <w:tcW w:w="3461" w:type="dxa"/>
            <w:shd w:val="clear" w:color="auto" w:fill="auto"/>
            <w:noWrap/>
            <w:vAlign w:val="bottom"/>
            <w:hideMark/>
          </w:tcPr>
          <w:p w14:paraId="2561CC21" w14:textId="77777777" w:rsidR="00B63965" w:rsidRPr="006302B1" w:rsidRDefault="00B63965" w:rsidP="00C524BF">
            <w:pPr>
              <w:spacing w:after="0" w:line="240" w:lineRule="auto"/>
              <w:jc w:val="left"/>
              <w:rPr>
                <w:rFonts w:cs="Calibri"/>
                <w:sz w:val="24"/>
                <w:szCs w:val="24"/>
              </w:rPr>
            </w:pPr>
            <w:r w:rsidRPr="006302B1">
              <w:rPr>
                <w:rFonts w:cs="Calibri"/>
                <w:sz w:val="24"/>
                <w:szCs w:val="24"/>
              </w:rPr>
              <w:t>Growth build</w:t>
            </w:r>
          </w:p>
        </w:tc>
        <w:tc>
          <w:tcPr>
            <w:tcW w:w="1149" w:type="dxa"/>
            <w:shd w:val="clear" w:color="auto" w:fill="auto"/>
            <w:noWrap/>
            <w:vAlign w:val="center"/>
            <w:hideMark/>
          </w:tcPr>
          <w:p w14:paraId="33E0E415"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442</w:t>
            </w:r>
          </w:p>
        </w:tc>
        <w:tc>
          <w:tcPr>
            <w:tcW w:w="1391" w:type="dxa"/>
            <w:shd w:val="clear" w:color="auto" w:fill="auto"/>
            <w:noWrap/>
            <w:vAlign w:val="center"/>
            <w:hideMark/>
          </w:tcPr>
          <w:p w14:paraId="559AC827"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649</w:t>
            </w:r>
          </w:p>
        </w:tc>
        <w:tc>
          <w:tcPr>
            <w:tcW w:w="1388" w:type="dxa"/>
            <w:vAlign w:val="center"/>
          </w:tcPr>
          <w:p w14:paraId="422EA8AD"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166BFCD9" w14:textId="77777777" w:rsidR="00B63965" w:rsidRPr="006302B1" w:rsidRDefault="00B63965" w:rsidP="00B63965">
            <w:pPr>
              <w:spacing w:after="0" w:line="240" w:lineRule="auto"/>
              <w:jc w:val="center"/>
              <w:rPr>
                <w:rFonts w:cs="Calibri"/>
                <w:sz w:val="24"/>
                <w:szCs w:val="24"/>
              </w:rPr>
            </w:pPr>
          </w:p>
        </w:tc>
      </w:tr>
      <w:tr w:rsidR="00B63965" w:rsidRPr="006302B1" w14:paraId="503F442C" w14:textId="47CFC0F0" w:rsidTr="00B63965">
        <w:trPr>
          <w:trHeight w:val="300"/>
        </w:trPr>
        <w:tc>
          <w:tcPr>
            <w:tcW w:w="3461" w:type="dxa"/>
            <w:shd w:val="clear" w:color="auto" w:fill="auto"/>
            <w:noWrap/>
            <w:vAlign w:val="bottom"/>
            <w:hideMark/>
          </w:tcPr>
          <w:p w14:paraId="6D83B89A"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149" w:type="dxa"/>
            <w:shd w:val="clear" w:color="auto" w:fill="auto"/>
            <w:noWrap/>
            <w:vAlign w:val="center"/>
            <w:hideMark/>
          </w:tcPr>
          <w:p w14:paraId="714DCE53"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7,541</w:t>
            </w:r>
          </w:p>
        </w:tc>
        <w:tc>
          <w:tcPr>
            <w:tcW w:w="1391" w:type="dxa"/>
            <w:shd w:val="clear" w:color="auto" w:fill="auto"/>
            <w:noWrap/>
            <w:vAlign w:val="center"/>
            <w:hideMark/>
          </w:tcPr>
          <w:p w14:paraId="50F13306"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10,283</w:t>
            </w:r>
          </w:p>
        </w:tc>
        <w:tc>
          <w:tcPr>
            <w:tcW w:w="1388" w:type="dxa"/>
            <w:vAlign w:val="center"/>
          </w:tcPr>
          <w:p w14:paraId="7BA11837" w14:textId="7C1FA434" w:rsidR="00B63965" w:rsidRPr="006302B1" w:rsidRDefault="00B63965" w:rsidP="00B63965">
            <w:pPr>
              <w:spacing w:after="0" w:line="240" w:lineRule="auto"/>
              <w:jc w:val="center"/>
              <w:rPr>
                <w:rFonts w:cs="Calibri"/>
                <w:b/>
                <w:bCs/>
                <w:sz w:val="24"/>
                <w:szCs w:val="24"/>
              </w:rPr>
            </w:pPr>
            <w:r w:rsidRPr="006302B1">
              <w:rPr>
                <w:rFonts w:cs="Calibri"/>
                <w:sz w:val="24"/>
                <w:szCs w:val="24"/>
              </w:rPr>
              <w:t>2,154</w:t>
            </w:r>
          </w:p>
        </w:tc>
        <w:tc>
          <w:tcPr>
            <w:tcW w:w="1388" w:type="dxa"/>
            <w:vAlign w:val="center"/>
          </w:tcPr>
          <w:p w14:paraId="08298232" w14:textId="64EB599F" w:rsidR="00B63965" w:rsidRPr="006302B1" w:rsidRDefault="00B63965" w:rsidP="00B63965">
            <w:pPr>
              <w:spacing w:after="0" w:line="240" w:lineRule="auto"/>
              <w:jc w:val="center"/>
              <w:rPr>
                <w:rFonts w:cs="Calibri"/>
                <w:b/>
                <w:bCs/>
                <w:sz w:val="24"/>
                <w:szCs w:val="24"/>
              </w:rPr>
            </w:pPr>
            <w:r w:rsidRPr="006302B1">
              <w:rPr>
                <w:rFonts w:cs="Calibri"/>
                <w:sz w:val="24"/>
                <w:szCs w:val="24"/>
              </w:rPr>
              <w:t>2,938</w:t>
            </w:r>
          </w:p>
        </w:tc>
      </w:tr>
      <w:tr w:rsidR="00B63965" w:rsidRPr="006302B1" w14:paraId="4ABDC244" w14:textId="74131D9C" w:rsidTr="00B63965">
        <w:trPr>
          <w:trHeight w:val="300"/>
        </w:trPr>
        <w:tc>
          <w:tcPr>
            <w:tcW w:w="8777" w:type="dxa"/>
            <w:gridSpan w:val="5"/>
            <w:shd w:val="clear" w:color="auto" w:fill="auto"/>
            <w:noWrap/>
            <w:vAlign w:val="center"/>
            <w:hideMark/>
          </w:tcPr>
          <w:p w14:paraId="1C63D499" w14:textId="535B3F86" w:rsidR="00B63965" w:rsidRPr="006302B1" w:rsidRDefault="00B63965" w:rsidP="00B63965">
            <w:pPr>
              <w:spacing w:after="0" w:line="240" w:lineRule="auto"/>
              <w:jc w:val="left"/>
              <w:rPr>
                <w:rFonts w:cs="Calibri"/>
                <w:sz w:val="24"/>
                <w:szCs w:val="24"/>
              </w:rPr>
            </w:pPr>
            <w:r w:rsidRPr="006302B1">
              <w:rPr>
                <w:rFonts w:cs="Calibri"/>
                <w:b/>
                <w:bCs/>
                <w:i/>
                <w:iCs/>
                <w:sz w:val="24"/>
                <w:szCs w:val="24"/>
              </w:rPr>
              <w:t>Low Replacement Scenario</w:t>
            </w:r>
          </w:p>
        </w:tc>
      </w:tr>
      <w:tr w:rsidR="00B63965" w:rsidRPr="006302B1" w14:paraId="230AF0D8" w14:textId="3CDFACDA" w:rsidTr="00B63965">
        <w:trPr>
          <w:trHeight w:val="300"/>
        </w:trPr>
        <w:tc>
          <w:tcPr>
            <w:tcW w:w="3461" w:type="dxa"/>
            <w:shd w:val="clear" w:color="auto" w:fill="auto"/>
            <w:noWrap/>
            <w:vAlign w:val="bottom"/>
            <w:hideMark/>
          </w:tcPr>
          <w:p w14:paraId="6CD292C7"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149" w:type="dxa"/>
            <w:shd w:val="clear" w:color="auto" w:fill="auto"/>
            <w:noWrap/>
            <w:vAlign w:val="center"/>
            <w:hideMark/>
          </w:tcPr>
          <w:p w14:paraId="6555C198"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3,550</w:t>
            </w:r>
          </w:p>
        </w:tc>
        <w:tc>
          <w:tcPr>
            <w:tcW w:w="1391" w:type="dxa"/>
            <w:shd w:val="clear" w:color="auto" w:fill="auto"/>
            <w:noWrap/>
            <w:vAlign w:val="center"/>
            <w:hideMark/>
          </w:tcPr>
          <w:p w14:paraId="25F0D43D"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4,817</w:t>
            </w:r>
          </w:p>
        </w:tc>
        <w:tc>
          <w:tcPr>
            <w:tcW w:w="1388" w:type="dxa"/>
            <w:vAlign w:val="center"/>
          </w:tcPr>
          <w:p w14:paraId="7C65189C"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6BF6F4AB" w14:textId="77777777" w:rsidR="00B63965" w:rsidRPr="006302B1" w:rsidRDefault="00B63965" w:rsidP="00B63965">
            <w:pPr>
              <w:spacing w:after="0" w:line="240" w:lineRule="auto"/>
              <w:jc w:val="center"/>
              <w:rPr>
                <w:rFonts w:cs="Calibri"/>
                <w:sz w:val="24"/>
                <w:szCs w:val="24"/>
              </w:rPr>
            </w:pPr>
          </w:p>
        </w:tc>
      </w:tr>
      <w:tr w:rsidR="00B63965" w:rsidRPr="006302B1" w14:paraId="7C3E4932" w14:textId="7C153D47" w:rsidTr="00B63965">
        <w:trPr>
          <w:trHeight w:val="300"/>
        </w:trPr>
        <w:tc>
          <w:tcPr>
            <w:tcW w:w="3461" w:type="dxa"/>
            <w:shd w:val="clear" w:color="auto" w:fill="auto"/>
            <w:noWrap/>
            <w:vAlign w:val="bottom"/>
            <w:hideMark/>
          </w:tcPr>
          <w:p w14:paraId="75C64949"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149" w:type="dxa"/>
            <w:shd w:val="clear" w:color="auto" w:fill="auto"/>
            <w:noWrap/>
            <w:vAlign w:val="center"/>
            <w:hideMark/>
          </w:tcPr>
          <w:p w14:paraId="52F665E9"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442</w:t>
            </w:r>
          </w:p>
        </w:tc>
        <w:tc>
          <w:tcPr>
            <w:tcW w:w="1391" w:type="dxa"/>
            <w:shd w:val="clear" w:color="auto" w:fill="auto"/>
            <w:noWrap/>
            <w:vAlign w:val="center"/>
            <w:hideMark/>
          </w:tcPr>
          <w:p w14:paraId="51B0872A"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649</w:t>
            </w:r>
          </w:p>
        </w:tc>
        <w:tc>
          <w:tcPr>
            <w:tcW w:w="1388" w:type="dxa"/>
            <w:vAlign w:val="center"/>
          </w:tcPr>
          <w:p w14:paraId="15160B9B"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55DCC20E" w14:textId="77777777" w:rsidR="00B63965" w:rsidRPr="006302B1" w:rsidRDefault="00B63965" w:rsidP="00B63965">
            <w:pPr>
              <w:spacing w:after="0" w:line="240" w:lineRule="auto"/>
              <w:jc w:val="center"/>
              <w:rPr>
                <w:rFonts w:cs="Calibri"/>
                <w:sz w:val="24"/>
                <w:szCs w:val="24"/>
              </w:rPr>
            </w:pPr>
          </w:p>
        </w:tc>
      </w:tr>
      <w:tr w:rsidR="00B63965" w:rsidRPr="006302B1" w14:paraId="16D6C090" w14:textId="110D7745" w:rsidTr="00B63965">
        <w:trPr>
          <w:trHeight w:val="300"/>
        </w:trPr>
        <w:tc>
          <w:tcPr>
            <w:tcW w:w="3461" w:type="dxa"/>
            <w:shd w:val="clear" w:color="auto" w:fill="auto"/>
            <w:noWrap/>
            <w:vAlign w:val="bottom"/>
            <w:hideMark/>
          </w:tcPr>
          <w:p w14:paraId="7C8AF56D"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149" w:type="dxa"/>
            <w:shd w:val="clear" w:color="auto" w:fill="auto"/>
            <w:noWrap/>
            <w:vAlign w:val="center"/>
            <w:hideMark/>
          </w:tcPr>
          <w:p w14:paraId="79F656F2"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3,991</w:t>
            </w:r>
          </w:p>
        </w:tc>
        <w:tc>
          <w:tcPr>
            <w:tcW w:w="1391" w:type="dxa"/>
            <w:shd w:val="clear" w:color="auto" w:fill="auto"/>
            <w:noWrap/>
            <w:vAlign w:val="center"/>
            <w:hideMark/>
          </w:tcPr>
          <w:p w14:paraId="7A7287F5"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5,466</w:t>
            </w:r>
          </w:p>
        </w:tc>
        <w:tc>
          <w:tcPr>
            <w:tcW w:w="1388" w:type="dxa"/>
            <w:vAlign w:val="center"/>
          </w:tcPr>
          <w:p w14:paraId="576EBA32" w14:textId="56CA7577" w:rsidR="00B63965" w:rsidRPr="006302B1" w:rsidRDefault="00B63965" w:rsidP="00B63965">
            <w:pPr>
              <w:spacing w:after="0" w:line="240" w:lineRule="auto"/>
              <w:jc w:val="center"/>
              <w:rPr>
                <w:rFonts w:cs="Calibri"/>
                <w:b/>
                <w:bCs/>
                <w:sz w:val="24"/>
                <w:szCs w:val="24"/>
              </w:rPr>
            </w:pPr>
            <w:r w:rsidRPr="006302B1">
              <w:rPr>
                <w:rFonts w:cs="Calibri"/>
                <w:sz w:val="24"/>
                <w:szCs w:val="24"/>
              </w:rPr>
              <w:t>1,140</w:t>
            </w:r>
          </w:p>
        </w:tc>
        <w:tc>
          <w:tcPr>
            <w:tcW w:w="1388" w:type="dxa"/>
            <w:vAlign w:val="center"/>
          </w:tcPr>
          <w:p w14:paraId="4CA53FEC" w14:textId="30094AE5" w:rsidR="00B63965" w:rsidRPr="006302B1" w:rsidRDefault="00B63965" w:rsidP="00B63965">
            <w:pPr>
              <w:spacing w:after="0" w:line="240" w:lineRule="auto"/>
              <w:jc w:val="center"/>
              <w:rPr>
                <w:rFonts w:cs="Calibri"/>
                <w:b/>
                <w:bCs/>
                <w:sz w:val="24"/>
                <w:szCs w:val="24"/>
              </w:rPr>
            </w:pPr>
            <w:r w:rsidRPr="006302B1">
              <w:rPr>
                <w:rFonts w:cs="Calibri"/>
                <w:sz w:val="24"/>
                <w:szCs w:val="24"/>
              </w:rPr>
              <w:t>1,562</w:t>
            </w:r>
          </w:p>
        </w:tc>
      </w:tr>
      <w:tr w:rsidR="00B63965" w:rsidRPr="006302B1" w14:paraId="41C2D3D3" w14:textId="3C1ECC50" w:rsidTr="00B63965">
        <w:trPr>
          <w:trHeight w:val="300"/>
        </w:trPr>
        <w:tc>
          <w:tcPr>
            <w:tcW w:w="8777" w:type="dxa"/>
            <w:gridSpan w:val="5"/>
            <w:shd w:val="clear" w:color="auto" w:fill="auto"/>
            <w:noWrap/>
            <w:vAlign w:val="center"/>
            <w:hideMark/>
          </w:tcPr>
          <w:p w14:paraId="0490FBD2" w14:textId="0138575C" w:rsidR="00B63965" w:rsidRPr="006302B1" w:rsidRDefault="00B63965" w:rsidP="00B63965">
            <w:pPr>
              <w:spacing w:after="0" w:line="240" w:lineRule="auto"/>
              <w:jc w:val="left"/>
              <w:rPr>
                <w:rFonts w:cs="Calibri"/>
                <w:sz w:val="24"/>
                <w:szCs w:val="24"/>
              </w:rPr>
            </w:pPr>
            <w:r w:rsidRPr="006302B1">
              <w:rPr>
                <w:rFonts w:cs="Calibri"/>
                <w:b/>
                <w:bCs/>
                <w:i/>
                <w:iCs/>
                <w:sz w:val="24"/>
                <w:szCs w:val="24"/>
              </w:rPr>
              <w:t>Central Replacement Scenario</w:t>
            </w:r>
          </w:p>
        </w:tc>
      </w:tr>
      <w:tr w:rsidR="00B63965" w:rsidRPr="006302B1" w14:paraId="615DCAC2" w14:textId="49196A33" w:rsidTr="00B63965">
        <w:trPr>
          <w:trHeight w:val="300"/>
        </w:trPr>
        <w:tc>
          <w:tcPr>
            <w:tcW w:w="3461" w:type="dxa"/>
            <w:shd w:val="clear" w:color="auto" w:fill="auto"/>
            <w:noWrap/>
            <w:vAlign w:val="bottom"/>
            <w:hideMark/>
          </w:tcPr>
          <w:p w14:paraId="6A452017"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149" w:type="dxa"/>
            <w:shd w:val="clear" w:color="auto" w:fill="auto"/>
            <w:noWrap/>
            <w:vAlign w:val="center"/>
            <w:hideMark/>
          </w:tcPr>
          <w:p w14:paraId="78ECF568"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4,733</w:t>
            </w:r>
          </w:p>
        </w:tc>
        <w:tc>
          <w:tcPr>
            <w:tcW w:w="1391" w:type="dxa"/>
            <w:shd w:val="clear" w:color="auto" w:fill="auto"/>
            <w:noWrap/>
            <w:vAlign w:val="center"/>
            <w:hideMark/>
          </w:tcPr>
          <w:p w14:paraId="358F9BE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6,423</w:t>
            </w:r>
          </w:p>
        </w:tc>
        <w:tc>
          <w:tcPr>
            <w:tcW w:w="1388" w:type="dxa"/>
            <w:vAlign w:val="center"/>
          </w:tcPr>
          <w:p w14:paraId="191D9035"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6F0C083B" w14:textId="77777777" w:rsidR="00B63965" w:rsidRPr="006302B1" w:rsidRDefault="00B63965" w:rsidP="00B63965">
            <w:pPr>
              <w:spacing w:after="0" w:line="240" w:lineRule="auto"/>
              <w:jc w:val="center"/>
              <w:rPr>
                <w:rFonts w:cs="Calibri"/>
                <w:sz w:val="24"/>
                <w:szCs w:val="24"/>
              </w:rPr>
            </w:pPr>
          </w:p>
        </w:tc>
      </w:tr>
      <w:tr w:rsidR="00B63965" w:rsidRPr="006302B1" w14:paraId="3271E37F" w14:textId="3BA4BA3E" w:rsidTr="00B63965">
        <w:trPr>
          <w:trHeight w:val="300"/>
        </w:trPr>
        <w:tc>
          <w:tcPr>
            <w:tcW w:w="3461" w:type="dxa"/>
            <w:shd w:val="clear" w:color="auto" w:fill="auto"/>
            <w:noWrap/>
            <w:vAlign w:val="bottom"/>
            <w:hideMark/>
          </w:tcPr>
          <w:p w14:paraId="66385163"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149" w:type="dxa"/>
            <w:shd w:val="clear" w:color="auto" w:fill="auto"/>
            <w:noWrap/>
            <w:vAlign w:val="center"/>
            <w:hideMark/>
          </w:tcPr>
          <w:p w14:paraId="199725CC"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442</w:t>
            </w:r>
          </w:p>
        </w:tc>
        <w:tc>
          <w:tcPr>
            <w:tcW w:w="1391" w:type="dxa"/>
            <w:shd w:val="clear" w:color="auto" w:fill="auto"/>
            <w:noWrap/>
            <w:vAlign w:val="center"/>
            <w:hideMark/>
          </w:tcPr>
          <w:p w14:paraId="5691CCFD"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649</w:t>
            </w:r>
          </w:p>
        </w:tc>
        <w:tc>
          <w:tcPr>
            <w:tcW w:w="1388" w:type="dxa"/>
            <w:vAlign w:val="center"/>
          </w:tcPr>
          <w:p w14:paraId="7F6F259E"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3989AB46" w14:textId="77777777" w:rsidR="00B63965" w:rsidRPr="006302B1" w:rsidRDefault="00B63965" w:rsidP="00B63965">
            <w:pPr>
              <w:spacing w:after="0" w:line="240" w:lineRule="auto"/>
              <w:jc w:val="center"/>
              <w:rPr>
                <w:rFonts w:cs="Calibri"/>
                <w:sz w:val="24"/>
                <w:szCs w:val="24"/>
              </w:rPr>
            </w:pPr>
          </w:p>
        </w:tc>
      </w:tr>
      <w:tr w:rsidR="00B63965" w:rsidRPr="006302B1" w14:paraId="43BC4AE6" w14:textId="717C7298" w:rsidTr="00B63965">
        <w:trPr>
          <w:trHeight w:val="300"/>
        </w:trPr>
        <w:tc>
          <w:tcPr>
            <w:tcW w:w="3461" w:type="dxa"/>
            <w:shd w:val="clear" w:color="auto" w:fill="auto"/>
            <w:noWrap/>
            <w:vAlign w:val="bottom"/>
            <w:hideMark/>
          </w:tcPr>
          <w:p w14:paraId="563153F4"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149" w:type="dxa"/>
            <w:shd w:val="clear" w:color="auto" w:fill="auto"/>
            <w:noWrap/>
            <w:vAlign w:val="center"/>
            <w:hideMark/>
          </w:tcPr>
          <w:p w14:paraId="3D6EA928"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5,174</w:t>
            </w:r>
          </w:p>
        </w:tc>
        <w:tc>
          <w:tcPr>
            <w:tcW w:w="1391" w:type="dxa"/>
            <w:shd w:val="clear" w:color="auto" w:fill="auto"/>
            <w:noWrap/>
            <w:vAlign w:val="center"/>
            <w:hideMark/>
          </w:tcPr>
          <w:p w14:paraId="595C447D"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7,072</w:t>
            </w:r>
          </w:p>
        </w:tc>
        <w:tc>
          <w:tcPr>
            <w:tcW w:w="1388" w:type="dxa"/>
            <w:vAlign w:val="center"/>
          </w:tcPr>
          <w:p w14:paraId="1F275DCD" w14:textId="5E56BD92" w:rsidR="00B63965" w:rsidRPr="00B63965" w:rsidRDefault="00B63965" w:rsidP="00B63965">
            <w:pPr>
              <w:spacing w:after="0" w:line="240" w:lineRule="auto"/>
              <w:jc w:val="center"/>
              <w:rPr>
                <w:rFonts w:cs="Calibri"/>
                <w:b/>
                <w:bCs/>
                <w:sz w:val="24"/>
                <w:szCs w:val="24"/>
              </w:rPr>
            </w:pPr>
            <w:r w:rsidRPr="00B63965">
              <w:rPr>
                <w:rFonts w:cs="Calibri"/>
                <w:b/>
                <w:bCs/>
                <w:sz w:val="24"/>
                <w:szCs w:val="24"/>
              </w:rPr>
              <w:t>1,478</w:t>
            </w:r>
          </w:p>
        </w:tc>
        <w:tc>
          <w:tcPr>
            <w:tcW w:w="1388" w:type="dxa"/>
            <w:vAlign w:val="center"/>
          </w:tcPr>
          <w:p w14:paraId="4E452D13" w14:textId="40B37616" w:rsidR="00B63965" w:rsidRPr="00B63965" w:rsidRDefault="00B63965" w:rsidP="00B63965">
            <w:pPr>
              <w:spacing w:after="0" w:line="240" w:lineRule="auto"/>
              <w:jc w:val="center"/>
              <w:rPr>
                <w:rFonts w:cs="Calibri"/>
                <w:b/>
                <w:bCs/>
                <w:sz w:val="24"/>
                <w:szCs w:val="24"/>
              </w:rPr>
            </w:pPr>
            <w:r w:rsidRPr="00B63965">
              <w:rPr>
                <w:rFonts w:cs="Calibri"/>
                <w:b/>
                <w:bCs/>
                <w:sz w:val="24"/>
                <w:szCs w:val="24"/>
              </w:rPr>
              <w:t>2,020</w:t>
            </w:r>
          </w:p>
        </w:tc>
      </w:tr>
    </w:tbl>
    <w:p w14:paraId="06EA9746" w14:textId="77777777" w:rsidR="00C3660D" w:rsidRPr="006302B1" w:rsidRDefault="00C3660D" w:rsidP="00C524BF">
      <w:pPr>
        <w:spacing w:after="0"/>
        <w:rPr>
          <w:i/>
          <w:iCs/>
          <w:sz w:val="24"/>
          <w:szCs w:val="24"/>
        </w:rPr>
      </w:pPr>
      <w:r w:rsidRPr="006302B1">
        <w:rPr>
          <w:i/>
          <w:iCs/>
          <w:sz w:val="24"/>
          <w:szCs w:val="24"/>
        </w:rPr>
        <w:t>Source: MDS Transmodal GB Freight Model and Consultant estimations as described</w:t>
      </w:r>
    </w:p>
    <w:p w14:paraId="70BA1A97" w14:textId="77777777" w:rsidR="00C3660D" w:rsidRPr="006302B1" w:rsidRDefault="00C3660D" w:rsidP="00C524BF">
      <w:pPr>
        <w:spacing w:after="0"/>
        <w:rPr>
          <w:i/>
          <w:iCs/>
          <w:sz w:val="24"/>
          <w:szCs w:val="24"/>
        </w:rPr>
      </w:pPr>
      <w:r w:rsidRPr="006302B1">
        <w:rPr>
          <w:i/>
          <w:iCs/>
          <w:sz w:val="24"/>
          <w:szCs w:val="24"/>
        </w:rPr>
        <w:t>NB: The East Midlands total includes the new-build rate for Nottinghamshire study area</w:t>
      </w:r>
    </w:p>
    <w:p w14:paraId="2E9AFB9B" w14:textId="4F6D137A" w:rsidR="00C3660D" w:rsidRPr="006302B1" w:rsidRDefault="00C3660D" w:rsidP="00C3660D">
      <w:pPr>
        <w:rPr>
          <w:i/>
          <w:iCs/>
          <w:sz w:val="24"/>
          <w:szCs w:val="24"/>
        </w:rPr>
      </w:pPr>
      <w:r w:rsidRPr="006302B1">
        <w:rPr>
          <w:i/>
          <w:iCs/>
          <w:sz w:val="24"/>
          <w:szCs w:val="24"/>
        </w:rPr>
        <w:t xml:space="preserve">Land required: assumes floor space is </w:t>
      </w:r>
      <w:r w:rsidR="00C524BF" w:rsidRPr="006302B1">
        <w:rPr>
          <w:i/>
          <w:iCs/>
          <w:sz w:val="24"/>
          <w:szCs w:val="24"/>
        </w:rPr>
        <w:t>35</w:t>
      </w:r>
      <w:r w:rsidRPr="006302B1">
        <w:rPr>
          <w:i/>
          <w:iCs/>
          <w:sz w:val="24"/>
          <w:szCs w:val="24"/>
        </w:rPr>
        <w:t>% of total plot footprint</w:t>
      </w:r>
    </w:p>
    <w:p w14:paraId="4CD5E586" w14:textId="2F9016E5" w:rsidR="00C524BF" w:rsidRPr="006302B1" w:rsidRDefault="00C524BF" w:rsidP="00400115">
      <w:pPr>
        <w:pStyle w:val="BodyText"/>
        <w:jc w:val="left"/>
        <w:rPr>
          <w:sz w:val="24"/>
          <w:szCs w:val="24"/>
        </w:rPr>
      </w:pPr>
      <w:r w:rsidRPr="006302B1">
        <w:rPr>
          <w:sz w:val="24"/>
          <w:szCs w:val="24"/>
        </w:rPr>
        <w:t xml:space="preserve">For the High Replacement scenario within the </w:t>
      </w:r>
      <w:r w:rsidR="00560A13" w:rsidRPr="006302B1">
        <w:rPr>
          <w:sz w:val="24"/>
          <w:szCs w:val="24"/>
        </w:rPr>
        <w:t>Study Area</w:t>
      </w:r>
      <w:r w:rsidRPr="006302B1">
        <w:rPr>
          <w:sz w:val="24"/>
          <w:szCs w:val="24"/>
        </w:rPr>
        <w:t>, around 1.1 million square metres of new large-scale warehouse floor space is forecast to be built by 2040.  The central and low scenarios forecast 0.6 and 0.7 million square me</w:t>
      </w:r>
      <w:r w:rsidR="00D41016" w:rsidRPr="006302B1">
        <w:rPr>
          <w:sz w:val="24"/>
          <w:szCs w:val="24"/>
        </w:rPr>
        <w:t>t</w:t>
      </w:r>
      <w:r w:rsidRPr="006302B1">
        <w:rPr>
          <w:sz w:val="24"/>
          <w:szCs w:val="24"/>
        </w:rPr>
        <w:t>res of new floor space respectively.  Note the ‘land required’ figure in the tables above is simply the gross area of land required to accommodate the new-build forecast assuming a 35% floor space to plot footprint ratio; it is not the amount of new land that will need to be brought forward in plans, as no account has been made at this stage of existing consents or local plan allocations.  For the East Midlands as a whole, we would expect around 10.3 million square metres of new-build floor space by 2040 for the high replacement scenario and 7.1 million square metres for the central scenario.</w:t>
      </w:r>
      <w:r w:rsidR="00F83809" w:rsidRPr="006302B1">
        <w:rPr>
          <w:sz w:val="24"/>
          <w:szCs w:val="24"/>
        </w:rPr>
        <w:t xml:space="preserve"> Chapter 9 discusses the matter of brownfield recycling of existing sites.  </w:t>
      </w:r>
    </w:p>
    <w:p w14:paraId="724D6468" w14:textId="77777777" w:rsidR="00C524BF" w:rsidRPr="006302B1" w:rsidRDefault="00C524BF" w:rsidP="00400115">
      <w:pPr>
        <w:pStyle w:val="BodyText"/>
        <w:jc w:val="left"/>
        <w:rPr>
          <w:sz w:val="24"/>
          <w:szCs w:val="24"/>
        </w:rPr>
      </w:pPr>
      <w:r w:rsidRPr="006302B1">
        <w:rPr>
          <w:sz w:val="24"/>
          <w:szCs w:val="24"/>
        </w:rPr>
        <w:t>As is normally the case in land-use planning, a margin for flexibility has been added to the above forecast new-build rates.  This is for three principal reasons:</w:t>
      </w:r>
    </w:p>
    <w:p w14:paraId="31444F1E" w14:textId="77777777" w:rsidR="00C524BF" w:rsidRPr="006302B1" w:rsidRDefault="00C524BF" w:rsidP="00400115">
      <w:pPr>
        <w:pStyle w:val="ListBullet"/>
        <w:jc w:val="left"/>
        <w:rPr>
          <w:sz w:val="24"/>
          <w:szCs w:val="24"/>
        </w:rPr>
      </w:pPr>
      <w:r w:rsidRPr="006302B1">
        <w:rPr>
          <w:sz w:val="24"/>
          <w:szCs w:val="24"/>
        </w:rPr>
        <w:t>To ensure a ‘safety margin’ to account for potential delays in sites or plots being coming forward for development;</w:t>
      </w:r>
    </w:p>
    <w:p w14:paraId="249C0BF7" w14:textId="77777777" w:rsidR="00C524BF" w:rsidRPr="006302B1" w:rsidRDefault="00C524BF" w:rsidP="00400115">
      <w:pPr>
        <w:pStyle w:val="ListBullet"/>
        <w:jc w:val="left"/>
        <w:rPr>
          <w:sz w:val="24"/>
          <w:szCs w:val="24"/>
        </w:rPr>
      </w:pPr>
      <w:r w:rsidRPr="006302B1">
        <w:rPr>
          <w:sz w:val="24"/>
          <w:szCs w:val="24"/>
        </w:rPr>
        <w:t>To provide an additional buffer to ensure that supply is not too tightly matched to forecast demand; and</w:t>
      </w:r>
    </w:p>
    <w:p w14:paraId="1183C2F2" w14:textId="45CB1327" w:rsidR="00C524BF" w:rsidRPr="006302B1" w:rsidRDefault="00C524BF" w:rsidP="00400115">
      <w:pPr>
        <w:pStyle w:val="ListBullet"/>
        <w:jc w:val="left"/>
        <w:rPr>
          <w:sz w:val="24"/>
          <w:szCs w:val="24"/>
        </w:rPr>
      </w:pPr>
      <w:r w:rsidRPr="006302B1">
        <w:rPr>
          <w:sz w:val="24"/>
          <w:szCs w:val="24"/>
        </w:rPr>
        <w:t xml:space="preserve">To provide an effective vacancy rate within the property market, which generally works on between 5% and 10% or property being vacant at </w:t>
      </w:r>
      <w:r w:rsidR="00F83809" w:rsidRPr="006302B1">
        <w:rPr>
          <w:sz w:val="24"/>
          <w:szCs w:val="24"/>
        </w:rPr>
        <w:t>any one</w:t>
      </w:r>
      <w:r w:rsidRPr="006302B1">
        <w:rPr>
          <w:sz w:val="24"/>
          <w:szCs w:val="24"/>
        </w:rPr>
        <w:t xml:space="preserve"> time.</w:t>
      </w:r>
    </w:p>
    <w:p w14:paraId="09110EE7" w14:textId="1AAA8F58" w:rsidR="00C524BF" w:rsidRPr="006302B1" w:rsidRDefault="00C524BF" w:rsidP="00400115">
      <w:pPr>
        <w:pStyle w:val="BodyText"/>
        <w:jc w:val="left"/>
        <w:rPr>
          <w:sz w:val="24"/>
          <w:szCs w:val="24"/>
        </w:rPr>
      </w:pPr>
      <w:r w:rsidRPr="006302B1">
        <w:rPr>
          <w:sz w:val="24"/>
          <w:szCs w:val="24"/>
        </w:rPr>
        <w:t xml:space="preserve">In this case, a margin of 5 years building, based on recent completions trends, is considered appropriate.  This currently equates to around 186,000 square metres for the </w:t>
      </w:r>
      <w:r w:rsidR="00560A13" w:rsidRPr="006302B1">
        <w:rPr>
          <w:sz w:val="24"/>
          <w:szCs w:val="24"/>
        </w:rPr>
        <w:t>Study Area</w:t>
      </w:r>
      <w:r w:rsidR="00F83809" w:rsidRPr="006302B1">
        <w:rPr>
          <w:sz w:val="24"/>
          <w:szCs w:val="24"/>
        </w:rPr>
        <w:t xml:space="preserve"> (see section 7)</w:t>
      </w:r>
      <w:r w:rsidRPr="006302B1">
        <w:rPr>
          <w:sz w:val="24"/>
          <w:szCs w:val="24"/>
        </w:rPr>
        <w:t>.  The table below therefore incorporates this margin into the forecast figures presented above.</w:t>
      </w:r>
    </w:p>
    <w:p w14:paraId="773D2C72" w14:textId="2BA13133" w:rsidR="00D507AB" w:rsidRPr="006302B1" w:rsidRDefault="00D507AB" w:rsidP="00204700">
      <w:pPr>
        <w:pStyle w:val="Heading4"/>
        <w:rPr>
          <w:sz w:val="24"/>
          <w:szCs w:val="24"/>
        </w:rPr>
      </w:pPr>
      <w:r w:rsidRPr="006302B1">
        <w:rPr>
          <w:sz w:val="24"/>
          <w:szCs w:val="24"/>
        </w:rPr>
        <w:t>Forecast New-Build Rates to 2040 plus Margin –</w:t>
      </w:r>
      <w:r w:rsidR="00AB4CFD" w:rsidRPr="006302B1">
        <w:rPr>
          <w:sz w:val="24"/>
          <w:szCs w:val="24"/>
        </w:rPr>
        <w:t xml:space="preserve"> </w:t>
      </w:r>
      <w:r w:rsidRPr="006302B1">
        <w:rPr>
          <w:sz w:val="24"/>
          <w:szCs w:val="24"/>
        </w:rPr>
        <w:t>Study Area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041"/>
        <w:gridCol w:w="1159"/>
        <w:gridCol w:w="1558"/>
        <w:gridCol w:w="1558"/>
      </w:tblGrid>
      <w:tr w:rsidR="00B17DCC" w:rsidRPr="006302B1" w14:paraId="4CC9FBEC" w14:textId="565E77C2" w:rsidTr="00B17DCC">
        <w:trPr>
          <w:trHeight w:val="300"/>
        </w:trPr>
        <w:tc>
          <w:tcPr>
            <w:tcW w:w="3461" w:type="dxa"/>
            <w:shd w:val="clear" w:color="auto" w:fill="auto"/>
            <w:noWrap/>
            <w:vAlign w:val="bottom"/>
            <w:hideMark/>
          </w:tcPr>
          <w:p w14:paraId="00DF0A34" w14:textId="77777777" w:rsidR="00B17DCC" w:rsidRPr="006302B1" w:rsidRDefault="00B17DCC" w:rsidP="00D507AB">
            <w:pPr>
              <w:spacing w:after="0" w:line="240" w:lineRule="auto"/>
              <w:jc w:val="left"/>
              <w:rPr>
                <w:rFonts w:cs="Calibri"/>
                <w:b/>
                <w:bCs/>
                <w:sz w:val="24"/>
                <w:szCs w:val="24"/>
              </w:rPr>
            </w:pPr>
            <w:r w:rsidRPr="006302B1">
              <w:rPr>
                <w:rFonts w:cs="Calibri"/>
                <w:b/>
                <w:bCs/>
                <w:sz w:val="24"/>
                <w:szCs w:val="24"/>
              </w:rPr>
              <w:t>Total New Build plus 5 years 'margin'</w:t>
            </w:r>
          </w:p>
        </w:tc>
        <w:tc>
          <w:tcPr>
            <w:tcW w:w="2200" w:type="dxa"/>
            <w:gridSpan w:val="2"/>
            <w:shd w:val="clear" w:color="auto" w:fill="auto"/>
            <w:noWrap/>
            <w:vAlign w:val="center"/>
            <w:hideMark/>
          </w:tcPr>
          <w:p w14:paraId="07972743"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000s sqm</w:t>
            </w:r>
          </w:p>
        </w:tc>
        <w:tc>
          <w:tcPr>
            <w:tcW w:w="3116" w:type="dxa"/>
            <w:gridSpan w:val="2"/>
            <w:vAlign w:val="center"/>
          </w:tcPr>
          <w:p w14:paraId="01253196" w14:textId="7DF67BC3" w:rsidR="00B17DCC" w:rsidRPr="006302B1" w:rsidRDefault="00B63965" w:rsidP="00B17DCC">
            <w:pPr>
              <w:spacing w:after="0" w:line="240" w:lineRule="auto"/>
              <w:jc w:val="center"/>
              <w:rPr>
                <w:rFonts w:cs="Calibri"/>
                <w:sz w:val="24"/>
                <w:szCs w:val="24"/>
              </w:rPr>
            </w:pPr>
            <w:r>
              <w:rPr>
                <w:rFonts w:cs="Calibri"/>
                <w:sz w:val="24"/>
                <w:szCs w:val="24"/>
              </w:rPr>
              <w:t>Land req’d (</w:t>
            </w:r>
            <w:r w:rsidR="00B17DCC" w:rsidRPr="006302B1">
              <w:rPr>
                <w:rFonts w:cs="Calibri"/>
                <w:sz w:val="24"/>
                <w:szCs w:val="24"/>
              </w:rPr>
              <w:t>ha</w:t>
            </w:r>
            <w:r>
              <w:rPr>
                <w:rFonts w:cs="Calibri"/>
                <w:sz w:val="24"/>
                <w:szCs w:val="24"/>
              </w:rPr>
              <w:t>)</w:t>
            </w:r>
          </w:p>
        </w:tc>
      </w:tr>
      <w:tr w:rsidR="00B17DCC" w:rsidRPr="006302B1" w14:paraId="34134B7E" w14:textId="0AEBF9D9" w:rsidTr="00B17DCC">
        <w:trPr>
          <w:trHeight w:val="300"/>
        </w:trPr>
        <w:tc>
          <w:tcPr>
            <w:tcW w:w="3461" w:type="dxa"/>
            <w:shd w:val="clear" w:color="auto" w:fill="auto"/>
            <w:noWrap/>
            <w:vAlign w:val="bottom"/>
            <w:hideMark/>
          </w:tcPr>
          <w:p w14:paraId="7BD2761E" w14:textId="77777777" w:rsidR="00B17DCC" w:rsidRPr="006302B1" w:rsidRDefault="00B17DCC" w:rsidP="00B17DCC">
            <w:pPr>
              <w:spacing w:after="0" w:line="240" w:lineRule="auto"/>
              <w:jc w:val="left"/>
              <w:rPr>
                <w:rFonts w:cs="Calibri"/>
                <w:sz w:val="24"/>
                <w:szCs w:val="24"/>
              </w:rPr>
            </w:pPr>
            <w:r w:rsidRPr="006302B1">
              <w:rPr>
                <w:rFonts w:cs="Calibri"/>
                <w:sz w:val="24"/>
                <w:szCs w:val="24"/>
              </w:rPr>
              <w:t> </w:t>
            </w:r>
          </w:p>
        </w:tc>
        <w:tc>
          <w:tcPr>
            <w:tcW w:w="1041" w:type="dxa"/>
            <w:shd w:val="clear" w:color="auto" w:fill="auto"/>
            <w:noWrap/>
            <w:vAlign w:val="bottom"/>
            <w:hideMark/>
          </w:tcPr>
          <w:p w14:paraId="540A5C47"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2035</w:t>
            </w:r>
          </w:p>
        </w:tc>
        <w:tc>
          <w:tcPr>
            <w:tcW w:w="1159" w:type="dxa"/>
            <w:shd w:val="clear" w:color="auto" w:fill="auto"/>
            <w:noWrap/>
            <w:vAlign w:val="bottom"/>
            <w:hideMark/>
          </w:tcPr>
          <w:p w14:paraId="2C82E18B"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2040</w:t>
            </w:r>
          </w:p>
        </w:tc>
        <w:tc>
          <w:tcPr>
            <w:tcW w:w="1558" w:type="dxa"/>
            <w:vAlign w:val="bottom"/>
          </w:tcPr>
          <w:p w14:paraId="1A60FE1A" w14:textId="15417D7B" w:rsidR="00B17DCC" w:rsidRPr="006302B1" w:rsidRDefault="00B17DCC" w:rsidP="00B17DCC">
            <w:pPr>
              <w:spacing w:after="0" w:line="240" w:lineRule="auto"/>
              <w:jc w:val="center"/>
              <w:rPr>
                <w:rFonts w:cs="Calibri"/>
                <w:sz w:val="24"/>
                <w:szCs w:val="24"/>
              </w:rPr>
            </w:pPr>
            <w:r w:rsidRPr="006302B1">
              <w:rPr>
                <w:rFonts w:cs="Calibri"/>
                <w:sz w:val="24"/>
                <w:szCs w:val="24"/>
              </w:rPr>
              <w:t>2035</w:t>
            </w:r>
          </w:p>
        </w:tc>
        <w:tc>
          <w:tcPr>
            <w:tcW w:w="1558" w:type="dxa"/>
            <w:vAlign w:val="bottom"/>
          </w:tcPr>
          <w:p w14:paraId="19DCAFB6" w14:textId="0C77822C" w:rsidR="00B17DCC" w:rsidRPr="006302B1" w:rsidRDefault="00B17DCC" w:rsidP="00B17DCC">
            <w:pPr>
              <w:spacing w:after="0" w:line="240" w:lineRule="auto"/>
              <w:jc w:val="center"/>
              <w:rPr>
                <w:rFonts w:cs="Calibri"/>
                <w:sz w:val="24"/>
                <w:szCs w:val="24"/>
              </w:rPr>
            </w:pPr>
            <w:r w:rsidRPr="006302B1">
              <w:rPr>
                <w:rFonts w:cs="Calibri"/>
                <w:sz w:val="24"/>
                <w:szCs w:val="24"/>
              </w:rPr>
              <w:t>2040</w:t>
            </w:r>
          </w:p>
        </w:tc>
      </w:tr>
      <w:tr w:rsidR="00B17DCC" w:rsidRPr="006302B1" w14:paraId="597E5582" w14:textId="424D88BC" w:rsidTr="00B17DCC">
        <w:trPr>
          <w:trHeight w:val="300"/>
        </w:trPr>
        <w:tc>
          <w:tcPr>
            <w:tcW w:w="3461" w:type="dxa"/>
            <w:shd w:val="clear" w:color="auto" w:fill="auto"/>
            <w:noWrap/>
            <w:vAlign w:val="bottom"/>
            <w:hideMark/>
          </w:tcPr>
          <w:p w14:paraId="6ED86862" w14:textId="77777777" w:rsidR="00B17DCC" w:rsidRPr="006302B1" w:rsidRDefault="00B17DCC" w:rsidP="00B17DCC">
            <w:pPr>
              <w:spacing w:after="0" w:line="240" w:lineRule="auto"/>
              <w:jc w:val="left"/>
              <w:rPr>
                <w:rFonts w:cs="Calibri"/>
                <w:sz w:val="24"/>
                <w:szCs w:val="24"/>
              </w:rPr>
            </w:pPr>
            <w:r w:rsidRPr="006302B1">
              <w:rPr>
                <w:rFonts w:cs="Calibri"/>
                <w:sz w:val="24"/>
                <w:szCs w:val="24"/>
              </w:rPr>
              <w:t>High</w:t>
            </w:r>
          </w:p>
        </w:tc>
        <w:tc>
          <w:tcPr>
            <w:tcW w:w="1041" w:type="dxa"/>
            <w:shd w:val="clear" w:color="auto" w:fill="auto"/>
            <w:noWrap/>
            <w:vAlign w:val="bottom"/>
            <w:hideMark/>
          </w:tcPr>
          <w:p w14:paraId="7F2961FF"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978</w:t>
            </w:r>
          </w:p>
        </w:tc>
        <w:tc>
          <w:tcPr>
            <w:tcW w:w="1159" w:type="dxa"/>
            <w:shd w:val="clear" w:color="auto" w:fill="auto"/>
            <w:noWrap/>
            <w:vAlign w:val="bottom"/>
            <w:hideMark/>
          </w:tcPr>
          <w:p w14:paraId="71A17124"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1,270</w:t>
            </w:r>
          </w:p>
        </w:tc>
        <w:tc>
          <w:tcPr>
            <w:tcW w:w="1558" w:type="dxa"/>
            <w:vAlign w:val="bottom"/>
          </w:tcPr>
          <w:p w14:paraId="3BC52647" w14:textId="4900C9C3" w:rsidR="00B17DCC" w:rsidRPr="006302B1" w:rsidRDefault="00B17DCC" w:rsidP="00B17DCC">
            <w:pPr>
              <w:spacing w:after="0" w:line="240" w:lineRule="auto"/>
              <w:jc w:val="center"/>
              <w:rPr>
                <w:rFonts w:cs="Calibri"/>
                <w:sz w:val="24"/>
                <w:szCs w:val="24"/>
              </w:rPr>
            </w:pPr>
            <w:r w:rsidRPr="006302B1">
              <w:rPr>
                <w:rFonts w:cs="Calibri"/>
                <w:sz w:val="24"/>
                <w:szCs w:val="24"/>
              </w:rPr>
              <w:t>279</w:t>
            </w:r>
          </w:p>
        </w:tc>
        <w:tc>
          <w:tcPr>
            <w:tcW w:w="1558" w:type="dxa"/>
            <w:vAlign w:val="bottom"/>
          </w:tcPr>
          <w:p w14:paraId="33836B8D" w14:textId="3E49167B" w:rsidR="00B17DCC" w:rsidRPr="006302B1" w:rsidRDefault="00B17DCC" w:rsidP="00B17DCC">
            <w:pPr>
              <w:spacing w:after="0" w:line="240" w:lineRule="auto"/>
              <w:jc w:val="center"/>
              <w:rPr>
                <w:rFonts w:cs="Calibri"/>
                <w:sz w:val="24"/>
                <w:szCs w:val="24"/>
              </w:rPr>
            </w:pPr>
            <w:r w:rsidRPr="006302B1">
              <w:rPr>
                <w:rFonts w:cs="Calibri"/>
                <w:sz w:val="24"/>
                <w:szCs w:val="24"/>
              </w:rPr>
              <w:t>363</w:t>
            </w:r>
          </w:p>
        </w:tc>
      </w:tr>
      <w:tr w:rsidR="00B17DCC" w:rsidRPr="006302B1" w14:paraId="4F93D5FD" w14:textId="53C1DAE3" w:rsidTr="00B17DCC">
        <w:trPr>
          <w:trHeight w:val="300"/>
        </w:trPr>
        <w:tc>
          <w:tcPr>
            <w:tcW w:w="3461" w:type="dxa"/>
            <w:shd w:val="clear" w:color="auto" w:fill="auto"/>
            <w:noWrap/>
            <w:vAlign w:val="bottom"/>
            <w:hideMark/>
          </w:tcPr>
          <w:p w14:paraId="5EA33790" w14:textId="77777777" w:rsidR="00B17DCC" w:rsidRPr="006302B1" w:rsidRDefault="00B17DCC" w:rsidP="00B17DCC">
            <w:pPr>
              <w:spacing w:after="0" w:line="240" w:lineRule="auto"/>
              <w:jc w:val="left"/>
              <w:rPr>
                <w:rFonts w:cs="Calibri"/>
                <w:sz w:val="24"/>
                <w:szCs w:val="24"/>
              </w:rPr>
            </w:pPr>
            <w:r w:rsidRPr="006302B1">
              <w:rPr>
                <w:rFonts w:cs="Calibri"/>
                <w:sz w:val="24"/>
                <w:szCs w:val="24"/>
              </w:rPr>
              <w:t>Low</w:t>
            </w:r>
          </w:p>
        </w:tc>
        <w:tc>
          <w:tcPr>
            <w:tcW w:w="1041" w:type="dxa"/>
            <w:shd w:val="clear" w:color="auto" w:fill="auto"/>
            <w:noWrap/>
            <w:vAlign w:val="bottom"/>
            <w:hideMark/>
          </w:tcPr>
          <w:p w14:paraId="36977943"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602</w:t>
            </w:r>
          </w:p>
        </w:tc>
        <w:tc>
          <w:tcPr>
            <w:tcW w:w="1159" w:type="dxa"/>
            <w:shd w:val="clear" w:color="auto" w:fill="auto"/>
            <w:noWrap/>
            <w:vAlign w:val="bottom"/>
            <w:hideMark/>
          </w:tcPr>
          <w:p w14:paraId="6C13D308"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760</w:t>
            </w:r>
          </w:p>
        </w:tc>
        <w:tc>
          <w:tcPr>
            <w:tcW w:w="1558" w:type="dxa"/>
            <w:vAlign w:val="bottom"/>
          </w:tcPr>
          <w:p w14:paraId="40BE9DEF" w14:textId="14F041F4" w:rsidR="00B17DCC" w:rsidRPr="006302B1" w:rsidRDefault="00B17DCC" w:rsidP="00B17DCC">
            <w:pPr>
              <w:spacing w:after="0" w:line="240" w:lineRule="auto"/>
              <w:jc w:val="center"/>
              <w:rPr>
                <w:rFonts w:cs="Calibri"/>
                <w:sz w:val="24"/>
                <w:szCs w:val="24"/>
              </w:rPr>
            </w:pPr>
            <w:r w:rsidRPr="006302B1">
              <w:rPr>
                <w:rFonts w:cs="Calibri"/>
                <w:sz w:val="24"/>
                <w:szCs w:val="24"/>
              </w:rPr>
              <w:t>172</w:t>
            </w:r>
          </w:p>
        </w:tc>
        <w:tc>
          <w:tcPr>
            <w:tcW w:w="1558" w:type="dxa"/>
            <w:vAlign w:val="bottom"/>
          </w:tcPr>
          <w:p w14:paraId="4EF70810" w14:textId="601EFC3D" w:rsidR="00B17DCC" w:rsidRPr="006302B1" w:rsidRDefault="00B17DCC" w:rsidP="00B17DCC">
            <w:pPr>
              <w:spacing w:after="0" w:line="240" w:lineRule="auto"/>
              <w:jc w:val="center"/>
              <w:rPr>
                <w:rFonts w:cs="Calibri"/>
                <w:sz w:val="24"/>
                <w:szCs w:val="24"/>
              </w:rPr>
            </w:pPr>
            <w:r w:rsidRPr="006302B1">
              <w:rPr>
                <w:rFonts w:cs="Calibri"/>
                <w:sz w:val="24"/>
                <w:szCs w:val="24"/>
              </w:rPr>
              <w:t>217</w:t>
            </w:r>
          </w:p>
        </w:tc>
      </w:tr>
      <w:tr w:rsidR="00B17DCC" w:rsidRPr="006302B1" w14:paraId="19C21E02" w14:textId="75FD203B" w:rsidTr="00B17DCC">
        <w:trPr>
          <w:trHeight w:val="300"/>
        </w:trPr>
        <w:tc>
          <w:tcPr>
            <w:tcW w:w="3461" w:type="dxa"/>
            <w:shd w:val="clear" w:color="auto" w:fill="auto"/>
            <w:noWrap/>
            <w:vAlign w:val="bottom"/>
            <w:hideMark/>
          </w:tcPr>
          <w:p w14:paraId="75851CF4" w14:textId="77777777" w:rsidR="00B17DCC" w:rsidRPr="006302B1" w:rsidRDefault="00B17DCC" w:rsidP="00B17DCC">
            <w:pPr>
              <w:spacing w:after="0" w:line="240" w:lineRule="auto"/>
              <w:jc w:val="left"/>
              <w:rPr>
                <w:rFonts w:cs="Calibri"/>
                <w:sz w:val="24"/>
                <w:szCs w:val="24"/>
              </w:rPr>
            </w:pPr>
            <w:r w:rsidRPr="006302B1">
              <w:rPr>
                <w:rFonts w:cs="Calibri"/>
                <w:sz w:val="24"/>
                <w:szCs w:val="24"/>
              </w:rPr>
              <w:t>Central</w:t>
            </w:r>
          </w:p>
        </w:tc>
        <w:tc>
          <w:tcPr>
            <w:tcW w:w="1041" w:type="dxa"/>
            <w:shd w:val="clear" w:color="auto" w:fill="auto"/>
            <w:noWrap/>
            <w:vAlign w:val="bottom"/>
            <w:hideMark/>
          </w:tcPr>
          <w:p w14:paraId="0EB4B8E0" w14:textId="53B55790" w:rsidR="00B17DCC" w:rsidRPr="006302B1" w:rsidRDefault="00B17DCC" w:rsidP="00B17DCC">
            <w:pPr>
              <w:spacing w:after="0" w:line="240" w:lineRule="auto"/>
              <w:jc w:val="center"/>
              <w:rPr>
                <w:rFonts w:cs="Calibri"/>
                <w:sz w:val="24"/>
                <w:szCs w:val="24"/>
              </w:rPr>
            </w:pPr>
            <w:r w:rsidRPr="006302B1">
              <w:rPr>
                <w:rFonts w:cs="Calibri"/>
                <w:sz w:val="24"/>
                <w:szCs w:val="24"/>
              </w:rPr>
              <w:t>727</w:t>
            </w:r>
          </w:p>
        </w:tc>
        <w:tc>
          <w:tcPr>
            <w:tcW w:w="1159" w:type="dxa"/>
            <w:shd w:val="clear" w:color="auto" w:fill="auto"/>
            <w:noWrap/>
            <w:vAlign w:val="bottom"/>
            <w:hideMark/>
          </w:tcPr>
          <w:p w14:paraId="46252325" w14:textId="416EADA1" w:rsidR="00B17DCC" w:rsidRPr="006302B1" w:rsidRDefault="00B17DCC" w:rsidP="00B17DCC">
            <w:pPr>
              <w:spacing w:after="0" w:line="240" w:lineRule="auto"/>
              <w:jc w:val="center"/>
              <w:rPr>
                <w:rFonts w:cs="Calibri"/>
                <w:sz w:val="24"/>
                <w:szCs w:val="24"/>
              </w:rPr>
            </w:pPr>
            <w:r w:rsidRPr="006302B1">
              <w:rPr>
                <w:rFonts w:cs="Calibri"/>
                <w:sz w:val="24"/>
                <w:szCs w:val="24"/>
              </w:rPr>
              <w:t>930</w:t>
            </w:r>
          </w:p>
        </w:tc>
        <w:tc>
          <w:tcPr>
            <w:tcW w:w="1558" w:type="dxa"/>
            <w:vAlign w:val="bottom"/>
          </w:tcPr>
          <w:p w14:paraId="6704398A" w14:textId="1FBF9EC2" w:rsidR="00B17DCC" w:rsidRPr="006302B1" w:rsidRDefault="00B17DCC" w:rsidP="00B17DCC">
            <w:pPr>
              <w:spacing w:after="0" w:line="240" w:lineRule="auto"/>
              <w:jc w:val="center"/>
              <w:rPr>
                <w:rFonts w:cs="Calibri"/>
                <w:sz w:val="24"/>
                <w:szCs w:val="24"/>
              </w:rPr>
            </w:pPr>
            <w:r w:rsidRPr="006302B1">
              <w:rPr>
                <w:rFonts w:cs="Calibri"/>
                <w:sz w:val="24"/>
                <w:szCs w:val="24"/>
              </w:rPr>
              <w:t>208</w:t>
            </w:r>
          </w:p>
        </w:tc>
        <w:tc>
          <w:tcPr>
            <w:tcW w:w="1558" w:type="dxa"/>
            <w:vAlign w:val="bottom"/>
          </w:tcPr>
          <w:p w14:paraId="0ACA7026" w14:textId="153A2FDA" w:rsidR="00B17DCC" w:rsidRPr="006302B1" w:rsidRDefault="00B17DCC" w:rsidP="00B17DCC">
            <w:pPr>
              <w:spacing w:after="0" w:line="240" w:lineRule="auto"/>
              <w:jc w:val="center"/>
              <w:rPr>
                <w:rFonts w:cs="Calibri"/>
                <w:sz w:val="24"/>
                <w:szCs w:val="24"/>
              </w:rPr>
            </w:pPr>
            <w:r w:rsidRPr="006302B1">
              <w:rPr>
                <w:rFonts w:cs="Calibri"/>
                <w:sz w:val="24"/>
                <w:szCs w:val="24"/>
              </w:rPr>
              <w:t>266</w:t>
            </w:r>
          </w:p>
        </w:tc>
      </w:tr>
    </w:tbl>
    <w:p w14:paraId="0D43E259" w14:textId="77777777" w:rsidR="00D507AB" w:rsidRPr="006302B1" w:rsidRDefault="00D507AB" w:rsidP="00D507AB">
      <w:pPr>
        <w:pStyle w:val="BodyText"/>
        <w:numPr>
          <w:ilvl w:val="0"/>
          <w:numId w:val="0"/>
        </w:numPr>
        <w:rPr>
          <w:sz w:val="24"/>
          <w:szCs w:val="24"/>
        </w:rPr>
      </w:pPr>
    </w:p>
    <w:p w14:paraId="19C7DE9E" w14:textId="6E157B74" w:rsidR="00C3660D" w:rsidRPr="006302B1" w:rsidRDefault="00C3660D" w:rsidP="00400115">
      <w:pPr>
        <w:pStyle w:val="BodyText"/>
        <w:jc w:val="left"/>
        <w:rPr>
          <w:sz w:val="24"/>
          <w:szCs w:val="24"/>
        </w:rPr>
      </w:pPr>
      <w:r w:rsidRPr="006302B1">
        <w:rPr>
          <w:sz w:val="24"/>
          <w:szCs w:val="24"/>
        </w:rPr>
        <w:t xml:space="preserve">For the High Replacement scenario within the </w:t>
      </w:r>
      <w:r w:rsidR="00560A13" w:rsidRPr="006302B1">
        <w:rPr>
          <w:sz w:val="24"/>
          <w:szCs w:val="24"/>
        </w:rPr>
        <w:t>Study Area</w:t>
      </w:r>
      <w:r w:rsidRPr="006302B1">
        <w:rPr>
          <w:sz w:val="24"/>
          <w:szCs w:val="24"/>
        </w:rPr>
        <w:t xml:space="preserve">, around </w:t>
      </w:r>
      <w:r w:rsidR="00D507AB" w:rsidRPr="006302B1">
        <w:rPr>
          <w:sz w:val="24"/>
          <w:szCs w:val="24"/>
        </w:rPr>
        <w:t>1.3</w:t>
      </w:r>
      <w:r w:rsidRPr="006302B1">
        <w:rPr>
          <w:sz w:val="24"/>
          <w:szCs w:val="24"/>
        </w:rPr>
        <w:t xml:space="preserve"> million square metres of new large-scale warehouse floor space is forecast to be built by 20</w:t>
      </w:r>
      <w:r w:rsidR="00D507AB" w:rsidRPr="006302B1">
        <w:rPr>
          <w:sz w:val="24"/>
          <w:szCs w:val="24"/>
        </w:rPr>
        <w:t>40 including margin</w:t>
      </w:r>
      <w:r w:rsidRPr="006302B1">
        <w:rPr>
          <w:sz w:val="24"/>
          <w:szCs w:val="24"/>
        </w:rPr>
        <w:t xml:space="preserve">. </w:t>
      </w:r>
    </w:p>
    <w:p w14:paraId="4EEB34DA" w14:textId="1B4B0522" w:rsidR="00C3660D" w:rsidRPr="006302B1" w:rsidRDefault="00C3660D" w:rsidP="00400115">
      <w:pPr>
        <w:pStyle w:val="BodyText"/>
        <w:jc w:val="left"/>
        <w:rPr>
          <w:sz w:val="24"/>
          <w:szCs w:val="24"/>
        </w:rPr>
      </w:pPr>
      <w:r w:rsidRPr="006302B1">
        <w:rPr>
          <w:sz w:val="24"/>
          <w:szCs w:val="24"/>
        </w:rPr>
        <w:t>While ‘high’</w:t>
      </w:r>
      <w:r w:rsidR="00077433" w:rsidRPr="006302B1">
        <w:rPr>
          <w:sz w:val="24"/>
          <w:szCs w:val="24"/>
        </w:rPr>
        <w:t>, ‘central’</w:t>
      </w:r>
      <w:r w:rsidRPr="006302B1">
        <w:rPr>
          <w:sz w:val="24"/>
          <w:szCs w:val="24"/>
        </w:rPr>
        <w:t xml:space="preserve"> and ‘low’ replacement forecasts have been considered above, it is the ‘high replacement’ scenario that should be considered as the preferred option going forward for planning purposes. This is for three principal reasons: </w:t>
      </w:r>
    </w:p>
    <w:p w14:paraId="27ACAA2E" w14:textId="131EA3F6" w:rsidR="00C3660D" w:rsidRPr="006302B1" w:rsidRDefault="00C3660D" w:rsidP="00400115">
      <w:pPr>
        <w:numPr>
          <w:ilvl w:val="0"/>
          <w:numId w:val="8"/>
        </w:numPr>
        <w:jc w:val="left"/>
        <w:rPr>
          <w:sz w:val="24"/>
          <w:szCs w:val="24"/>
        </w:rPr>
      </w:pPr>
      <w:r w:rsidRPr="006302B1">
        <w:rPr>
          <w:sz w:val="24"/>
          <w:szCs w:val="24"/>
        </w:rPr>
        <w:t>Market evidence suggests that while many existing older buildings may be physically sound, they are increasingly becoming functionally obsolete. To a great extent, this situation is being driven by changes in the retail sector, and in particular the large growth rates for e-commerce. As noted above, many older buildings cannot accommodate the automated picking/packaging equipment required for on-line sales, or the ability to handle distribution to retail outlets alongside direct to home e-commerce deliveries under the same roof.</w:t>
      </w:r>
      <w:r w:rsidR="00144381" w:rsidRPr="006302B1">
        <w:rPr>
          <w:sz w:val="24"/>
          <w:szCs w:val="24"/>
        </w:rPr>
        <w:t xml:space="preserve"> </w:t>
      </w:r>
      <w:r w:rsidRPr="006302B1">
        <w:rPr>
          <w:sz w:val="24"/>
          <w:szCs w:val="24"/>
        </w:rPr>
        <w:t>Many existing retailers have been and are continuing to modernise their distribution facilities. A further consequence of e-commerce growth is a growing need for smaller purpose built ‘cross-dock’ type facilities close to urban conurbations where goods from on-line customer fulfilment centres can be transferred directly to LGVs/MGVs for final delivery to residential properties.</w:t>
      </w:r>
      <w:r w:rsidR="0046138F" w:rsidRPr="006302B1">
        <w:rPr>
          <w:sz w:val="24"/>
          <w:szCs w:val="24"/>
        </w:rPr>
        <w:t xml:space="preserve"> </w:t>
      </w:r>
      <w:r w:rsidRPr="006302B1">
        <w:rPr>
          <w:sz w:val="24"/>
          <w:szCs w:val="24"/>
        </w:rPr>
        <w:t>This requirement is effectively replacing the traditional RDC warehouse in the e-commerce sector.</w:t>
      </w:r>
    </w:p>
    <w:p w14:paraId="1538A38D" w14:textId="2DE68D2E" w:rsidR="00D507AB" w:rsidRPr="006302B1" w:rsidRDefault="00D507AB" w:rsidP="00400115">
      <w:pPr>
        <w:pStyle w:val="ListNumber"/>
        <w:numPr>
          <w:ilvl w:val="0"/>
          <w:numId w:val="8"/>
        </w:numPr>
        <w:jc w:val="left"/>
        <w:rPr>
          <w:sz w:val="24"/>
          <w:szCs w:val="24"/>
        </w:rPr>
      </w:pPr>
      <w:r w:rsidRPr="006302B1">
        <w:rPr>
          <w:sz w:val="24"/>
          <w:szCs w:val="24"/>
        </w:rPr>
        <w:t xml:space="preserve">The need to provide the market with a suitable geographic choice of sites across the study area alongside a range of sites with varying plot sizes, in order to satisfy the increasingly diverse range of warehouse operator requirements.  </w:t>
      </w:r>
    </w:p>
    <w:p w14:paraId="112D1F05" w14:textId="78465953" w:rsidR="00C3660D" w:rsidRPr="006302B1" w:rsidRDefault="00C3660D" w:rsidP="00400115">
      <w:pPr>
        <w:numPr>
          <w:ilvl w:val="0"/>
          <w:numId w:val="8"/>
        </w:numPr>
        <w:jc w:val="left"/>
        <w:rPr>
          <w:sz w:val="24"/>
          <w:szCs w:val="24"/>
        </w:rPr>
      </w:pPr>
      <w:r w:rsidRPr="006302B1">
        <w:rPr>
          <w:sz w:val="24"/>
          <w:szCs w:val="24"/>
        </w:rPr>
        <w:t>Increasing automation within warehouses and the need for RDCs and ‘cross-dock’ type facilities to be equipped with fast-charging points (in order that multiple LGVs/MGVs can be re-charged while they are loaded) is driving demand for warehouse facilities which have substantially higher electric power requirements.</w:t>
      </w:r>
      <w:r w:rsidR="0046138F" w:rsidRPr="006302B1">
        <w:rPr>
          <w:sz w:val="24"/>
          <w:szCs w:val="24"/>
        </w:rPr>
        <w:t xml:space="preserve"> </w:t>
      </w:r>
      <w:r w:rsidRPr="006302B1">
        <w:rPr>
          <w:sz w:val="24"/>
          <w:szCs w:val="24"/>
        </w:rPr>
        <w:t xml:space="preserve">Many older warehouses are located where the regional electricity distribution network does not have sufficient capacity, leading to demand for new buildings at locations where grid power capacity is available. </w:t>
      </w:r>
    </w:p>
    <w:p w14:paraId="2BE22B51" w14:textId="722CA6AC" w:rsidR="00E03FA9" w:rsidRPr="006302B1" w:rsidRDefault="00E03FA9" w:rsidP="00400115">
      <w:pPr>
        <w:pStyle w:val="BodyText"/>
        <w:jc w:val="left"/>
        <w:rPr>
          <w:sz w:val="24"/>
          <w:szCs w:val="24"/>
        </w:rPr>
      </w:pPr>
      <w:r w:rsidRPr="006302B1">
        <w:rPr>
          <w:sz w:val="24"/>
          <w:szCs w:val="24"/>
        </w:rPr>
        <w:t>In the case of the study area</w:t>
      </w:r>
      <w:r w:rsidR="00D151AA" w:rsidRPr="006302B1">
        <w:rPr>
          <w:sz w:val="24"/>
          <w:szCs w:val="24"/>
        </w:rPr>
        <w:t>,</w:t>
      </w:r>
      <w:r w:rsidR="00077433" w:rsidRPr="006302B1">
        <w:rPr>
          <w:sz w:val="24"/>
          <w:szCs w:val="24"/>
        </w:rPr>
        <w:t xml:space="preserve"> as noted</w:t>
      </w:r>
      <w:r w:rsidR="007E1CCA">
        <w:rPr>
          <w:sz w:val="24"/>
          <w:szCs w:val="24"/>
        </w:rPr>
        <w:t xml:space="preserve"> above</w:t>
      </w:r>
      <w:r w:rsidR="00077433" w:rsidRPr="006302B1">
        <w:rPr>
          <w:sz w:val="24"/>
          <w:szCs w:val="24"/>
        </w:rPr>
        <w:t xml:space="preserve">, </w:t>
      </w:r>
      <w:r w:rsidR="007E1CCA">
        <w:rPr>
          <w:sz w:val="24"/>
          <w:szCs w:val="24"/>
        </w:rPr>
        <w:t>r</w:t>
      </w:r>
      <w:r w:rsidR="00077433" w:rsidRPr="006302B1">
        <w:rPr>
          <w:sz w:val="24"/>
          <w:szCs w:val="24"/>
        </w:rPr>
        <w:t xml:space="preserve">ecords suggest at </w:t>
      </w:r>
      <w:r w:rsidR="007E1CCA">
        <w:rPr>
          <w:sz w:val="24"/>
          <w:szCs w:val="24"/>
        </w:rPr>
        <w:t>around</w:t>
      </w:r>
      <w:r w:rsidR="007E1CCA" w:rsidRPr="006302B1">
        <w:rPr>
          <w:sz w:val="24"/>
          <w:szCs w:val="24"/>
        </w:rPr>
        <w:t xml:space="preserve"> 7</w:t>
      </w:r>
      <w:r w:rsidR="007E1CCA">
        <w:rPr>
          <w:sz w:val="24"/>
          <w:szCs w:val="24"/>
        </w:rPr>
        <w:t>5</w:t>
      </w:r>
      <w:r w:rsidR="00077433" w:rsidRPr="006302B1">
        <w:rPr>
          <w:sz w:val="24"/>
          <w:szCs w:val="24"/>
        </w:rPr>
        <w:t xml:space="preserve">% of stock is older than </w:t>
      </w:r>
      <w:r w:rsidR="00D41016" w:rsidRPr="006302B1">
        <w:rPr>
          <w:sz w:val="24"/>
          <w:szCs w:val="24"/>
        </w:rPr>
        <w:t>2000</w:t>
      </w:r>
      <w:r w:rsidR="007E1CCA">
        <w:rPr>
          <w:sz w:val="24"/>
          <w:szCs w:val="24"/>
        </w:rPr>
        <w:t xml:space="preserve"> (see appendix Table A1.4 derived from CoStar / estimates)</w:t>
      </w:r>
      <w:r w:rsidR="00D41016" w:rsidRPr="006302B1">
        <w:rPr>
          <w:sz w:val="24"/>
          <w:szCs w:val="24"/>
        </w:rPr>
        <w:t>,</w:t>
      </w:r>
      <w:r w:rsidR="00077433" w:rsidRPr="006302B1">
        <w:rPr>
          <w:sz w:val="24"/>
          <w:szCs w:val="24"/>
        </w:rPr>
        <w:t xml:space="preserve"> which falls at the mid point of the central and higher scenarios, with the higher recommended.</w:t>
      </w:r>
    </w:p>
    <w:p w14:paraId="5DE6CFB0" w14:textId="423CA712" w:rsidR="00C3660D" w:rsidRPr="006302B1" w:rsidRDefault="00C3660D" w:rsidP="00400115">
      <w:pPr>
        <w:pStyle w:val="BodyText"/>
        <w:jc w:val="left"/>
        <w:rPr>
          <w:sz w:val="24"/>
          <w:szCs w:val="24"/>
        </w:rPr>
      </w:pPr>
      <w:r w:rsidRPr="006302B1">
        <w:rPr>
          <w:sz w:val="24"/>
          <w:szCs w:val="24"/>
        </w:rPr>
        <w:t xml:space="preserve">Consequently, we should plan on the basis of a faster rate of replacement-build. </w:t>
      </w:r>
    </w:p>
    <w:p w14:paraId="4CB8D7AC" w14:textId="29ED87FB" w:rsidR="00E17875" w:rsidRDefault="00E17875" w:rsidP="00E17875">
      <w:pPr>
        <w:pStyle w:val="Heading1"/>
      </w:pPr>
      <w:bookmarkStart w:id="16" w:name="_Toc111453575"/>
      <w:r>
        <w:t>ESTIMATES FOR FUTURE STRATEGIC WAREHOUSING NEED – labour demand, completions</w:t>
      </w:r>
      <w:bookmarkEnd w:id="16"/>
    </w:p>
    <w:p w14:paraId="39F88B80" w14:textId="77777777" w:rsidR="00AB4CFD" w:rsidRPr="006302B1" w:rsidRDefault="008E6A98" w:rsidP="00400115">
      <w:pPr>
        <w:pStyle w:val="BodyText"/>
        <w:jc w:val="left"/>
        <w:rPr>
          <w:sz w:val="24"/>
          <w:szCs w:val="24"/>
        </w:rPr>
      </w:pPr>
      <w:r w:rsidRPr="006302B1">
        <w:rPr>
          <w:sz w:val="24"/>
          <w:szCs w:val="24"/>
        </w:rPr>
        <w:t xml:space="preserve">This section considers </w:t>
      </w:r>
      <w:r w:rsidR="007F404F" w:rsidRPr="006302B1">
        <w:rPr>
          <w:sz w:val="24"/>
          <w:szCs w:val="24"/>
        </w:rPr>
        <w:t>two</w:t>
      </w:r>
      <w:r w:rsidRPr="006302B1">
        <w:rPr>
          <w:sz w:val="24"/>
          <w:szCs w:val="24"/>
        </w:rPr>
        <w:t xml:space="preserve"> models to forecasting future floorspace needs for warehousing: econometric forecasts for labour demand and past completions trends.</w:t>
      </w:r>
      <w:r w:rsidR="007F404F" w:rsidRPr="006302B1">
        <w:rPr>
          <w:sz w:val="24"/>
          <w:szCs w:val="24"/>
        </w:rPr>
        <w:t xml:space="preserve"> </w:t>
      </w:r>
    </w:p>
    <w:p w14:paraId="21C4D056" w14:textId="049AC164" w:rsidR="008E6A98" w:rsidRPr="006302B1" w:rsidRDefault="007F404F" w:rsidP="00400115">
      <w:pPr>
        <w:pStyle w:val="BodyText"/>
        <w:jc w:val="left"/>
        <w:rPr>
          <w:sz w:val="24"/>
          <w:szCs w:val="24"/>
        </w:rPr>
      </w:pPr>
      <w:r w:rsidRPr="006302B1">
        <w:rPr>
          <w:sz w:val="24"/>
          <w:szCs w:val="24"/>
        </w:rPr>
        <w:t>Both of these are considered to have significant disadvantages for providing a realistic outlook for logistic needs in the study area</w:t>
      </w:r>
      <w:r w:rsidR="00AB4CFD" w:rsidRPr="006302B1">
        <w:rPr>
          <w:sz w:val="24"/>
          <w:szCs w:val="24"/>
        </w:rPr>
        <w:t>, as discussed below</w:t>
      </w:r>
      <w:r w:rsidRPr="006302B1">
        <w:rPr>
          <w:sz w:val="24"/>
          <w:szCs w:val="24"/>
        </w:rPr>
        <w:t>.</w:t>
      </w:r>
    </w:p>
    <w:p w14:paraId="167931BC" w14:textId="77777777" w:rsidR="008E6A98" w:rsidRPr="006302B1" w:rsidRDefault="008E6A98" w:rsidP="00400115">
      <w:pPr>
        <w:pStyle w:val="Heading2"/>
        <w:jc w:val="left"/>
        <w:rPr>
          <w:sz w:val="24"/>
          <w:szCs w:val="24"/>
        </w:rPr>
      </w:pPr>
      <w:r w:rsidRPr="006302B1">
        <w:rPr>
          <w:sz w:val="24"/>
          <w:szCs w:val="24"/>
        </w:rPr>
        <w:t xml:space="preserve">Labour demand </w:t>
      </w:r>
    </w:p>
    <w:p w14:paraId="4275BF81" w14:textId="3B2E3E1B" w:rsidR="008E6A98" w:rsidRPr="006302B1" w:rsidRDefault="002210FA" w:rsidP="00400115">
      <w:pPr>
        <w:pStyle w:val="BodyText"/>
        <w:jc w:val="left"/>
        <w:rPr>
          <w:sz w:val="24"/>
          <w:szCs w:val="24"/>
        </w:rPr>
      </w:pPr>
      <w:r w:rsidRPr="006302B1">
        <w:rPr>
          <w:sz w:val="24"/>
          <w:szCs w:val="24"/>
        </w:rPr>
        <w:t>This analysis in this section is based on the Oxford Economics Local Authority District Forecasting Model. The model</w:t>
      </w:r>
      <w:r w:rsidRPr="006302B1">
        <w:rPr>
          <w:rStyle w:val="FootnoteReference"/>
          <w:sz w:val="24"/>
          <w:szCs w:val="24"/>
        </w:rPr>
        <w:footnoteReference w:id="16"/>
      </w:r>
      <w:r w:rsidRPr="006302B1">
        <w:rPr>
          <w:sz w:val="24"/>
          <w:szCs w:val="24"/>
        </w:rPr>
        <w:t xml:space="preserve"> ‘</w:t>
      </w:r>
      <w:r w:rsidRPr="006302B1">
        <w:rPr>
          <w:i/>
          <w:iCs/>
          <w:sz w:val="24"/>
          <w:szCs w:val="24"/>
        </w:rPr>
        <w:t xml:space="preserve">sits within the Oxford suite of forecasting models. This structure ensures that global and national factors (such as developments in the Eurozone and UK Government fiscal policy) have an appropriate impact </w:t>
      </w:r>
      <w:r w:rsidRPr="006302B1">
        <w:rPr>
          <w:rFonts w:ascii="Arial" w:eastAsia="Arial" w:hAnsi="Arial" w:cs="Arial"/>
          <w:i/>
          <w:iCs/>
          <w:sz w:val="24"/>
          <w:szCs w:val="24"/>
        </w:rPr>
        <w:t xml:space="preserve">on the forecasts at a local authority level. This empirical framework is </w:t>
      </w:r>
      <w:r w:rsidRPr="006302B1">
        <w:rPr>
          <w:i/>
          <w:iCs/>
          <w:sz w:val="24"/>
          <w:szCs w:val="24"/>
        </w:rPr>
        <w:t>critical in ensuring that the forecasts are much more than just an extrapolation of historical trends. Rather, the trends in our global, national and sectoral forecasts have an impact on the local area forecasts. In the current economic climate this means most, if not all, local areas will face challenges in the short-term, irrespective of how they have performed over the past 15 years.’</w:t>
      </w:r>
    </w:p>
    <w:p w14:paraId="1315D767" w14:textId="075CCFD0" w:rsidR="002210FA" w:rsidRPr="006302B1" w:rsidRDefault="002210FA" w:rsidP="00400115">
      <w:pPr>
        <w:pStyle w:val="Heading4"/>
        <w:jc w:val="left"/>
        <w:rPr>
          <w:sz w:val="24"/>
          <w:szCs w:val="24"/>
        </w:rPr>
      </w:pPr>
      <w:r w:rsidRPr="006302B1">
        <w:rPr>
          <w:sz w:val="24"/>
          <w:szCs w:val="24"/>
        </w:rPr>
        <w:t>Hierarchical structure of Oxford Economics’ suite of models</w:t>
      </w:r>
    </w:p>
    <w:p w14:paraId="0E9D2526" w14:textId="2A0DEA77" w:rsidR="002210FA" w:rsidRPr="006302B1" w:rsidRDefault="002210FA" w:rsidP="00400115">
      <w:pPr>
        <w:spacing w:after="0"/>
        <w:jc w:val="left"/>
        <w:rPr>
          <w:sz w:val="24"/>
          <w:szCs w:val="24"/>
        </w:rPr>
      </w:pPr>
      <w:r w:rsidRPr="006302B1">
        <w:rPr>
          <w:noProof/>
          <w:sz w:val="24"/>
          <w:szCs w:val="24"/>
        </w:rPr>
        <w:drawing>
          <wp:inline distT="0" distB="0" distL="0" distR="0" wp14:anchorId="60A66F86" wp14:editId="4CD243F4">
            <wp:extent cx="4133850" cy="2390775"/>
            <wp:effectExtent l="0" t="0" r="0" b="9525"/>
            <wp:docPr id="27" name="Picture 27" descr="Diagram showing the hierarchical structure of Oxford Economic' suite of models. It shows their Global Model feeds directly into their Local Forecasting Model as well as their UK Macro and Industry Models. The UK Macro and Industry Models feed into the UK Regional Model which in turn feeds into the Local Forecast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howing the hierarchical structure of Oxford Economic' suite of models. It shows their Global Model feeds directly into their Local Forecasting Model as well as their UK Macro and Industry Models. The UK Macro and Industry Models feed into the UK Regional Model which in turn feeds into the Local Forecasting Model."/>
                    <pic:cNvPicPr/>
                  </pic:nvPicPr>
                  <pic:blipFill>
                    <a:blip r:embed="rId37"/>
                    <a:stretch>
                      <a:fillRect/>
                    </a:stretch>
                  </pic:blipFill>
                  <pic:spPr>
                    <a:xfrm>
                      <a:off x="0" y="0"/>
                      <a:ext cx="4133850" cy="2390775"/>
                    </a:xfrm>
                    <a:prstGeom prst="rect">
                      <a:avLst/>
                    </a:prstGeom>
                  </pic:spPr>
                </pic:pic>
              </a:graphicData>
            </a:graphic>
          </wp:inline>
        </w:drawing>
      </w:r>
    </w:p>
    <w:p w14:paraId="72E8A5FA" w14:textId="7633AAA1" w:rsidR="002210FA" w:rsidRPr="006302B1" w:rsidRDefault="002210FA" w:rsidP="00400115">
      <w:pPr>
        <w:jc w:val="left"/>
        <w:rPr>
          <w:sz w:val="24"/>
          <w:szCs w:val="24"/>
        </w:rPr>
      </w:pPr>
      <w:r w:rsidRPr="006302B1">
        <w:rPr>
          <w:sz w:val="24"/>
          <w:szCs w:val="24"/>
        </w:rPr>
        <w:t>Source: Oxford Economics, 2022</w:t>
      </w:r>
    </w:p>
    <w:p w14:paraId="06509A4D" w14:textId="359B44CE" w:rsidR="008E6A98" w:rsidRPr="006302B1" w:rsidRDefault="007F404F" w:rsidP="00400115">
      <w:pPr>
        <w:pStyle w:val="Heading3"/>
        <w:jc w:val="left"/>
        <w:rPr>
          <w:sz w:val="24"/>
          <w:szCs w:val="24"/>
        </w:rPr>
      </w:pPr>
      <w:r w:rsidRPr="006302B1">
        <w:rPr>
          <w:sz w:val="24"/>
          <w:szCs w:val="24"/>
        </w:rPr>
        <w:t xml:space="preserve">Labour demand and floorspace </w:t>
      </w:r>
      <w:r w:rsidR="00AC2648" w:rsidRPr="006302B1">
        <w:rPr>
          <w:sz w:val="24"/>
          <w:szCs w:val="24"/>
        </w:rPr>
        <w:t>f</w:t>
      </w:r>
      <w:r w:rsidR="008E6A98" w:rsidRPr="006302B1">
        <w:rPr>
          <w:sz w:val="24"/>
          <w:szCs w:val="24"/>
        </w:rPr>
        <w:t>orecasts</w:t>
      </w:r>
    </w:p>
    <w:p w14:paraId="5D3C2987" w14:textId="0A01D001" w:rsidR="008E6A98" w:rsidRPr="006302B1" w:rsidRDefault="00AC2648" w:rsidP="00400115">
      <w:pPr>
        <w:pStyle w:val="BodyText"/>
        <w:jc w:val="left"/>
        <w:rPr>
          <w:sz w:val="24"/>
          <w:szCs w:val="24"/>
        </w:rPr>
      </w:pPr>
      <w:r w:rsidRPr="006302B1">
        <w:rPr>
          <w:sz w:val="24"/>
          <w:szCs w:val="24"/>
        </w:rPr>
        <w:t xml:space="preserve">The labour demand forecast is based on Oxford Economics’ baseline employment forecast. In </w:t>
      </w:r>
      <w:r w:rsidR="000F3AD2" w:rsidRPr="006302B1">
        <w:rPr>
          <w:sz w:val="24"/>
          <w:szCs w:val="24"/>
        </w:rPr>
        <w:t xml:space="preserve">this </w:t>
      </w:r>
      <w:r w:rsidRPr="006302B1">
        <w:rPr>
          <w:sz w:val="24"/>
          <w:szCs w:val="24"/>
        </w:rPr>
        <w:t xml:space="preserve">scenario, the </w:t>
      </w:r>
      <w:r w:rsidR="000F3AD2" w:rsidRPr="006302B1">
        <w:rPr>
          <w:sz w:val="24"/>
          <w:szCs w:val="24"/>
        </w:rPr>
        <w:t>study area’s</w:t>
      </w:r>
      <w:r w:rsidR="000F3AD2" w:rsidRPr="006302B1">
        <w:rPr>
          <w:rStyle w:val="FootnoteReference"/>
          <w:sz w:val="24"/>
          <w:szCs w:val="24"/>
        </w:rPr>
        <w:footnoteReference w:id="17"/>
      </w:r>
      <w:r w:rsidR="000F3AD2" w:rsidRPr="006302B1">
        <w:rPr>
          <w:sz w:val="24"/>
          <w:szCs w:val="24"/>
        </w:rPr>
        <w:t xml:space="preserve"> </w:t>
      </w:r>
      <w:r w:rsidRPr="006302B1">
        <w:rPr>
          <w:sz w:val="24"/>
          <w:szCs w:val="24"/>
        </w:rPr>
        <w:t xml:space="preserve">economy is expected to grow </w:t>
      </w:r>
      <w:r w:rsidR="000F3AD2" w:rsidRPr="006302B1">
        <w:rPr>
          <w:sz w:val="24"/>
          <w:szCs w:val="24"/>
        </w:rPr>
        <w:t xml:space="preserve">from £25.3 billion </w:t>
      </w:r>
      <w:r w:rsidR="004F43CB" w:rsidRPr="006302B1">
        <w:rPr>
          <w:sz w:val="24"/>
          <w:szCs w:val="24"/>
        </w:rPr>
        <w:t xml:space="preserve">in 2021 </w:t>
      </w:r>
      <w:r w:rsidR="000F3AD2" w:rsidRPr="006302B1">
        <w:rPr>
          <w:sz w:val="24"/>
          <w:szCs w:val="24"/>
        </w:rPr>
        <w:t>to £34.6 billion by 2040, which is equivalent to 37% GVA increase.</w:t>
      </w:r>
    </w:p>
    <w:p w14:paraId="03A42459" w14:textId="73DBA9DE" w:rsidR="000F3AD2" w:rsidRPr="006302B1" w:rsidRDefault="004F43CB" w:rsidP="00400115">
      <w:pPr>
        <w:pStyle w:val="BodyText"/>
        <w:jc w:val="left"/>
        <w:rPr>
          <w:sz w:val="24"/>
          <w:szCs w:val="24"/>
        </w:rPr>
      </w:pPr>
      <w:r w:rsidRPr="006302B1">
        <w:rPr>
          <w:sz w:val="24"/>
          <w:szCs w:val="24"/>
        </w:rPr>
        <w:t>In the same period, t</w:t>
      </w:r>
      <w:r w:rsidR="000F3AD2" w:rsidRPr="006302B1">
        <w:rPr>
          <w:sz w:val="24"/>
          <w:szCs w:val="24"/>
        </w:rPr>
        <w:t xml:space="preserve">he forecast </w:t>
      </w:r>
      <w:r w:rsidRPr="006302B1">
        <w:rPr>
          <w:sz w:val="24"/>
          <w:szCs w:val="24"/>
        </w:rPr>
        <w:t xml:space="preserve">predicts </w:t>
      </w:r>
      <w:r w:rsidR="000F3AD2" w:rsidRPr="006302B1">
        <w:rPr>
          <w:sz w:val="24"/>
          <w:szCs w:val="24"/>
        </w:rPr>
        <w:t>a growth of close to 31,000 jobs across all sectors of the economy. In order to understand the floorspace needs</w:t>
      </w:r>
      <w:r w:rsidR="007F404F" w:rsidRPr="006302B1">
        <w:rPr>
          <w:sz w:val="24"/>
          <w:szCs w:val="24"/>
        </w:rPr>
        <w:t xml:space="preserve"> related to the growth of individual sectors</w:t>
      </w:r>
      <w:r w:rsidR="000F3AD2" w:rsidRPr="006302B1">
        <w:rPr>
          <w:sz w:val="24"/>
          <w:szCs w:val="24"/>
        </w:rPr>
        <w:t xml:space="preserve">, this must be first translated into full-time equivalent (FTE) jobs. This has been undertaken through interrogation of the detailed split between full and part-time jobs using ONS BRES data </w:t>
      </w:r>
      <w:r w:rsidRPr="006302B1">
        <w:rPr>
          <w:sz w:val="24"/>
          <w:szCs w:val="24"/>
        </w:rPr>
        <w:t>for 2020. This results in a total of 25,641 additional FTE jobs between 2021 and 2040.</w:t>
      </w:r>
    </w:p>
    <w:p w14:paraId="3F3E2784" w14:textId="60899D6E" w:rsidR="004F43CB" w:rsidRPr="006302B1" w:rsidRDefault="004F43CB" w:rsidP="00400115">
      <w:pPr>
        <w:pStyle w:val="BodyText"/>
        <w:jc w:val="left"/>
        <w:rPr>
          <w:sz w:val="24"/>
          <w:szCs w:val="24"/>
        </w:rPr>
      </w:pPr>
      <w:r w:rsidRPr="006302B1">
        <w:rPr>
          <w:sz w:val="24"/>
          <w:szCs w:val="24"/>
        </w:rPr>
        <w:t>Iceni has then considered the proportion of employment in each sector which is likely to take place in warehousing and industrial facilities (i.e. B8). We have calibrated our standard model which relates sectors and use classes for study area through the composition of employment in key sectors.</w:t>
      </w:r>
      <w:r w:rsidR="00651B66" w:rsidRPr="006302B1">
        <w:rPr>
          <w:sz w:val="24"/>
          <w:szCs w:val="24"/>
        </w:rPr>
        <w:t xml:space="preserve"> The major contributions to B8 needs are Transport and storage jobs followed by Wholesale and retail.</w:t>
      </w:r>
    </w:p>
    <w:p w14:paraId="31C93413" w14:textId="43B6D815" w:rsidR="004F43CB" w:rsidRPr="006302B1" w:rsidRDefault="004F43CB" w:rsidP="00400115">
      <w:pPr>
        <w:pStyle w:val="BodyText"/>
        <w:jc w:val="left"/>
        <w:rPr>
          <w:sz w:val="24"/>
          <w:szCs w:val="24"/>
        </w:rPr>
      </w:pPr>
      <w:r w:rsidRPr="006302B1">
        <w:rPr>
          <w:sz w:val="24"/>
          <w:szCs w:val="24"/>
        </w:rPr>
        <w:t xml:space="preserve">The resultant FTE jobs growth by use class is shown below. For B8 use class employment growth, this corresponds to </w:t>
      </w:r>
      <w:r w:rsidR="00B30956" w:rsidRPr="006302B1">
        <w:rPr>
          <w:sz w:val="24"/>
          <w:szCs w:val="24"/>
        </w:rPr>
        <w:t>a</w:t>
      </w:r>
      <w:r w:rsidRPr="006302B1">
        <w:rPr>
          <w:sz w:val="24"/>
          <w:szCs w:val="24"/>
        </w:rPr>
        <w:t xml:space="preserve"> </w:t>
      </w:r>
      <w:r w:rsidR="00B30956" w:rsidRPr="006302B1">
        <w:rPr>
          <w:sz w:val="24"/>
          <w:szCs w:val="24"/>
        </w:rPr>
        <w:t xml:space="preserve">decrease </w:t>
      </w:r>
      <w:r w:rsidRPr="006302B1">
        <w:rPr>
          <w:sz w:val="24"/>
          <w:szCs w:val="24"/>
        </w:rPr>
        <w:t xml:space="preserve">of </w:t>
      </w:r>
      <w:r w:rsidR="00B30956" w:rsidRPr="006302B1">
        <w:rPr>
          <w:sz w:val="24"/>
          <w:szCs w:val="24"/>
        </w:rPr>
        <w:t>640 FTE jobs between 2021 and 2040.</w:t>
      </w:r>
      <w:r w:rsidR="00B30956" w:rsidRPr="006302B1">
        <w:rPr>
          <w:sz w:val="24"/>
          <w:szCs w:val="24"/>
        </w:rPr>
        <w:tab/>
      </w:r>
      <w:r w:rsidR="00651B66" w:rsidRPr="006302B1">
        <w:rPr>
          <w:sz w:val="24"/>
          <w:szCs w:val="24"/>
        </w:rPr>
        <w:t xml:space="preserve"> This is in particular driven by a contraction in the Transport and storage sector from 26,600 jobs in 2021 to 24,100 jobs in 2040, which is contrast to the strong growth of 7,600 jobs in the last 5 years. </w:t>
      </w:r>
    </w:p>
    <w:p w14:paraId="4CA33C64" w14:textId="77777777" w:rsidR="000938E2" w:rsidRPr="006302B1" w:rsidRDefault="000938E2" w:rsidP="000938E2">
      <w:pPr>
        <w:pStyle w:val="Heading4"/>
        <w:rPr>
          <w:sz w:val="24"/>
          <w:szCs w:val="24"/>
        </w:rPr>
      </w:pPr>
      <w:r w:rsidRPr="006302B1">
        <w:rPr>
          <w:sz w:val="24"/>
          <w:szCs w:val="24"/>
        </w:rPr>
        <w:t>FTE jobs by use class</w:t>
      </w:r>
    </w:p>
    <w:tbl>
      <w:tblPr>
        <w:tblStyle w:val="TableGrid"/>
        <w:tblW w:w="9637" w:type="dxa"/>
        <w:tblInd w:w="-714" w:type="dxa"/>
        <w:tblLayout w:type="fixed"/>
        <w:tblLook w:val="04A0" w:firstRow="1" w:lastRow="0" w:firstColumn="1" w:lastColumn="0" w:noHBand="0" w:noVBand="1"/>
      </w:tblPr>
      <w:tblGrid>
        <w:gridCol w:w="2552"/>
        <w:gridCol w:w="1417"/>
        <w:gridCol w:w="1417"/>
        <w:gridCol w:w="1417"/>
        <w:gridCol w:w="1417"/>
        <w:gridCol w:w="1417"/>
      </w:tblGrid>
      <w:tr w:rsidR="000938E2" w:rsidRPr="006302B1" w14:paraId="4781B51D" w14:textId="77777777" w:rsidTr="00914E59">
        <w:trPr>
          <w:trHeight w:hRule="exact" w:val="493"/>
        </w:trPr>
        <w:tc>
          <w:tcPr>
            <w:tcW w:w="2552" w:type="dxa"/>
            <w:shd w:val="clear" w:color="auto" w:fill="002060"/>
            <w:vAlign w:val="center"/>
          </w:tcPr>
          <w:p w14:paraId="2D5095E1" w14:textId="6EA10F99" w:rsidR="000938E2" w:rsidRPr="006302B1" w:rsidRDefault="000938E2" w:rsidP="00914E59">
            <w:pPr>
              <w:keepNext/>
              <w:widowControl w:val="0"/>
              <w:spacing w:after="0" w:line="300" w:lineRule="auto"/>
              <w:ind w:left="37" w:hanging="37"/>
              <w:jc w:val="center"/>
              <w:rPr>
                <w:rFonts w:ascii="Arial" w:hAnsi="Arial" w:cs="Arial"/>
                <w:color w:val="FFFFFF" w:themeColor="background1"/>
                <w:sz w:val="24"/>
                <w:szCs w:val="24"/>
                <w:lang w:eastAsia="en-US"/>
              </w:rPr>
            </w:pPr>
          </w:p>
        </w:tc>
        <w:tc>
          <w:tcPr>
            <w:tcW w:w="1417" w:type="dxa"/>
            <w:shd w:val="clear" w:color="auto" w:fill="002060"/>
            <w:noWrap/>
            <w:vAlign w:val="center"/>
          </w:tcPr>
          <w:p w14:paraId="0792B282" w14:textId="77777777" w:rsidR="000938E2" w:rsidRPr="006302B1" w:rsidRDefault="000938E2" w:rsidP="004A778E">
            <w:pPr>
              <w:keepNext/>
              <w:widowControl w:val="0"/>
              <w:tabs>
                <w:tab w:val="left" w:pos="525"/>
                <w:tab w:val="center" w:pos="723"/>
              </w:tabs>
              <w:spacing w:after="0" w:line="300" w:lineRule="auto"/>
              <w:jc w:val="center"/>
              <w:rPr>
                <w:rFonts w:ascii="Arial" w:hAnsi="Arial" w:cs="Arial"/>
                <w:color w:val="FFFFFF" w:themeColor="background1"/>
                <w:sz w:val="24"/>
                <w:szCs w:val="24"/>
                <w:lang w:eastAsia="en-US"/>
              </w:rPr>
            </w:pPr>
            <w:r w:rsidRPr="006302B1">
              <w:rPr>
                <w:sz w:val="24"/>
                <w:szCs w:val="24"/>
              </w:rPr>
              <w:t>2021-26</w:t>
            </w:r>
          </w:p>
        </w:tc>
        <w:tc>
          <w:tcPr>
            <w:tcW w:w="1417" w:type="dxa"/>
            <w:shd w:val="clear" w:color="auto" w:fill="002060"/>
            <w:vAlign w:val="center"/>
          </w:tcPr>
          <w:p w14:paraId="21D6C992"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2026-31</w:t>
            </w:r>
          </w:p>
        </w:tc>
        <w:tc>
          <w:tcPr>
            <w:tcW w:w="1417" w:type="dxa"/>
            <w:shd w:val="clear" w:color="auto" w:fill="002060"/>
            <w:vAlign w:val="center"/>
          </w:tcPr>
          <w:p w14:paraId="47FF9D30"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2031-2036</w:t>
            </w:r>
          </w:p>
        </w:tc>
        <w:tc>
          <w:tcPr>
            <w:tcW w:w="1417" w:type="dxa"/>
            <w:shd w:val="clear" w:color="auto" w:fill="002060"/>
            <w:vAlign w:val="center"/>
          </w:tcPr>
          <w:p w14:paraId="343E084A"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2036-2040</w:t>
            </w:r>
          </w:p>
        </w:tc>
        <w:tc>
          <w:tcPr>
            <w:tcW w:w="1417" w:type="dxa"/>
            <w:shd w:val="clear" w:color="auto" w:fill="002060"/>
            <w:vAlign w:val="center"/>
          </w:tcPr>
          <w:p w14:paraId="4AD0CE28"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Total</w:t>
            </w:r>
          </w:p>
        </w:tc>
      </w:tr>
      <w:tr w:rsidR="000938E2" w:rsidRPr="006302B1" w14:paraId="0CFE37B0" w14:textId="77777777" w:rsidTr="00914E59">
        <w:trPr>
          <w:trHeight w:hRule="exact" w:val="493"/>
        </w:trPr>
        <w:tc>
          <w:tcPr>
            <w:tcW w:w="2552" w:type="dxa"/>
            <w:vAlign w:val="center"/>
          </w:tcPr>
          <w:p w14:paraId="560DF88B" w14:textId="77777777" w:rsidR="000938E2" w:rsidRPr="006302B1" w:rsidRDefault="000938E2" w:rsidP="004A778E">
            <w:pPr>
              <w:keepNext/>
              <w:widowControl w:val="0"/>
              <w:spacing w:after="0" w:line="300" w:lineRule="auto"/>
              <w:jc w:val="center"/>
              <w:rPr>
                <w:rFonts w:ascii="Arial" w:hAnsi="Arial" w:cs="Arial"/>
                <w:b/>
                <w:bCs/>
                <w:sz w:val="24"/>
                <w:szCs w:val="24"/>
                <w:lang w:eastAsia="en-US"/>
              </w:rPr>
            </w:pPr>
            <w:r w:rsidRPr="006302B1">
              <w:rPr>
                <w:b/>
                <w:bCs/>
                <w:sz w:val="24"/>
                <w:szCs w:val="24"/>
              </w:rPr>
              <w:t>Office</w:t>
            </w:r>
          </w:p>
        </w:tc>
        <w:tc>
          <w:tcPr>
            <w:tcW w:w="1417" w:type="dxa"/>
            <w:noWrap/>
            <w:vAlign w:val="center"/>
          </w:tcPr>
          <w:p w14:paraId="7104D29F" w14:textId="77777777" w:rsidR="000938E2" w:rsidRPr="006302B1" w:rsidRDefault="000938E2" w:rsidP="004A778E">
            <w:pPr>
              <w:spacing w:after="0" w:line="300" w:lineRule="auto"/>
              <w:jc w:val="center"/>
              <w:rPr>
                <w:rFonts w:ascii="Arial" w:hAnsi="Arial" w:cs="Arial"/>
                <w:color w:val="000000"/>
                <w:sz w:val="24"/>
                <w:szCs w:val="24"/>
                <w:lang w:eastAsia="en-US"/>
              </w:rPr>
            </w:pPr>
            <w:r w:rsidRPr="006302B1">
              <w:rPr>
                <w:sz w:val="24"/>
                <w:szCs w:val="24"/>
              </w:rPr>
              <w:t>4,315</w:t>
            </w:r>
          </w:p>
        </w:tc>
        <w:tc>
          <w:tcPr>
            <w:tcW w:w="1417" w:type="dxa"/>
            <w:vAlign w:val="center"/>
          </w:tcPr>
          <w:p w14:paraId="61110DB4" w14:textId="77777777" w:rsidR="000938E2" w:rsidRPr="006302B1" w:rsidRDefault="000938E2" w:rsidP="004A778E">
            <w:pPr>
              <w:spacing w:after="0" w:line="300" w:lineRule="auto"/>
              <w:jc w:val="center"/>
              <w:rPr>
                <w:sz w:val="24"/>
                <w:szCs w:val="24"/>
              </w:rPr>
            </w:pPr>
            <w:r w:rsidRPr="006302B1">
              <w:rPr>
                <w:sz w:val="24"/>
                <w:szCs w:val="24"/>
              </w:rPr>
              <w:t>1,284</w:t>
            </w:r>
          </w:p>
        </w:tc>
        <w:tc>
          <w:tcPr>
            <w:tcW w:w="1417" w:type="dxa"/>
            <w:vAlign w:val="center"/>
          </w:tcPr>
          <w:p w14:paraId="66479A9D" w14:textId="77777777" w:rsidR="000938E2" w:rsidRPr="006302B1" w:rsidRDefault="000938E2" w:rsidP="004A778E">
            <w:pPr>
              <w:spacing w:after="0" w:line="300" w:lineRule="auto"/>
              <w:jc w:val="center"/>
              <w:rPr>
                <w:sz w:val="24"/>
                <w:szCs w:val="24"/>
              </w:rPr>
            </w:pPr>
            <w:r w:rsidRPr="006302B1">
              <w:rPr>
                <w:sz w:val="24"/>
                <w:szCs w:val="24"/>
              </w:rPr>
              <w:t>511</w:t>
            </w:r>
          </w:p>
        </w:tc>
        <w:tc>
          <w:tcPr>
            <w:tcW w:w="1417" w:type="dxa"/>
            <w:vAlign w:val="center"/>
          </w:tcPr>
          <w:p w14:paraId="64036C46" w14:textId="77777777" w:rsidR="000938E2" w:rsidRPr="006302B1" w:rsidRDefault="000938E2" w:rsidP="004A778E">
            <w:pPr>
              <w:spacing w:after="0" w:line="300" w:lineRule="auto"/>
              <w:jc w:val="center"/>
              <w:rPr>
                <w:sz w:val="24"/>
                <w:szCs w:val="24"/>
              </w:rPr>
            </w:pPr>
            <w:r w:rsidRPr="006302B1">
              <w:rPr>
                <w:sz w:val="24"/>
                <w:szCs w:val="24"/>
              </w:rPr>
              <w:t>345</w:t>
            </w:r>
          </w:p>
        </w:tc>
        <w:tc>
          <w:tcPr>
            <w:tcW w:w="1417" w:type="dxa"/>
            <w:vAlign w:val="center"/>
          </w:tcPr>
          <w:p w14:paraId="725DA134" w14:textId="77777777" w:rsidR="000938E2" w:rsidRPr="006302B1" w:rsidRDefault="000938E2" w:rsidP="004A778E">
            <w:pPr>
              <w:spacing w:after="0" w:line="300" w:lineRule="auto"/>
              <w:jc w:val="center"/>
              <w:rPr>
                <w:b/>
                <w:bCs/>
                <w:sz w:val="24"/>
                <w:szCs w:val="24"/>
              </w:rPr>
            </w:pPr>
            <w:r w:rsidRPr="006302B1">
              <w:rPr>
                <w:b/>
                <w:bCs/>
                <w:sz w:val="24"/>
                <w:szCs w:val="24"/>
              </w:rPr>
              <w:t>6,456</w:t>
            </w:r>
          </w:p>
        </w:tc>
      </w:tr>
      <w:tr w:rsidR="000938E2" w:rsidRPr="006302B1" w14:paraId="10A29138" w14:textId="77777777" w:rsidTr="00914E59">
        <w:trPr>
          <w:trHeight w:hRule="exact" w:val="493"/>
        </w:trPr>
        <w:tc>
          <w:tcPr>
            <w:tcW w:w="2552" w:type="dxa"/>
            <w:vAlign w:val="center"/>
          </w:tcPr>
          <w:p w14:paraId="0FAB0EB7" w14:textId="77777777" w:rsidR="000938E2" w:rsidRPr="006302B1" w:rsidRDefault="000938E2" w:rsidP="004A778E">
            <w:pPr>
              <w:keepNext/>
              <w:widowControl w:val="0"/>
              <w:spacing w:after="0" w:line="300" w:lineRule="auto"/>
              <w:jc w:val="center"/>
              <w:rPr>
                <w:b/>
                <w:bCs/>
                <w:sz w:val="24"/>
                <w:szCs w:val="24"/>
              </w:rPr>
            </w:pPr>
            <w:r w:rsidRPr="006302B1">
              <w:rPr>
                <w:b/>
                <w:bCs/>
                <w:sz w:val="24"/>
                <w:szCs w:val="24"/>
              </w:rPr>
              <w:t>R&amp;D</w:t>
            </w:r>
          </w:p>
        </w:tc>
        <w:tc>
          <w:tcPr>
            <w:tcW w:w="1417" w:type="dxa"/>
            <w:noWrap/>
            <w:vAlign w:val="center"/>
          </w:tcPr>
          <w:p w14:paraId="306049AA" w14:textId="77777777" w:rsidR="000938E2" w:rsidRPr="006302B1" w:rsidRDefault="000938E2" w:rsidP="004A778E">
            <w:pPr>
              <w:spacing w:after="0" w:line="300" w:lineRule="auto"/>
              <w:jc w:val="center"/>
              <w:rPr>
                <w:sz w:val="24"/>
                <w:szCs w:val="24"/>
              </w:rPr>
            </w:pPr>
            <w:r w:rsidRPr="006302B1">
              <w:rPr>
                <w:sz w:val="24"/>
                <w:szCs w:val="24"/>
              </w:rPr>
              <w:t>68</w:t>
            </w:r>
          </w:p>
        </w:tc>
        <w:tc>
          <w:tcPr>
            <w:tcW w:w="1417" w:type="dxa"/>
            <w:vAlign w:val="center"/>
          </w:tcPr>
          <w:p w14:paraId="78F6C7A9" w14:textId="77777777" w:rsidR="000938E2" w:rsidRPr="006302B1" w:rsidRDefault="000938E2" w:rsidP="004A778E">
            <w:pPr>
              <w:spacing w:after="0" w:line="300" w:lineRule="auto"/>
              <w:jc w:val="center"/>
              <w:rPr>
                <w:sz w:val="24"/>
                <w:szCs w:val="24"/>
              </w:rPr>
            </w:pPr>
            <w:r w:rsidRPr="006302B1">
              <w:rPr>
                <w:sz w:val="24"/>
                <w:szCs w:val="24"/>
              </w:rPr>
              <w:t>11</w:t>
            </w:r>
          </w:p>
        </w:tc>
        <w:tc>
          <w:tcPr>
            <w:tcW w:w="1417" w:type="dxa"/>
            <w:vAlign w:val="center"/>
          </w:tcPr>
          <w:p w14:paraId="2E56947C" w14:textId="77777777" w:rsidR="000938E2" w:rsidRPr="006302B1" w:rsidRDefault="000938E2" w:rsidP="004A778E">
            <w:pPr>
              <w:spacing w:after="0" w:line="300" w:lineRule="auto"/>
              <w:jc w:val="center"/>
              <w:rPr>
                <w:sz w:val="24"/>
                <w:szCs w:val="24"/>
              </w:rPr>
            </w:pPr>
            <w:r w:rsidRPr="006302B1">
              <w:rPr>
                <w:sz w:val="24"/>
                <w:szCs w:val="24"/>
              </w:rPr>
              <w:t>5</w:t>
            </w:r>
          </w:p>
        </w:tc>
        <w:tc>
          <w:tcPr>
            <w:tcW w:w="1417" w:type="dxa"/>
            <w:vAlign w:val="center"/>
          </w:tcPr>
          <w:p w14:paraId="4A8B16B6" w14:textId="77777777" w:rsidR="000938E2" w:rsidRPr="006302B1" w:rsidRDefault="000938E2" w:rsidP="004A778E">
            <w:pPr>
              <w:spacing w:after="0" w:line="300" w:lineRule="auto"/>
              <w:jc w:val="center"/>
              <w:rPr>
                <w:sz w:val="24"/>
                <w:szCs w:val="24"/>
              </w:rPr>
            </w:pPr>
            <w:r w:rsidRPr="006302B1">
              <w:rPr>
                <w:sz w:val="24"/>
                <w:szCs w:val="24"/>
              </w:rPr>
              <w:t>4</w:t>
            </w:r>
          </w:p>
        </w:tc>
        <w:tc>
          <w:tcPr>
            <w:tcW w:w="1417" w:type="dxa"/>
            <w:vAlign w:val="center"/>
          </w:tcPr>
          <w:p w14:paraId="54F330C3" w14:textId="77777777" w:rsidR="000938E2" w:rsidRPr="006302B1" w:rsidRDefault="000938E2" w:rsidP="004A778E">
            <w:pPr>
              <w:spacing w:after="0" w:line="300" w:lineRule="auto"/>
              <w:jc w:val="center"/>
              <w:rPr>
                <w:b/>
                <w:bCs/>
                <w:sz w:val="24"/>
                <w:szCs w:val="24"/>
              </w:rPr>
            </w:pPr>
            <w:r w:rsidRPr="006302B1">
              <w:rPr>
                <w:b/>
                <w:bCs/>
                <w:sz w:val="24"/>
                <w:szCs w:val="24"/>
              </w:rPr>
              <w:t>88</w:t>
            </w:r>
          </w:p>
        </w:tc>
      </w:tr>
      <w:tr w:rsidR="000938E2" w:rsidRPr="006302B1" w14:paraId="62C00CA6" w14:textId="77777777" w:rsidTr="00914E59">
        <w:trPr>
          <w:trHeight w:hRule="exact" w:val="493"/>
        </w:trPr>
        <w:tc>
          <w:tcPr>
            <w:tcW w:w="2552" w:type="dxa"/>
            <w:vAlign w:val="center"/>
          </w:tcPr>
          <w:p w14:paraId="47A9C5CB" w14:textId="77777777" w:rsidR="000938E2" w:rsidRPr="006302B1" w:rsidRDefault="000938E2" w:rsidP="004A778E">
            <w:pPr>
              <w:keepNext/>
              <w:widowControl w:val="0"/>
              <w:spacing w:after="0" w:line="300" w:lineRule="auto"/>
              <w:jc w:val="center"/>
              <w:rPr>
                <w:b/>
                <w:bCs/>
                <w:sz w:val="24"/>
                <w:szCs w:val="24"/>
              </w:rPr>
            </w:pPr>
            <w:r w:rsidRPr="006302B1">
              <w:rPr>
                <w:b/>
                <w:bCs/>
                <w:sz w:val="24"/>
                <w:szCs w:val="24"/>
              </w:rPr>
              <w:t>Industrial</w:t>
            </w:r>
          </w:p>
        </w:tc>
        <w:tc>
          <w:tcPr>
            <w:tcW w:w="1417" w:type="dxa"/>
            <w:noWrap/>
            <w:vAlign w:val="center"/>
          </w:tcPr>
          <w:p w14:paraId="5715DC47" w14:textId="77777777" w:rsidR="000938E2" w:rsidRPr="006302B1" w:rsidRDefault="000938E2" w:rsidP="004A778E">
            <w:pPr>
              <w:spacing w:after="0" w:line="300" w:lineRule="auto"/>
              <w:jc w:val="center"/>
              <w:rPr>
                <w:sz w:val="24"/>
                <w:szCs w:val="24"/>
              </w:rPr>
            </w:pPr>
            <w:r w:rsidRPr="006302B1">
              <w:rPr>
                <w:sz w:val="24"/>
                <w:szCs w:val="24"/>
              </w:rPr>
              <w:t>-1,887</w:t>
            </w:r>
          </w:p>
        </w:tc>
        <w:tc>
          <w:tcPr>
            <w:tcW w:w="1417" w:type="dxa"/>
            <w:vAlign w:val="center"/>
          </w:tcPr>
          <w:p w14:paraId="7CB08055" w14:textId="77777777" w:rsidR="000938E2" w:rsidRPr="006302B1" w:rsidRDefault="000938E2" w:rsidP="004A778E">
            <w:pPr>
              <w:spacing w:after="0" w:line="300" w:lineRule="auto"/>
              <w:jc w:val="center"/>
              <w:rPr>
                <w:sz w:val="24"/>
                <w:szCs w:val="24"/>
              </w:rPr>
            </w:pPr>
            <w:r w:rsidRPr="006302B1">
              <w:rPr>
                <w:sz w:val="24"/>
                <w:szCs w:val="24"/>
              </w:rPr>
              <w:t>-4,650</w:t>
            </w:r>
          </w:p>
        </w:tc>
        <w:tc>
          <w:tcPr>
            <w:tcW w:w="1417" w:type="dxa"/>
            <w:vAlign w:val="center"/>
          </w:tcPr>
          <w:p w14:paraId="1A383657" w14:textId="77777777" w:rsidR="000938E2" w:rsidRPr="006302B1" w:rsidRDefault="000938E2" w:rsidP="004A778E">
            <w:pPr>
              <w:spacing w:after="0" w:line="300" w:lineRule="auto"/>
              <w:jc w:val="center"/>
              <w:rPr>
                <w:sz w:val="24"/>
                <w:szCs w:val="24"/>
              </w:rPr>
            </w:pPr>
            <w:r w:rsidRPr="006302B1">
              <w:rPr>
                <w:sz w:val="24"/>
                <w:szCs w:val="24"/>
              </w:rPr>
              <w:t>-4,397</w:t>
            </w:r>
          </w:p>
        </w:tc>
        <w:tc>
          <w:tcPr>
            <w:tcW w:w="1417" w:type="dxa"/>
            <w:vAlign w:val="center"/>
          </w:tcPr>
          <w:p w14:paraId="79896C03" w14:textId="77777777" w:rsidR="000938E2" w:rsidRPr="006302B1" w:rsidRDefault="000938E2" w:rsidP="004A778E">
            <w:pPr>
              <w:spacing w:after="0" w:line="300" w:lineRule="auto"/>
              <w:jc w:val="center"/>
              <w:rPr>
                <w:sz w:val="24"/>
                <w:szCs w:val="24"/>
              </w:rPr>
            </w:pPr>
            <w:r w:rsidRPr="006302B1">
              <w:rPr>
                <w:sz w:val="24"/>
                <w:szCs w:val="24"/>
              </w:rPr>
              <w:t>-3,131</w:t>
            </w:r>
          </w:p>
        </w:tc>
        <w:tc>
          <w:tcPr>
            <w:tcW w:w="1417" w:type="dxa"/>
            <w:vAlign w:val="center"/>
          </w:tcPr>
          <w:p w14:paraId="2801A913" w14:textId="77777777" w:rsidR="000938E2" w:rsidRPr="006302B1" w:rsidRDefault="000938E2" w:rsidP="004A778E">
            <w:pPr>
              <w:spacing w:after="0" w:line="300" w:lineRule="auto"/>
              <w:jc w:val="center"/>
              <w:rPr>
                <w:b/>
                <w:bCs/>
                <w:sz w:val="24"/>
                <w:szCs w:val="24"/>
              </w:rPr>
            </w:pPr>
            <w:r w:rsidRPr="006302B1">
              <w:rPr>
                <w:b/>
                <w:bCs/>
                <w:sz w:val="24"/>
                <w:szCs w:val="24"/>
              </w:rPr>
              <w:t>-14,065</w:t>
            </w:r>
          </w:p>
        </w:tc>
      </w:tr>
      <w:tr w:rsidR="000938E2" w:rsidRPr="006302B1" w14:paraId="2996A0BE" w14:textId="77777777" w:rsidTr="00400115">
        <w:trPr>
          <w:trHeight w:hRule="exact" w:val="667"/>
        </w:trPr>
        <w:tc>
          <w:tcPr>
            <w:tcW w:w="2552" w:type="dxa"/>
            <w:shd w:val="clear" w:color="auto" w:fill="auto"/>
            <w:vAlign w:val="center"/>
          </w:tcPr>
          <w:p w14:paraId="7CB238D5" w14:textId="2EA71B14" w:rsidR="000938E2" w:rsidRPr="00400115" w:rsidRDefault="000938E2" w:rsidP="004A778E">
            <w:pPr>
              <w:keepNext/>
              <w:widowControl w:val="0"/>
              <w:spacing w:after="0" w:line="300" w:lineRule="auto"/>
              <w:jc w:val="center"/>
              <w:rPr>
                <w:b/>
                <w:bCs/>
                <w:sz w:val="24"/>
                <w:szCs w:val="24"/>
              </w:rPr>
            </w:pPr>
            <w:r w:rsidRPr="00400115">
              <w:rPr>
                <w:b/>
                <w:bCs/>
                <w:sz w:val="24"/>
                <w:szCs w:val="24"/>
              </w:rPr>
              <w:t>Warehouse/</w:t>
            </w:r>
            <w:r w:rsidR="00E415C4" w:rsidRPr="00400115">
              <w:rPr>
                <w:b/>
                <w:bCs/>
                <w:sz w:val="24"/>
                <w:szCs w:val="24"/>
              </w:rPr>
              <w:t xml:space="preserve"> </w:t>
            </w:r>
            <w:r w:rsidRPr="00400115">
              <w:rPr>
                <w:b/>
                <w:bCs/>
                <w:sz w:val="24"/>
                <w:szCs w:val="24"/>
              </w:rPr>
              <w:t>Distribution</w:t>
            </w:r>
          </w:p>
        </w:tc>
        <w:tc>
          <w:tcPr>
            <w:tcW w:w="1417" w:type="dxa"/>
            <w:shd w:val="clear" w:color="auto" w:fill="auto"/>
            <w:noWrap/>
            <w:vAlign w:val="center"/>
          </w:tcPr>
          <w:p w14:paraId="5C3B3F3C" w14:textId="77777777" w:rsidR="000938E2" w:rsidRPr="00400115" w:rsidRDefault="000938E2" w:rsidP="004A778E">
            <w:pPr>
              <w:spacing w:after="0" w:line="300" w:lineRule="auto"/>
              <w:jc w:val="center"/>
              <w:rPr>
                <w:b/>
                <w:bCs/>
                <w:sz w:val="24"/>
                <w:szCs w:val="24"/>
              </w:rPr>
            </w:pPr>
            <w:r w:rsidRPr="00400115">
              <w:rPr>
                <w:b/>
                <w:bCs/>
                <w:sz w:val="24"/>
                <w:szCs w:val="24"/>
              </w:rPr>
              <w:t>1,093</w:t>
            </w:r>
          </w:p>
        </w:tc>
        <w:tc>
          <w:tcPr>
            <w:tcW w:w="1417" w:type="dxa"/>
            <w:shd w:val="clear" w:color="auto" w:fill="auto"/>
            <w:vAlign w:val="center"/>
          </w:tcPr>
          <w:p w14:paraId="67F5C460" w14:textId="77777777" w:rsidR="000938E2" w:rsidRPr="00400115" w:rsidRDefault="000938E2" w:rsidP="004A778E">
            <w:pPr>
              <w:spacing w:after="0" w:line="300" w:lineRule="auto"/>
              <w:jc w:val="center"/>
              <w:rPr>
                <w:b/>
                <w:bCs/>
                <w:sz w:val="24"/>
                <w:szCs w:val="24"/>
              </w:rPr>
            </w:pPr>
            <w:r w:rsidRPr="00400115">
              <w:rPr>
                <w:b/>
                <w:bCs/>
                <w:sz w:val="24"/>
                <w:szCs w:val="24"/>
              </w:rPr>
              <w:t>-425</w:t>
            </w:r>
          </w:p>
        </w:tc>
        <w:tc>
          <w:tcPr>
            <w:tcW w:w="1417" w:type="dxa"/>
            <w:shd w:val="clear" w:color="auto" w:fill="auto"/>
            <w:vAlign w:val="center"/>
          </w:tcPr>
          <w:p w14:paraId="5A7B8013" w14:textId="77777777" w:rsidR="000938E2" w:rsidRPr="00400115" w:rsidRDefault="000938E2" w:rsidP="004A778E">
            <w:pPr>
              <w:spacing w:after="0" w:line="300" w:lineRule="auto"/>
              <w:jc w:val="center"/>
              <w:rPr>
                <w:b/>
                <w:bCs/>
                <w:sz w:val="24"/>
                <w:szCs w:val="24"/>
              </w:rPr>
            </w:pPr>
            <w:r w:rsidRPr="00400115">
              <w:rPr>
                <w:b/>
                <w:bCs/>
                <w:sz w:val="24"/>
                <w:szCs w:val="24"/>
              </w:rPr>
              <w:t>-720</w:t>
            </w:r>
          </w:p>
        </w:tc>
        <w:tc>
          <w:tcPr>
            <w:tcW w:w="1417" w:type="dxa"/>
            <w:shd w:val="clear" w:color="auto" w:fill="auto"/>
            <w:vAlign w:val="center"/>
          </w:tcPr>
          <w:p w14:paraId="4EED33A4" w14:textId="77777777" w:rsidR="000938E2" w:rsidRPr="00400115" w:rsidRDefault="000938E2" w:rsidP="004A778E">
            <w:pPr>
              <w:spacing w:after="0" w:line="300" w:lineRule="auto"/>
              <w:jc w:val="center"/>
              <w:rPr>
                <w:b/>
                <w:bCs/>
                <w:sz w:val="24"/>
                <w:szCs w:val="24"/>
              </w:rPr>
            </w:pPr>
            <w:r w:rsidRPr="00400115">
              <w:rPr>
                <w:b/>
                <w:bCs/>
                <w:sz w:val="24"/>
                <w:szCs w:val="24"/>
              </w:rPr>
              <w:t>-587</w:t>
            </w:r>
          </w:p>
        </w:tc>
        <w:tc>
          <w:tcPr>
            <w:tcW w:w="1417" w:type="dxa"/>
            <w:shd w:val="clear" w:color="auto" w:fill="auto"/>
            <w:vAlign w:val="center"/>
          </w:tcPr>
          <w:p w14:paraId="7CE2F324" w14:textId="77777777" w:rsidR="000938E2" w:rsidRPr="00400115" w:rsidRDefault="000938E2" w:rsidP="004A778E">
            <w:pPr>
              <w:spacing w:after="0" w:line="300" w:lineRule="auto"/>
              <w:jc w:val="center"/>
              <w:rPr>
                <w:b/>
                <w:bCs/>
                <w:sz w:val="24"/>
                <w:szCs w:val="24"/>
              </w:rPr>
            </w:pPr>
            <w:r w:rsidRPr="00400115">
              <w:rPr>
                <w:b/>
                <w:bCs/>
                <w:sz w:val="24"/>
                <w:szCs w:val="24"/>
              </w:rPr>
              <w:t>-640</w:t>
            </w:r>
          </w:p>
        </w:tc>
      </w:tr>
      <w:tr w:rsidR="000938E2" w:rsidRPr="006302B1" w14:paraId="421D414F" w14:textId="77777777" w:rsidTr="00914E59">
        <w:trPr>
          <w:trHeight w:hRule="exact" w:val="493"/>
        </w:trPr>
        <w:tc>
          <w:tcPr>
            <w:tcW w:w="2552" w:type="dxa"/>
            <w:vAlign w:val="center"/>
          </w:tcPr>
          <w:p w14:paraId="12A16BD3" w14:textId="77777777" w:rsidR="000938E2" w:rsidRPr="006302B1" w:rsidRDefault="000938E2" w:rsidP="004A778E">
            <w:pPr>
              <w:keepNext/>
              <w:widowControl w:val="0"/>
              <w:spacing w:after="0" w:line="300" w:lineRule="auto"/>
              <w:jc w:val="center"/>
              <w:rPr>
                <w:rFonts w:ascii="Arial" w:hAnsi="Arial" w:cs="Arial"/>
                <w:b/>
                <w:bCs/>
                <w:sz w:val="24"/>
                <w:szCs w:val="24"/>
                <w:lang w:eastAsia="en-US"/>
              </w:rPr>
            </w:pPr>
            <w:r w:rsidRPr="006302B1">
              <w:rPr>
                <w:b/>
                <w:bCs/>
                <w:sz w:val="24"/>
                <w:szCs w:val="24"/>
              </w:rPr>
              <w:t>Total</w:t>
            </w:r>
          </w:p>
        </w:tc>
        <w:tc>
          <w:tcPr>
            <w:tcW w:w="1417" w:type="dxa"/>
            <w:noWrap/>
            <w:vAlign w:val="center"/>
          </w:tcPr>
          <w:p w14:paraId="55B2261D" w14:textId="77777777" w:rsidR="000938E2" w:rsidRPr="006302B1" w:rsidRDefault="000938E2" w:rsidP="004A778E">
            <w:pPr>
              <w:spacing w:after="0" w:line="300" w:lineRule="auto"/>
              <w:jc w:val="center"/>
              <w:rPr>
                <w:rFonts w:ascii="Arial" w:hAnsi="Arial" w:cs="Arial"/>
                <w:b/>
                <w:bCs/>
                <w:color w:val="000000"/>
                <w:sz w:val="24"/>
                <w:szCs w:val="24"/>
                <w:lang w:eastAsia="en-US"/>
              </w:rPr>
            </w:pPr>
            <w:r w:rsidRPr="006302B1">
              <w:rPr>
                <w:sz w:val="24"/>
                <w:szCs w:val="24"/>
              </w:rPr>
              <w:t>3,590</w:t>
            </w:r>
          </w:p>
        </w:tc>
        <w:tc>
          <w:tcPr>
            <w:tcW w:w="1417" w:type="dxa"/>
            <w:vAlign w:val="center"/>
          </w:tcPr>
          <w:p w14:paraId="2E6D03AC" w14:textId="77777777" w:rsidR="000938E2" w:rsidRPr="006302B1" w:rsidRDefault="000938E2" w:rsidP="004A778E">
            <w:pPr>
              <w:spacing w:after="0" w:line="300" w:lineRule="auto"/>
              <w:jc w:val="center"/>
              <w:rPr>
                <w:b/>
                <w:bCs/>
                <w:sz w:val="24"/>
                <w:szCs w:val="24"/>
              </w:rPr>
            </w:pPr>
            <w:r w:rsidRPr="006302B1">
              <w:rPr>
                <w:sz w:val="24"/>
                <w:szCs w:val="24"/>
              </w:rPr>
              <w:t>-3,781</w:t>
            </w:r>
          </w:p>
        </w:tc>
        <w:tc>
          <w:tcPr>
            <w:tcW w:w="1417" w:type="dxa"/>
            <w:vAlign w:val="center"/>
          </w:tcPr>
          <w:p w14:paraId="2732AEDC" w14:textId="77777777" w:rsidR="000938E2" w:rsidRPr="006302B1" w:rsidRDefault="000938E2" w:rsidP="004A778E">
            <w:pPr>
              <w:spacing w:after="0" w:line="300" w:lineRule="auto"/>
              <w:jc w:val="center"/>
              <w:rPr>
                <w:b/>
                <w:bCs/>
                <w:sz w:val="24"/>
                <w:szCs w:val="24"/>
              </w:rPr>
            </w:pPr>
            <w:r w:rsidRPr="006302B1">
              <w:rPr>
                <w:sz w:val="24"/>
                <w:szCs w:val="24"/>
              </w:rPr>
              <w:t>-4,601</w:t>
            </w:r>
          </w:p>
        </w:tc>
        <w:tc>
          <w:tcPr>
            <w:tcW w:w="1417" w:type="dxa"/>
            <w:vAlign w:val="center"/>
          </w:tcPr>
          <w:p w14:paraId="5E6AEB70" w14:textId="77777777" w:rsidR="000938E2" w:rsidRPr="006302B1" w:rsidRDefault="000938E2" w:rsidP="004A778E">
            <w:pPr>
              <w:spacing w:after="0" w:line="300" w:lineRule="auto"/>
              <w:jc w:val="center"/>
              <w:rPr>
                <w:b/>
                <w:bCs/>
                <w:sz w:val="24"/>
                <w:szCs w:val="24"/>
              </w:rPr>
            </w:pPr>
            <w:r w:rsidRPr="006302B1">
              <w:rPr>
                <w:sz w:val="24"/>
                <w:szCs w:val="24"/>
              </w:rPr>
              <w:t>-3,369</w:t>
            </w:r>
          </w:p>
        </w:tc>
        <w:tc>
          <w:tcPr>
            <w:tcW w:w="1417" w:type="dxa"/>
            <w:vAlign w:val="center"/>
          </w:tcPr>
          <w:p w14:paraId="46D70666" w14:textId="77777777" w:rsidR="000938E2" w:rsidRPr="006302B1" w:rsidRDefault="000938E2" w:rsidP="004A778E">
            <w:pPr>
              <w:spacing w:after="0" w:line="300" w:lineRule="auto"/>
              <w:jc w:val="center"/>
              <w:rPr>
                <w:b/>
                <w:bCs/>
                <w:sz w:val="24"/>
                <w:szCs w:val="24"/>
              </w:rPr>
            </w:pPr>
            <w:r w:rsidRPr="006302B1">
              <w:rPr>
                <w:b/>
                <w:bCs/>
                <w:sz w:val="24"/>
                <w:szCs w:val="24"/>
              </w:rPr>
              <w:t>-8,161</w:t>
            </w:r>
          </w:p>
        </w:tc>
      </w:tr>
    </w:tbl>
    <w:p w14:paraId="775F4DC3" w14:textId="77777777" w:rsidR="000938E2" w:rsidRPr="006302B1" w:rsidRDefault="000938E2" w:rsidP="000938E2">
      <w:pPr>
        <w:pStyle w:val="BodyText"/>
        <w:numPr>
          <w:ilvl w:val="0"/>
          <w:numId w:val="0"/>
        </w:numPr>
        <w:rPr>
          <w:sz w:val="24"/>
          <w:szCs w:val="24"/>
        </w:rPr>
      </w:pPr>
      <w:r w:rsidRPr="006302B1">
        <w:rPr>
          <w:sz w:val="24"/>
          <w:szCs w:val="24"/>
        </w:rPr>
        <w:t>Source: Iceni Projects analysis</w:t>
      </w:r>
    </w:p>
    <w:p w14:paraId="7E475324" w14:textId="45EC6CF3" w:rsidR="00B30956" w:rsidRPr="006302B1" w:rsidRDefault="00B30956" w:rsidP="00400115">
      <w:pPr>
        <w:pStyle w:val="BodyText"/>
        <w:jc w:val="left"/>
        <w:rPr>
          <w:sz w:val="24"/>
          <w:szCs w:val="24"/>
        </w:rPr>
      </w:pPr>
      <w:r w:rsidRPr="006302B1">
        <w:rPr>
          <w:sz w:val="24"/>
          <w:szCs w:val="24"/>
        </w:rPr>
        <w:t>We have converted figures to provide employment densities for gross external floor areas.</w:t>
      </w:r>
      <w:r w:rsidR="000938E2" w:rsidRPr="006302B1">
        <w:rPr>
          <w:sz w:val="24"/>
          <w:szCs w:val="24"/>
        </w:rPr>
        <w:t xml:space="preserve"> A density figure of 80 sqm per FTE employee is used for B8 floorspace. Whilst this figure is likely to be much lower than the density in strategic warehouses, it also reflects the smaller warehouse floorspace requirements in the authorities.</w:t>
      </w:r>
      <w:r w:rsidRPr="006302B1">
        <w:rPr>
          <w:sz w:val="24"/>
          <w:szCs w:val="24"/>
        </w:rPr>
        <w:tab/>
      </w:r>
    </w:p>
    <w:p w14:paraId="1E37186B" w14:textId="43062A7F" w:rsidR="000938E2" w:rsidRPr="006302B1" w:rsidRDefault="000938E2" w:rsidP="000938E2">
      <w:pPr>
        <w:pStyle w:val="Heading4"/>
        <w:rPr>
          <w:sz w:val="24"/>
          <w:szCs w:val="24"/>
        </w:rPr>
      </w:pPr>
      <w:r w:rsidRPr="006302B1">
        <w:rPr>
          <w:sz w:val="24"/>
          <w:szCs w:val="24"/>
        </w:rPr>
        <w:t>B8 employment floorspace need (sqm)</w:t>
      </w:r>
    </w:p>
    <w:tbl>
      <w:tblPr>
        <w:tblStyle w:val="TableGrid"/>
        <w:tblW w:w="8672" w:type="dxa"/>
        <w:tblLayout w:type="fixed"/>
        <w:tblLook w:val="04A0" w:firstRow="1" w:lastRow="0" w:firstColumn="1" w:lastColumn="0" w:noHBand="0" w:noVBand="1"/>
      </w:tblPr>
      <w:tblGrid>
        <w:gridCol w:w="1587"/>
        <w:gridCol w:w="1417"/>
        <w:gridCol w:w="1417"/>
        <w:gridCol w:w="1417"/>
        <w:gridCol w:w="1417"/>
        <w:gridCol w:w="1417"/>
      </w:tblGrid>
      <w:tr w:rsidR="000938E2" w:rsidRPr="006302B1" w14:paraId="598F49B5" w14:textId="77777777" w:rsidTr="004A778E">
        <w:trPr>
          <w:trHeight w:hRule="exact" w:val="493"/>
        </w:trPr>
        <w:tc>
          <w:tcPr>
            <w:tcW w:w="1587" w:type="dxa"/>
            <w:shd w:val="clear" w:color="auto" w:fill="002060"/>
            <w:vAlign w:val="center"/>
          </w:tcPr>
          <w:p w14:paraId="42B08DF9" w14:textId="33E05133" w:rsidR="000938E2" w:rsidRPr="006302B1" w:rsidRDefault="000938E2" w:rsidP="004A778E">
            <w:pPr>
              <w:keepNext/>
              <w:widowControl w:val="0"/>
              <w:spacing w:after="0" w:line="300" w:lineRule="auto"/>
              <w:jc w:val="center"/>
              <w:rPr>
                <w:rFonts w:ascii="Arial" w:hAnsi="Arial" w:cs="Arial"/>
                <w:color w:val="FFFFFF" w:themeColor="background1"/>
                <w:sz w:val="24"/>
                <w:szCs w:val="24"/>
                <w:lang w:eastAsia="en-US"/>
              </w:rPr>
            </w:pPr>
          </w:p>
        </w:tc>
        <w:tc>
          <w:tcPr>
            <w:tcW w:w="1417" w:type="dxa"/>
            <w:shd w:val="clear" w:color="auto" w:fill="002060"/>
            <w:noWrap/>
            <w:vAlign w:val="center"/>
          </w:tcPr>
          <w:p w14:paraId="0A435FC7" w14:textId="77777777" w:rsidR="000938E2" w:rsidRPr="006302B1" w:rsidRDefault="000938E2" w:rsidP="004A778E">
            <w:pPr>
              <w:keepNext/>
              <w:widowControl w:val="0"/>
              <w:tabs>
                <w:tab w:val="left" w:pos="525"/>
                <w:tab w:val="center" w:pos="723"/>
              </w:tabs>
              <w:spacing w:after="0" w:line="300" w:lineRule="auto"/>
              <w:jc w:val="center"/>
              <w:rPr>
                <w:rFonts w:ascii="Arial" w:hAnsi="Arial" w:cs="Arial"/>
                <w:color w:val="FFFFFF" w:themeColor="background1"/>
                <w:sz w:val="24"/>
                <w:szCs w:val="24"/>
                <w:lang w:eastAsia="en-US"/>
              </w:rPr>
            </w:pPr>
            <w:r w:rsidRPr="006302B1">
              <w:rPr>
                <w:sz w:val="24"/>
                <w:szCs w:val="24"/>
              </w:rPr>
              <w:t>2021-26</w:t>
            </w:r>
          </w:p>
        </w:tc>
        <w:tc>
          <w:tcPr>
            <w:tcW w:w="1417" w:type="dxa"/>
            <w:shd w:val="clear" w:color="auto" w:fill="002060"/>
            <w:vAlign w:val="center"/>
          </w:tcPr>
          <w:p w14:paraId="55BE125C"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2026-31</w:t>
            </w:r>
          </w:p>
        </w:tc>
        <w:tc>
          <w:tcPr>
            <w:tcW w:w="1417" w:type="dxa"/>
            <w:shd w:val="clear" w:color="auto" w:fill="002060"/>
            <w:vAlign w:val="center"/>
          </w:tcPr>
          <w:p w14:paraId="77D32EAE"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2031-2036</w:t>
            </w:r>
          </w:p>
        </w:tc>
        <w:tc>
          <w:tcPr>
            <w:tcW w:w="1417" w:type="dxa"/>
            <w:shd w:val="clear" w:color="auto" w:fill="002060"/>
            <w:vAlign w:val="center"/>
          </w:tcPr>
          <w:p w14:paraId="7BB2D28D"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2036-2040</w:t>
            </w:r>
          </w:p>
        </w:tc>
        <w:tc>
          <w:tcPr>
            <w:tcW w:w="1417" w:type="dxa"/>
            <w:shd w:val="clear" w:color="auto" w:fill="002060"/>
            <w:vAlign w:val="center"/>
          </w:tcPr>
          <w:p w14:paraId="1644697B"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Total</w:t>
            </w:r>
          </w:p>
        </w:tc>
      </w:tr>
      <w:tr w:rsidR="000938E2" w:rsidRPr="006302B1" w14:paraId="0DD44290" w14:textId="77777777" w:rsidTr="000938E2">
        <w:trPr>
          <w:trHeight w:hRule="exact" w:val="493"/>
        </w:trPr>
        <w:tc>
          <w:tcPr>
            <w:tcW w:w="1587" w:type="dxa"/>
            <w:vAlign w:val="center"/>
          </w:tcPr>
          <w:p w14:paraId="690B7D2B" w14:textId="4F6B9E34" w:rsidR="000938E2" w:rsidRPr="006302B1" w:rsidRDefault="000938E2" w:rsidP="000938E2">
            <w:pPr>
              <w:keepNext/>
              <w:widowControl w:val="0"/>
              <w:spacing w:after="0" w:line="300" w:lineRule="auto"/>
              <w:jc w:val="center"/>
              <w:rPr>
                <w:rFonts w:ascii="Arial" w:hAnsi="Arial" w:cs="Arial"/>
                <w:b/>
                <w:bCs/>
                <w:sz w:val="24"/>
                <w:szCs w:val="24"/>
                <w:lang w:eastAsia="en-US"/>
              </w:rPr>
            </w:pPr>
            <w:r w:rsidRPr="006302B1">
              <w:rPr>
                <w:b/>
                <w:bCs/>
                <w:sz w:val="24"/>
                <w:szCs w:val="24"/>
              </w:rPr>
              <w:t>Study area</w:t>
            </w:r>
          </w:p>
        </w:tc>
        <w:tc>
          <w:tcPr>
            <w:tcW w:w="1417" w:type="dxa"/>
            <w:noWrap/>
            <w:vAlign w:val="center"/>
          </w:tcPr>
          <w:p w14:paraId="78CDC158" w14:textId="35556B54" w:rsidR="000938E2" w:rsidRPr="006302B1" w:rsidRDefault="000938E2" w:rsidP="000938E2">
            <w:pPr>
              <w:spacing w:after="0" w:line="300" w:lineRule="auto"/>
              <w:jc w:val="center"/>
              <w:rPr>
                <w:rFonts w:ascii="Arial" w:hAnsi="Arial" w:cs="Arial"/>
                <w:color w:val="000000"/>
                <w:sz w:val="24"/>
                <w:szCs w:val="24"/>
                <w:lang w:eastAsia="en-US"/>
              </w:rPr>
            </w:pPr>
            <w:r w:rsidRPr="006302B1">
              <w:rPr>
                <w:sz w:val="24"/>
                <w:szCs w:val="24"/>
              </w:rPr>
              <w:t>87,433</w:t>
            </w:r>
          </w:p>
        </w:tc>
        <w:tc>
          <w:tcPr>
            <w:tcW w:w="1417" w:type="dxa"/>
            <w:vAlign w:val="center"/>
          </w:tcPr>
          <w:p w14:paraId="087F4E4C" w14:textId="29034877" w:rsidR="000938E2" w:rsidRPr="006302B1" w:rsidRDefault="000938E2" w:rsidP="000938E2">
            <w:pPr>
              <w:spacing w:after="0" w:line="300" w:lineRule="auto"/>
              <w:jc w:val="center"/>
              <w:rPr>
                <w:sz w:val="24"/>
                <w:szCs w:val="24"/>
              </w:rPr>
            </w:pPr>
            <w:r w:rsidRPr="006302B1">
              <w:rPr>
                <w:sz w:val="24"/>
                <w:szCs w:val="24"/>
              </w:rPr>
              <w:t>-34,035</w:t>
            </w:r>
          </w:p>
        </w:tc>
        <w:tc>
          <w:tcPr>
            <w:tcW w:w="1417" w:type="dxa"/>
            <w:vAlign w:val="center"/>
          </w:tcPr>
          <w:p w14:paraId="16EB80DE" w14:textId="7DFFB3A0" w:rsidR="000938E2" w:rsidRPr="006302B1" w:rsidRDefault="000938E2" w:rsidP="000938E2">
            <w:pPr>
              <w:spacing w:after="0" w:line="300" w:lineRule="auto"/>
              <w:jc w:val="center"/>
              <w:rPr>
                <w:sz w:val="24"/>
                <w:szCs w:val="24"/>
              </w:rPr>
            </w:pPr>
            <w:r w:rsidRPr="006302B1">
              <w:rPr>
                <w:sz w:val="24"/>
                <w:szCs w:val="24"/>
              </w:rPr>
              <w:t>-57,628</w:t>
            </w:r>
          </w:p>
        </w:tc>
        <w:tc>
          <w:tcPr>
            <w:tcW w:w="1417" w:type="dxa"/>
            <w:vAlign w:val="center"/>
          </w:tcPr>
          <w:p w14:paraId="63BB9485" w14:textId="559AFC62" w:rsidR="000938E2" w:rsidRPr="006302B1" w:rsidRDefault="000938E2" w:rsidP="000938E2">
            <w:pPr>
              <w:spacing w:after="0" w:line="300" w:lineRule="auto"/>
              <w:jc w:val="center"/>
              <w:rPr>
                <w:sz w:val="24"/>
                <w:szCs w:val="24"/>
              </w:rPr>
            </w:pPr>
            <w:r w:rsidRPr="006302B1">
              <w:rPr>
                <w:sz w:val="24"/>
                <w:szCs w:val="24"/>
              </w:rPr>
              <w:t>-46,934</w:t>
            </w:r>
          </w:p>
        </w:tc>
        <w:tc>
          <w:tcPr>
            <w:tcW w:w="1417" w:type="dxa"/>
            <w:vAlign w:val="center"/>
          </w:tcPr>
          <w:p w14:paraId="2E3DA449" w14:textId="35D10DCD" w:rsidR="000938E2" w:rsidRPr="006302B1" w:rsidRDefault="000938E2" w:rsidP="000938E2">
            <w:pPr>
              <w:spacing w:after="0" w:line="300" w:lineRule="auto"/>
              <w:jc w:val="center"/>
              <w:rPr>
                <w:b/>
                <w:bCs/>
                <w:sz w:val="24"/>
                <w:szCs w:val="24"/>
              </w:rPr>
            </w:pPr>
            <w:r w:rsidRPr="006302B1">
              <w:rPr>
                <w:b/>
                <w:bCs/>
                <w:sz w:val="24"/>
                <w:szCs w:val="24"/>
              </w:rPr>
              <w:t>-51,164</w:t>
            </w:r>
          </w:p>
        </w:tc>
      </w:tr>
    </w:tbl>
    <w:p w14:paraId="4B494BE9" w14:textId="77777777" w:rsidR="000938E2" w:rsidRPr="006302B1" w:rsidRDefault="000938E2" w:rsidP="000938E2">
      <w:pPr>
        <w:pStyle w:val="BodyText"/>
        <w:numPr>
          <w:ilvl w:val="0"/>
          <w:numId w:val="0"/>
        </w:numPr>
        <w:rPr>
          <w:sz w:val="24"/>
          <w:szCs w:val="24"/>
        </w:rPr>
      </w:pPr>
      <w:r w:rsidRPr="006302B1">
        <w:rPr>
          <w:sz w:val="24"/>
          <w:szCs w:val="24"/>
        </w:rPr>
        <w:t>Source: Iceni Projects analysis</w:t>
      </w:r>
    </w:p>
    <w:p w14:paraId="200E2B55" w14:textId="7A1486FC" w:rsidR="000938E2" w:rsidRPr="006302B1" w:rsidRDefault="000938E2" w:rsidP="00400115">
      <w:pPr>
        <w:pStyle w:val="BodyText"/>
        <w:jc w:val="left"/>
        <w:rPr>
          <w:sz w:val="24"/>
          <w:szCs w:val="24"/>
        </w:rPr>
      </w:pPr>
      <w:r w:rsidRPr="006302B1">
        <w:rPr>
          <w:sz w:val="24"/>
          <w:szCs w:val="24"/>
        </w:rPr>
        <w:t>The forecast shows an initial need, but by 2026-31 and in the following 5-year periods, floorspace need is decreased, based on Oxford Economics’ employment forecast. These are net changes, and do not take into account of frictional vacancy or replacement demand, such as from existing companies requiring upgraded floorspace.</w:t>
      </w:r>
    </w:p>
    <w:p w14:paraId="008B69EC" w14:textId="55F9E1C6" w:rsidR="00BF3174" w:rsidRPr="006302B1" w:rsidRDefault="00BF3174" w:rsidP="00400115">
      <w:pPr>
        <w:pStyle w:val="BodyText"/>
        <w:jc w:val="left"/>
        <w:rPr>
          <w:sz w:val="24"/>
          <w:szCs w:val="24"/>
        </w:rPr>
      </w:pPr>
      <w:r w:rsidRPr="006302B1">
        <w:rPr>
          <w:sz w:val="24"/>
          <w:szCs w:val="24"/>
        </w:rPr>
        <w:t xml:space="preserve">To calculate the land requirement to support these net changes, we have applied a plot ratio of 40% for B8 floorspace. </w:t>
      </w:r>
      <w:r w:rsidR="00651B66" w:rsidRPr="006302B1">
        <w:rPr>
          <w:sz w:val="24"/>
          <w:szCs w:val="24"/>
        </w:rPr>
        <w:t xml:space="preserve">This is higher than the 35% used for strategic warehousing sites elsewhere in this report as includes a wider range of B8 premises. </w:t>
      </w:r>
      <w:r w:rsidRPr="006302B1">
        <w:rPr>
          <w:sz w:val="24"/>
          <w:szCs w:val="24"/>
        </w:rPr>
        <w:t>T</w:t>
      </w:r>
      <w:r w:rsidR="00651B66" w:rsidRPr="006302B1">
        <w:rPr>
          <w:sz w:val="24"/>
          <w:szCs w:val="24"/>
        </w:rPr>
        <w:t>he output</w:t>
      </w:r>
      <w:r w:rsidRPr="006302B1">
        <w:rPr>
          <w:sz w:val="24"/>
          <w:szCs w:val="24"/>
        </w:rPr>
        <w:t xml:space="preserve"> generates the following requirement for net additional land to support jobs growth:</w:t>
      </w:r>
    </w:p>
    <w:p w14:paraId="1E83AA04" w14:textId="62EABD76" w:rsidR="00BF3174" w:rsidRPr="006302B1" w:rsidRDefault="00BF3174" w:rsidP="00BF3174">
      <w:pPr>
        <w:pStyle w:val="Heading4"/>
        <w:rPr>
          <w:b w:val="0"/>
          <w:sz w:val="24"/>
          <w:szCs w:val="24"/>
        </w:rPr>
      </w:pPr>
      <w:r w:rsidRPr="006302B1">
        <w:rPr>
          <w:b w:val="0"/>
          <w:sz w:val="24"/>
          <w:szCs w:val="24"/>
        </w:rPr>
        <w:t>Forecast B8 employment land need (ha)</w:t>
      </w:r>
    </w:p>
    <w:tbl>
      <w:tblPr>
        <w:tblStyle w:val="TableGrid"/>
        <w:tblW w:w="8672" w:type="dxa"/>
        <w:tblLayout w:type="fixed"/>
        <w:tblLook w:val="04A0" w:firstRow="1" w:lastRow="0" w:firstColumn="1" w:lastColumn="0" w:noHBand="0" w:noVBand="1"/>
      </w:tblPr>
      <w:tblGrid>
        <w:gridCol w:w="1587"/>
        <w:gridCol w:w="1417"/>
        <w:gridCol w:w="1417"/>
        <w:gridCol w:w="1417"/>
        <w:gridCol w:w="1417"/>
        <w:gridCol w:w="1417"/>
      </w:tblGrid>
      <w:tr w:rsidR="00BF3174" w:rsidRPr="006302B1" w14:paraId="3CEB1848" w14:textId="77777777" w:rsidTr="004A778E">
        <w:trPr>
          <w:trHeight w:hRule="exact" w:val="493"/>
        </w:trPr>
        <w:tc>
          <w:tcPr>
            <w:tcW w:w="1587" w:type="dxa"/>
            <w:shd w:val="clear" w:color="auto" w:fill="002060"/>
            <w:vAlign w:val="center"/>
          </w:tcPr>
          <w:p w14:paraId="3C1E12FA" w14:textId="77777777" w:rsidR="00BF3174" w:rsidRPr="006302B1" w:rsidRDefault="00BF3174" w:rsidP="004A778E">
            <w:pPr>
              <w:keepNext/>
              <w:widowControl w:val="0"/>
              <w:spacing w:after="0" w:line="300" w:lineRule="auto"/>
              <w:jc w:val="center"/>
              <w:rPr>
                <w:rFonts w:ascii="Arial" w:hAnsi="Arial" w:cs="Arial"/>
                <w:color w:val="FFFFFF" w:themeColor="background1"/>
                <w:sz w:val="24"/>
                <w:szCs w:val="24"/>
                <w:lang w:eastAsia="en-US"/>
              </w:rPr>
            </w:pPr>
          </w:p>
        </w:tc>
        <w:tc>
          <w:tcPr>
            <w:tcW w:w="1417" w:type="dxa"/>
            <w:shd w:val="clear" w:color="auto" w:fill="002060"/>
            <w:noWrap/>
            <w:vAlign w:val="center"/>
          </w:tcPr>
          <w:p w14:paraId="68CAD6A6" w14:textId="77777777" w:rsidR="00BF3174" w:rsidRPr="006302B1" w:rsidRDefault="00BF3174" w:rsidP="004A778E">
            <w:pPr>
              <w:keepNext/>
              <w:widowControl w:val="0"/>
              <w:tabs>
                <w:tab w:val="left" w:pos="525"/>
                <w:tab w:val="center" w:pos="723"/>
              </w:tabs>
              <w:spacing w:after="0" w:line="300" w:lineRule="auto"/>
              <w:jc w:val="center"/>
              <w:rPr>
                <w:rFonts w:ascii="Arial" w:hAnsi="Arial" w:cs="Arial"/>
                <w:color w:val="FFFFFF" w:themeColor="background1"/>
                <w:sz w:val="24"/>
                <w:szCs w:val="24"/>
                <w:lang w:eastAsia="en-US"/>
              </w:rPr>
            </w:pPr>
            <w:r w:rsidRPr="006302B1">
              <w:rPr>
                <w:sz w:val="24"/>
                <w:szCs w:val="24"/>
              </w:rPr>
              <w:t>2021-26</w:t>
            </w:r>
          </w:p>
        </w:tc>
        <w:tc>
          <w:tcPr>
            <w:tcW w:w="1417" w:type="dxa"/>
            <w:shd w:val="clear" w:color="auto" w:fill="002060"/>
            <w:vAlign w:val="center"/>
          </w:tcPr>
          <w:p w14:paraId="48998DF3"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2026-31</w:t>
            </w:r>
          </w:p>
        </w:tc>
        <w:tc>
          <w:tcPr>
            <w:tcW w:w="1417" w:type="dxa"/>
            <w:shd w:val="clear" w:color="auto" w:fill="002060"/>
            <w:vAlign w:val="center"/>
          </w:tcPr>
          <w:p w14:paraId="45E76F7B"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2031-2036</w:t>
            </w:r>
          </w:p>
        </w:tc>
        <w:tc>
          <w:tcPr>
            <w:tcW w:w="1417" w:type="dxa"/>
            <w:shd w:val="clear" w:color="auto" w:fill="002060"/>
            <w:vAlign w:val="center"/>
          </w:tcPr>
          <w:p w14:paraId="5AAC911B"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2036-2040</w:t>
            </w:r>
          </w:p>
        </w:tc>
        <w:tc>
          <w:tcPr>
            <w:tcW w:w="1417" w:type="dxa"/>
            <w:shd w:val="clear" w:color="auto" w:fill="002060"/>
            <w:vAlign w:val="center"/>
          </w:tcPr>
          <w:p w14:paraId="2947A754"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Total</w:t>
            </w:r>
          </w:p>
        </w:tc>
      </w:tr>
      <w:tr w:rsidR="00BF3174" w:rsidRPr="006302B1" w14:paraId="7E34A2CD" w14:textId="77777777" w:rsidTr="00BF3174">
        <w:trPr>
          <w:trHeight w:hRule="exact" w:val="493"/>
        </w:trPr>
        <w:tc>
          <w:tcPr>
            <w:tcW w:w="1587" w:type="dxa"/>
            <w:vAlign w:val="center"/>
          </w:tcPr>
          <w:p w14:paraId="220F6909" w14:textId="77777777" w:rsidR="00BF3174" w:rsidRPr="006302B1" w:rsidRDefault="00BF3174" w:rsidP="00BF3174">
            <w:pPr>
              <w:keepNext/>
              <w:widowControl w:val="0"/>
              <w:spacing w:after="0" w:line="300" w:lineRule="auto"/>
              <w:jc w:val="center"/>
              <w:rPr>
                <w:rFonts w:ascii="Arial" w:hAnsi="Arial" w:cs="Arial"/>
                <w:b/>
                <w:bCs/>
                <w:sz w:val="24"/>
                <w:szCs w:val="24"/>
                <w:lang w:eastAsia="en-US"/>
              </w:rPr>
            </w:pPr>
            <w:r w:rsidRPr="006302B1">
              <w:rPr>
                <w:b/>
                <w:bCs/>
                <w:sz w:val="24"/>
                <w:szCs w:val="24"/>
              </w:rPr>
              <w:t>Study area</w:t>
            </w:r>
          </w:p>
        </w:tc>
        <w:tc>
          <w:tcPr>
            <w:tcW w:w="1417" w:type="dxa"/>
            <w:noWrap/>
            <w:vAlign w:val="center"/>
          </w:tcPr>
          <w:p w14:paraId="443D40CE" w14:textId="40AE3714" w:rsidR="00BF3174" w:rsidRPr="006302B1" w:rsidRDefault="00BF3174" w:rsidP="00BF3174">
            <w:pPr>
              <w:spacing w:after="0" w:line="300" w:lineRule="auto"/>
              <w:jc w:val="center"/>
              <w:rPr>
                <w:rFonts w:ascii="Arial" w:hAnsi="Arial" w:cs="Arial"/>
                <w:color w:val="000000"/>
                <w:sz w:val="24"/>
                <w:szCs w:val="24"/>
                <w:lang w:eastAsia="en-US"/>
              </w:rPr>
            </w:pPr>
            <w:r w:rsidRPr="006302B1">
              <w:rPr>
                <w:sz w:val="24"/>
                <w:szCs w:val="24"/>
              </w:rPr>
              <w:t>21.9</w:t>
            </w:r>
          </w:p>
        </w:tc>
        <w:tc>
          <w:tcPr>
            <w:tcW w:w="1417" w:type="dxa"/>
            <w:vAlign w:val="center"/>
          </w:tcPr>
          <w:p w14:paraId="7CEC0410" w14:textId="7683C232" w:rsidR="00BF3174" w:rsidRPr="006302B1" w:rsidRDefault="00BF3174" w:rsidP="00BF3174">
            <w:pPr>
              <w:spacing w:after="0" w:line="300" w:lineRule="auto"/>
              <w:jc w:val="center"/>
              <w:rPr>
                <w:sz w:val="24"/>
                <w:szCs w:val="24"/>
              </w:rPr>
            </w:pPr>
            <w:r w:rsidRPr="006302B1">
              <w:rPr>
                <w:sz w:val="24"/>
                <w:szCs w:val="24"/>
              </w:rPr>
              <w:t>-8.5</w:t>
            </w:r>
          </w:p>
        </w:tc>
        <w:tc>
          <w:tcPr>
            <w:tcW w:w="1417" w:type="dxa"/>
            <w:vAlign w:val="center"/>
          </w:tcPr>
          <w:p w14:paraId="0564C2DE" w14:textId="37BDE064" w:rsidR="00BF3174" w:rsidRPr="006302B1" w:rsidRDefault="00BF3174" w:rsidP="00BF3174">
            <w:pPr>
              <w:spacing w:after="0" w:line="300" w:lineRule="auto"/>
              <w:jc w:val="center"/>
              <w:rPr>
                <w:sz w:val="24"/>
                <w:szCs w:val="24"/>
              </w:rPr>
            </w:pPr>
            <w:r w:rsidRPr="006302B1">
              <w:rPr>
                <w:sz w:val="24"/>
                <w:szCs w:val="24"/>
              </w:rPr>
              <w:t>-14.4</w:t>
            </w:r>
          </w:p>
        </w:tc>
        <w:tc>
          <w:tcPr>
            <w:tcW w:w="1417" w:type="dxa"/>
            <w:vAlign w:val="center"/>
          </w:tcPr>
          <w:p w14:paraId="0594653E" w14:textId="0A562948" w:rsidR="00BF3174" w:rsidRPr="006302B1" w:rsidRDefault="00BF3174" w:rsidP="00BF3174">
            <w:pPr>
              <w:spacing w:after="0" w:line="300" w:lineRule="auto"/>
              <w:jc w:val="center"/>
              <w:rPr>
                <w:sz w:val="24"/>
                <w:szCs w:val="24"/>
              </w:rPr>
            </w:pPr>
            <w:r w:rsidRPr="006302B1">
              <w:rPr>
                <w:sz w:val="24"/>
                <w:szCs w:val="24"/>
              </w:rPr>
              <w:t>-11.7</w:t>
            </w:r>
          </w:p>
        </w:tc>
        <w:tc>
          <w:tcPr>
            <w:tcW w:w="1417" w:type="dxa"/>
            <w:vAlign w:val="center"/>
          </w:tcPr>
          <w:p w14:paraId="28FC9D8B" w14:textId="267A778A" w:rsidR="00BF3174" w:rsidRPr="006302B1" w:rsidRDefault="00BF3174" w:rsidP="00BF3174">
            <w:pPr>
              <w:spacing w:after="0" w:line="300" w:lineRule="auto"/>
              <w:jc w:val="center"/>
              <w:rPr>
                <w:sz w:val="24"/>
                <w:szCs w:val="24"/>
              </w:rPr>
            </w:pPr>
            <w:r w:rsidRPr="006302B1">
              <w:rPr>
                <w:sz w:val="24"/>
                <w:szCs w:val="24"/>
              </w:rPr>
              <w:t>-12.8</w:t>
            </w:r>
          </w:p>
        </w:tc>
      </w:tr>
    </w:tbl>
    <w:p w14:paraId="44569359" w14:textId="77777777" w:rsidR="00BF3174" w:rsidRPr="006302B1" w:rsidRDefault="00BF3174" w:rsidP="00BF3174">
      <w:pPr>
        <w:pStyle w:val="BodyText"/>
        <w:numPr>
          <w:ilvl w:val="0"/>
          <w:numId w:val="0"/>
        </w:numPr>
        <w:rPr>
          <w:sz w:val="24"/>
          <w:szCs w:val="24"/>
        </w:rPr>
      </w:pPr>
      <w:r w:rsidRPr="006302B1">
        <w:rPr>
          <w:sz w:val="24"/>
          <w:szCs w:val="24"/>
        </w:rPr>
        <w:t>Source: Iceni Projects analysis</w:t>
      </w:r>
    </w:p>
    <w:p w14:paraId="7D13A301" w14:textId="39346A3F" w:rsidR="00AC2648" w:rsidRPr="006302B1" w:rsidRDefault="00BF3174" w:rsidP="00400115">
      <w:pPr>
        <w:pStyle w:val="BodyText"/>
        <w:jc w:val="left"/>
        <w:rPr>
          <w:color w:val="000000" w:themeColor="text1"/>
          <w:sz w:val="24"/>
          <w:szCs w:val="24"/>
        </w:rPr>
      </w:pPr>
      <w:r w:rsidRPr="006302B1">
        <w:rPr>
          <w:sz w:val="24"/>
          <w:szCs w:val="24"/>
        </w:rPr>
        <w:t>There is then an overall B8 need for an additional 21.9 ha to 2026, and then a surplus of 12.8 ha by 2040.</w:t>
      </w:r>
    </w:p>
    <w:p w14:paraId="2ADCCB14" w14:textId="0711168D" w:rsidR="005D7704" w:rsidRPr="006302B1" w:rsidRDefault="005D7704" w:rsidP="00400115">
      <w:pPr>
        <w:pStyle w:val="BodyText"/>
        <w:jc w:val="left"/>
        <w:rPr>
          <w:color w:val="000000" w:themeColor="text1"/>
          <w:sz w:val="24"/>
          <w:szCs w:val="24"/>
        </w:rPr>
      </w:pPr>
      <w:r w:rsidRPr="006302B1">
        <w:rPr>
          <w:sz w:val="24"/>
          <w:szCs w:val="24"/>
        </w:rPr>
        <w:t>The above model illustrates the weakness in using labour demand models for strategic warehousing requirements due to an over reliance on past trends</w:t>
      </w:r>
      <w:r w:rsidR="00AB4CFD" w:rsidRPr="006302B1">
        <w:rPr>
          <w:sz w:val="24"/>
          <w:szCs w:val="24"/>
        </w:rPr>
        <w:t xml:space="preserve"> and national macroeconomics</w:t>
      </w:r>
      <w:r w:rsidRPr="006302B1">
        <w:rPr>
          <w:sz w:val="24"/>
          <w:szCs w:val="24"/>
        </w:rPr>
        <w:t xml:space="preserve">, failing to recognise new industry development and historic land supply constraints. The negative needs for warehouse clearly contrast with the market </w:t>
      </w:r>
      <w:r w:rsidR="00AB4CFD" w:rsidRPr="006302B1">
        <w:rPr>
          <w:sz w:val="24"/>
          <w:szCs w:val="24"/>
        </w:rPr>
        <w:t>indicators</w:t>
      </w:r>
      <w:r w:rsidRPr="006302B1">
        <w:rPr>
          <w:sz w:val="24"/>
          <w:szCs w:val="24"/>
        </w:rPr>
        <w:t xml:space="preserve"> reviewed earlier in this report. </w:t>
      </w:r>
    </w:p>
    <w:p w14:paraId="28A840D4" w14:textId="2F9187CD" w:rsidR="008E6A98" w:rsidRPr="006302B1" w:rsidRDefault="008E6A98" w:rsidP="00400115">
      <w:pPr>
        <w:pStyle w:val="Heading2"/>
        <w:jc w:val="left"/>
        <w:rPr>
          <w:bCs/>
          <w:sz w:val="24"/>
          <w:szCs w:val="24"/>
        </w:rPr>
      </w:pPr>
      <w:r w:rsidRPr="006302B1">
        <w:rPr>
          <w:bCs/>
          <w:sz w:val="24"/>
          <w:szCs w:val="24"/>
        </w:rPr>
        <w:t>Completions trend</w:t>
      </w:r>
    </w:p>
    <w:p w14:paraId="59CBDA6F" w14:textId="76C703D0" w:rsidR="008E6A98" w:rsidRPr="006302B1" w:rsidRDefault="008E6A98" w:rsidP="00400115">
      <w:pPr>
        <w:pStyle w:val="BodyText"/>
        <w:jc w:val="left"/>
        <w:rPr>
          <w:sz w:val="24"/>
          <w:szCs w:val="24"/>
        </w:rPr>
      </w:pPr>
      <w:r w:rsidRPr="006302B1">
        <w:rPr>
          <w:sz w:val="24"/>
          <w:szCs w:val="24"/>
        </w:rPr>
        <w:t xml:space="preserve">The constituent </w:t>
      </w:r>
      <w:r w:rsidR="00560A13" w:rsidRPr="006302B1">
        <w:rPr>
          <w:sz w:val="24"/>
          <w:szCs w:val="24"/>
        </w:rPr>
        <w:t xml:space="preserve">Study Area </w:t>
      </w:r>
      <w:r w:rsidRPr="006302B1">
        <w:rPr>
          <w:sz w:val="24"/>
          <w:szCs w:val="24"/>
        </w:rPr>
        <w:t xml:space="preserve">authorities have provided completions data from 2011 to 2021, which has been filtered </w:t>
      </w:r>
      <w:r w:rsidR="00E415C4" w:rsidRPr="006302B1">
        <w:rPr>
          <w:sz w:val="24"/>
          <w:szCs w:val="24"/>
        </w:rPr>
        <w:t>t</w:t>
      </w:r>
      <w:r w:rsidRPr="006302B1">
        <w:rPr>
          <w:sz w:val="24"/>
          <w:szCs w:val="24"/>
        </w:rPr>
        <w:t>o schemes above 100,000 sqft (or 9,000 sqm). Only Ashfield, Broxtowe</w:t>
      </w:r>
      <w:r w:rsidR="00E415C4" w:rsidRPr="006302B1">
        <w:rPr>
          <w:sz w:val="24"/>
          <w:szCs w:val="24"/>
        </w:rPr>
        <w:t xml:space="preserve"> and </w:t>
      </w:r>
      <w:r w:rsidRPr="006302B1">
        <w:rPr>
          <w:sz w:val="24"/>
          <w:szCs w:val="24"/>
        </w:rPr>
        <w:t>Newark &amp; Sherwood have reported completions since 2011</w:t>
      </w:r>
      <w:r w:rsidR="005D7704" w:rsidRPr="006302B1">
        <w:rPr>
          <w:sz w:val="24"/>
          <w:szCs w:val="24"/>
        </w:rPr>
        <w:t xml:space="preserve"> as below</w:t>
      </w:r>
      <w:r w:rsidRPr="006302B1">
        <w:rPr>
          <w:sz w:val="24"/>
          <w:szCs w:val="24"/>
        </w:rPr>
        <w:t>.</w:t>
      </w:r>
    </w:p>
    <w:p w14:paraId="7C87B0DB" w14:textId="77777777" w:rsidR="008E6A98" w:rsidRPr="006302B1" w:rsidRDefault="008E6A98" w:rsidP="00400115">
      <w:pPr>
        <w:pStyle w:val="Heading4"/>
        <w:jc w:val="left"/>
        <w:rPr>
          <w:sz w:val="24"/>
          <w:szCs w:val="24"/>
        </w:rPr>
      </w:pPr>
      <w:r w:rsidRPr="006302B1">
        <w:rPr>
          <w:sz w:val="24"/>
          <w:szCs w:val="24"/>
        </w:rPr>
        <w:t>Strategic warehousing completions, 2011 to 2021 (floorspace, sqm)</w:t>
      </w:r>
    </w:p>
    <w:p w14:paraId="64B91F07" w14:textId="77777777" w:rsidR="00CA38D9" w:rsidRPr="006302B1" w:rsidRDefault="00CA38D9" w:rsidP="00400115">
      <w:pPr>
        <w:spacing w:after="0"/>
        <w:jc w:val="left"/>
        <w:rPr>
          <w:sz w:val="24"/>
          <w:szCs w:val="24"/>
        </w:rPr>
      </w:pPr>
      <w:r w:rsidRPr="006302B1">
        <w:rPr>
          <w:noProof/>
          <w:sz w:val="24"/>
          <w:szCs w:val="24"/>
        </w:rPr>
        <w:drawing>
          <wp:inline distT="0" distB="0" distL="0" distR="0" wp14:anchorId="33ACC878" wp14:editId="40476B66">
            <wp:extent cx="5162550" cy="2800985"/>
            <wp:effectExtent l="0" t="0" r="0" b="0"/>
            <wp:docPr id="29" name="Chart 29" descr="Column chart showing the distribution of completed large warehousing (100,000 sqft plus) floorspace between local authorities within the Study Area (between 2011 and 2021). It can be seen that the majority of completed floorspace was in Ashfield, with some in Broxtowe and some in Newark and Sherwood.">
              <a:extLst xmlns:a="http://schemas.openxmlformats.org/drawingml/2006/main">
                <a:ext uri="{FF2B5EF4-FFF2-40B4-BE49-F238E27FC236}">
                  <a16:creationId xmlns:a16="http://schemas.microsoft.com/office/drawing/2014/main" id="{E32B85C9-1308-4BF9-B6C7-4C70318E2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2E3211" w14:textId="1E05EF46" w:rsidR="008E6A98" w:rsidRPr="006302B1" w:rsidRDefault="008E6A98" w:rsidP="00400115">
      <w:pPr>
        <w:jc w:val="left"/>
        <w:rPr>
          <w:sz w:val="24"/>
          <w:szCs w:val="24"/>
        </w:rPr>
      </w:pPr>
      <w:r w:rsidRPr="006302B1">
        <w:rPr>
          <w:sz w:val="24"/>
          <w:szCs w:val="24"/>
        </w:rPr>
        <w:t>Source: Local Authority data</w:t>
      </w:r>
    </w:p>
    <w:p w14:paraId="3FB60ED8" w14:textId="1F99EF31" w:rsidR="00FA356A" w:rsidRPr="006302B1" w:rsidRDefault="00FA356A" w:rsidP="00400115">
      <w:pPr>
        <w:pStyle w:val="BodyText"/>
        <w:jc w:val="left"/>
        <w:rPr>
          <w:sz w:val="24"/>
          <w:szCs w:val="24"/>
        </w:rPr>
      </w:pPr>
      <w:r w:rsidRPr="006302B1">
        <w:rPr>
          <w:sz w:val="24"/>
          <w:szCs w:val="24"/>
        </w:rPr>
        <w:t>The total completions are 334,800 sqm or an average of 37,200 sqm per annum for the 2011/12 to 2020/21 monitoring period.</w:t>
      </w:r>
      <w:r w:rsidR="00CA2B08" w:rsidRPr="006302B1">
        <w:rPr>
          <w:sz w:val="24"/>
          <w:szCs w:val="24"/>
        </w:rPr>
        <w:t xml:space="preserve"> Analysis suggests that in percentage terms the study area market has grown at a similar rate to the East Midlands as a whole, albeit from a much smaller base.</w:t>
      </w:r>
    </w:p>
    <w:p w14:paraId="12CF954B" w14:textId="42D1D6E2" w:rsidR="00D44D93" w:rsidRPr="006302B1" w:rsidRDefault="00FA356A" w:rsidP="00400115">
      <w:pPr>
        <w:pStyle w:val="BodyText"/>
        <w:jc w:val="left"/>
        <w:rPr>
          <w:sz w:val="24"/>
          <w:szCs w:val="24"/>
        </w:rPr>
      </w:pPr>
      <w:r w:rsidRPr="006302B1">
        <w:rPr>
          <w:sz w:val="24"/>
          <w:szCs w:val="24"/>
        </w:rPr>
        <w:t xml:space="preserve">The implications of </w:t>
      </w:r>
      <w:r w:rsidR="005D7704" w:rsidRPr="006302B1">
        <w:rPr>
          <w:sz w:val="24"/>
          <w:szCs w:val="24"/>
        </w:rPr>
        <w:t xml:space="preserve">extrapolating these deliveries </w:t>
      </w:r>
      <w:r w:rsidR="00945D9D" w:rsidRPr="006302B1">
        <w:rPr>
          <w:sz w:val="24"/>
          <w:szCs w:val="24"/>
        </w:rPr>
        <w:t xml:space="preserve">into the future </w:t>
      </w:r>
      <w:r w:rsidRPr="006302B1">
        <w:rPr>
          <w:sz w:val="24"/>
          <w:szCs w:val="24"/>
        </w:rPr>
        <w:t xml:space="preserve">are set out below. </w:t>
      </w:r>
      <w:r w:rsidR="00E415C4" w:rsidRPr="006302B1">
        <w:rPr>
          <w:sz w:val="24"/>
          <w:szCs w:val="24"/>
        </w:rPr>
        <w:t>T</w:t>
      </w:r>
      <w:r w:rsidR="00D44D93" w:rsidRPr="006302B1">
        <w:rPr>
          <w:sz w:val="24"/>
          <w:szCs w:val="24"/>
        </w:rPr>
        <w:t xml:space="preserve">he </w:t>
      </w:r>
      <w:r w:rsidR="00E415C4" w:rsidRPr="006302B1">
        <w:rPr>
          <w:sz w:val="24"/>
          <w:szCs w:val="24"/>
        </w:rPr>
        <w:t xml:space="preserve">model </w:t>
      </w:r>
      <w:r w:rsidR="00D44D93" w:rsidRPr="006302B1">
        <w:rPr>
          <w:sz w:val="24"/>
          <w:szCs w:val="24"/>
        </w:rPr>
        <w:t xml:space="preserve">also allows for a </w:t>
      </w:r>
      <w:r w:rsidR="00E415C4" w:rsidRPr="006302B1">
        <w:rPr>
          <w:sz w:val="24"/>
          <w:szCs w:val="24"/>
        </w:rPr>
        <w:t>completions-based</w:t>
      </w:r>
      <w:r w:rsidR="00D44D93" w:rsidRPr="006302B1">
        <w:rPr>
          <w:sz w:val="24"/>
          <w:szCs w:val="24"/>
        </w:rPr>
        <w:t xml:space="preserve"> margin to be included, in line with good practice in similar </w:t>
      </w:r>
      <w:r w:rsidR="00E415C4" w:rsidRPr="006302B1">
        <w:rPr>
          <w:sz w:val="24"/>
          <w:szCs w:val="24"/>
        </w:rPr>
        <w:t>studies</w:t>
      </w:r>
      <w:r w:rsidR="00D44D93" w:rsidRPr="006302B1">
        <w:rPr>
          <w:sz w:val="24"/>
          <w:szCs w:val="24"/>
        </w:rPr>
        <w:t xml:space="preserve"> this is applied as 5 years of average completions.</w:t>
      </w:r>
    </w:p>
    <w:p w14:paraId="6BC5A1CE" w14:textId="072D7665" w:rsidR="00945D9D" w:rsidRPr="006302B1" w:rsidRDefault="00945D9D" w:rsidP="00400115">
      <w:pPr>
        <w:pStyle w:val="BodyText"/>
        <w:jc w:val="left"/>
        <w:rPr>
          <w:sz w:val="24"/>
          <w:szCs w:val="24"/>
        </w:rPr>
      </w:pPr>
      <w:r w:rsidRPr="006302B1">
        <w:rPr>
          <w:sz w:val="24"/>
          <w:szCs w:val="24"/>
        </w:rPr>
        <w:t>The model suggests that around 900,000 sq</w:t>
      </w:r>
      <w:r w:rsidR="00CA2B08" w:rsidRPr="006302B1">
        <w:rPr>
          <w:sz w:val="24"/>
          <w:szCs w:val="24"/>
        </w:rPr>
        <w:t>m</w:t>
      </w:r>
      <w:r w:rsidRPr="006302B1">
        <w:rPr>
          <w:sz w:val="24"/>
          <w:szCs w:val="24"/>
        </w:rPr>
        <w:t xml:space="preserve"> of space is required in the future to meet needs. However, this method builds in historic land supply constraints in the study area and will therefore underestimate market needs. the next section explores alternative forecasting methods.</w:t>
      </w:r>
    </w:p>
    <w:p w14:paraId="779A61EB" w14:textId="58E14B9A" w:rsidR="008E6A98" w:rsidRPr="006302B1" w:rsidRDefault="00CA2B08" w:rsidP="008E6A98">
      <w:pPr>
        <w:pStyle w:val="Heading4"/>
        <w:rPr>
          <w:sz w:val="24"/>
          <w:szCs w:val="24"/>
        </w:rPr>
      </w:pPr>
      <w:r w:rsidRPr="006302B1">
        <w:rPr>
          <w:sz w:val="24"/>
          <w:szCs w:val="24"/>
        </w:rPr>
        <w:t>Completions trends, future logistics needs 2020-41 (</w:t>
      </w:r>
      <w:r w:rsidR="008E6A98" w:rsidRPr="006302B1">
        <w:rPr>
          <w:sz w:val="24"/>
          <w:szCs w:val="24"/>
        </w:rPr>
        <w:t>sqm</w:t>
      </w:r>
      <w:r w:rsidRPr="006302B1">
        <w:rPr>
          <w:sz w:val="24"/>
          <w:szCs w:val="24"/>
        </w:rPr>
        <w:t>)</w:t>
      </w:r>
    </w:p>
    <w:tbl>
      <w:tblPr>
        <w:tblStyle w:val="TableGrid"/>
        <w:tblW w:w="7083" w:type="dxa"/>
        <w:tblLayout w:type="fixed"/>
        <w:tblLook w:val="04A0" w:firstRow="1" w:lastRow="0" w:firstColumn="1" w:lastColumn="0" w:noHBand="0" w:noVBand="1"/>
      </w:tblPr>
      <w:tblGrid>
        <w:gridCol w:w="3681"/>
        <w:gridCol w:w="1701"/>
        <w:gridCol w:w="1701"/>
      </w:tblGrid>
      <w:tr w:rsidR="00E415C4" w:rsidRPr="006302B1" w14:paraId="0EC4E465" w14:textId="77777777" w:rsidTr="00E415C4">
        <w:trPr>
          <w:trHeight w:hRule="exact" w:val="391"/>
        </w:trPr>
        <w:tc>
          <w:tcPr>
            <w:tcW w:w="3681" w:type="dxa"/>
            <w:shd w:val="clear" w:color="auto" w:fill="002060"/>
          </w:tcPr>
          <w:p w14:paraId="78AB7CD0" w14:textId="77777777" w:rsidR="00E415C4" w:rsidRPr="006302B1" w:rsidRDefault="00E415C4" w:rsidP="004A778E">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hideMark/>
          </w:tcPr>
          <w:p w14:paraId="65E02EEC" w14:textId="77777777" w:rsidR="00E415C4" w:rsidRPr="006302B1" w:rsidRDefault="00E415C4" w:rsidP="004A778E">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sz w:val="24"/>
                <w:szCs w:val="24"/>
              </w:rPr>
              <w:t>Study area</w:t>
            </w:r>
          </w:p>
        </w:tc>
        <w:tc>
          <w:tcPr>
            <w:tcW w:w="1701" w:type="dxa"/>
            <w:shd w:val="clear" w:color="auto" w:fill="002060"/>
          </w:tcPr>
          <w:p w14:paraId="76D61A89" w14:textId="77777777" w:rsidR="00E415C4" w:rsidRPr="006302B1" w:rsidRDefault="00E415C4" w:rsidP="004A778E">
            <w:pPr>
              <w:keepNext/>
              <w:widowControl w:val="0"/>
              <w:tabs>
                <w:tab w:val="left" w:pos="525"/>
                <w:tab w:val="center" w:pos="723"/>
              </w:tabs>
              <w:spacing w:after="0" w:line="300" w:lineRule="auto"/>
              <w:jc w:val="center"/>
              <w:rPr>
                <w:sz w:val="24"/>
                <w:szCs w:val="24"/>
              </w:rPr>
            </w:pPr>
            <w:r w:rsidRPr="006302B1">
              <w:rPr>
                <w:sz w:val="24"/>
                <w:szCs w:val="24"/>
              </w:rPr>
              <w:t>East Midlands</w:t>
            </w:r>
          </w:p>
        </w:tc>
      </w:tr>
      <w:tr w:rsidR="00E415C4" w:rsidRPr="006302B1" w14:paraId="651DCED6" w14:textId="77777777" w:rsidTr="00E415C4">
        <w:trPr>
          <w:trHeight w:hRule="exact" w:val="283"/>
        </w:trPr>
        <w:tc>
          <w:tcPr>
            <w:tcW w:w="3681" w:type="dxa"/>
            <w:vAlign w:val="center"/>
          </w:tcPr>
          <w:p w14:paraId="327ABC73" w14:textId="77777777" w:rsidR="00E415C4" w:rsidRPr="006302B1" w:rsidRDefault="00E415C4" w:rsidP="004A778E">
            <w:pPr>
              <w:keepNext/>
              <w:widowControl w:val="0"/>
              <w:spacing w:after="0" w:line="300" w:lineRule="auto"/>
              <w:jc w:val="left"/>
              <w:rPr>
                <w:sz w:val="24"/>
                <w:szCs w:val="24"/>
              </w:rPr>
            </w:pPr>
            <w:r w:rsidRPr="006302B1">
              <w:rPr>
                <w:sz w:val="24"/>
                <w:szCs w:val="24"/>
              </w:rPr>
              <w:t>2021 stock</w:t>
            </w:r>
          </w:p>
        </w:tc>
        <w:tc>
          <w:tcPr>
            <w:tcW w:w="1701" w:type="dxa"/>
            <w:noWrap/>
          </w:tcPr>
          <w:p w14:paraId="299C65BD" w14:textId="77777777" w:rsidR="00E415C4" w:rsidRPr="006302B1" w:rsidRDefault="00E415C4" w:rsidP="004A778E">
            <w:pPr>
              <w:spacing w:after="0" w:line="300" w:lineRule="auto"/>
              <w:jc w:val="center"/>
              <w:rPr>
                <w:sz w:val="24"/>
                <w:szCs w:val="24"/>
              </w:rPr>
            </w:pPr>
            <w:r w:rsidRPr="006302B1">
              <w:rPr>
                <w:sz w:val="24"/>
                <w:szCs w:val="24"/>
              </w:rPr>
              <w:t>1,074,000*</w:t>
            </w:r>
          </w:p>
        </w:tc>
        <w:tc>
          <w:tcPr>
            <w:tcW w:w="1701" w:type="dxa"/>
          </w:tcPr>
          <w:p w14:paraId="11B197EB" w14:textId="77777777" w:rsidR="00E415C4" w:rsidRPr="006302B1" w:rsidRDefault="00E415C4" w:rsidP="004A778E">
            <w:pPr>
              <w:spacing w:after="0" w:line="300" w:lineRule="auto"/>
              <w:jc w:val="center"/>
              <w:rPr>
                <w:sz w:val="24"/>
                <w:szCs w:val="24"/>
              </w:rPr>
            </w:pPr>
            <w:r w:rsidRPr="006302B1">
              <w:rPr>
                <w:sz w:val="24"/>
                <w:szCs w:val="24"/>
              </w:rPr>
              <w:t>10,124,000*</w:t>
            </w:r>
          </w:p>
        </w:tc>
      </w:tr>
      <w:tr w:rsidR="00E415C4" w:rsidRPr="006302B1" w14:paraId="59A4D7AC" w14:textId="77777777" w:rsidTr="00E415C4">
        <w:trPr>
          <w:trHeight w:hRule="exact" w:val="283"/>
        </w:trPr>
        <w:tc>
          <w:tcPr>
            <w:tcW w:w="3681" w:type="dxa"/>
            <w:vAlign w:val="center"/>
          </w:tcPr>
          <w:p w14:paraId="4394D7FC" w14:textId="77777777" w:rsidR="00E415C4" w:rsidRPr="006302B1" w:rsidRDefault="00E415C4" w:rsidP="004A778E">
            <w:pPr>
              <w:keepNext/>
              <w:widowControl w:val="0"/>
              <w:spacing w:after="0" w:line="300" w:lineRule="auto"/>
              <w:jc w:val="left"/>
              <w:rPr>
                <w:sz w:val="24"/>
                <w:szCs w:val="24"/>
              </w:rPr>
            </w:pPr>
            <w:r w:rsidRPr="006302B1">
              <w:rPr>
                <w:sz w:val="24"/>
                <w:szCs w:val="24"/>
              </w:rPr>
              <w:t>Deliveries 2011/12-20/21</w:t>
            </w:r>
          </w:p>
        </w:tc>
        <w:tc>
          <w:tcPr>
            <w:tcW w:w="1701" w:type="dxa"/>
            <w:noWrap/>
          </w:tcPr>
          <w:p w14:paraId="402EBC22" w14:textId="7E3A7DC8" w:rsidR="00E415C4" w:rsidRPr="006302B1" w:rsidRDefault="00E415C4" w:rsidP="004A778E">
            <w:pPr>
              <w:spacing w:after="0" w:line="300" w:lineRule="auto"/>
              <w:jc w:val="center"/>
              <w:rPr>
                <w:sz w:val="24"/>
                <w:szCs w:val="24"/>
              </w:rPr>
            </w:pPr>
            <w:r w:rsidRPr="006302B1">
              <w:rPr>
                <w:sz w:val="24"/>
                <w:szCs w:val="24"/>
              </w:rPr>
              <w:t>334,800**</w:t>
            </w:r>
          </w:p>
        </w:tc>
        <w:tc>
          <w:tcPr>
            <w:tcW w:w="1701" w:type="dxa"/>
          </w:tcPr>
          <w:p w14:paraId="43421823" w14:textId="77777777" w:rsidR="00E415C4" w:rsidRPr="006302B1" w:rsidRDefault="00E415C4" w:rsidP="004A778E">
            <w:pPr>
              <w:spacing w:after="0" w:line="300" w:lineRule="auto"/>
              <w:jc w:val="center"/>
              <w:rPr>
                <w:sz w:val="24"/>
                <w:szCs w:val="24"/>
              </w:rPr>
            </w:pPr>
            <w:r w:rsidRPr="006302B1">
              <w:rPr>
                <w:sz w:val="24"/>
                <w:szCs w:val="24"/>
              </w:rPr>
              <w:t>2,852,000</w:t>
            </w:r>
          </w:p>
        </w:tc>
      </w:tr>
      <w:tr w:rsidR="00E415C4" w:rsidRPr="006302B1" w14:paraId="10902495" w14:textId="77777777" w:rsidTr="00E415C4">
        <w:trPr>
          <w:trHeight w:hRule="exact" w:val="283"/>
        </w:trPr>
        <w:tc>
          <w:tcPr>
            <w:tcW w:w="3681" w:type="dxa"/>
            <w:vAlign w:val="center"/>
          </w:tcPr>
          <w:p w14:paraId="23F2BCF9" w14:textId="77777777" w:rsidR="00E415C4" w:rsidRPr="006302B1" w:rsidRDefault="00E415C4" w:rsidP="004A778E">
            <w:pPr>
              <w:keepNext/>
              <w:widowControl w:val="0"/>
              <w:spacing w:after="0" w:line="300" w:lineRule="auto"/>
              <w:jc w:val="left"/>
              <w:rPr>
                <w:sz w:val="24"/>
                <w:szCs w:val="24"/>
              </w:rPr>
            </w:pPr>
            <w:r w:rsidRPr="006302B1">
              <w:rPr>
                <w:sz w:val="24"/>
                <w:szCs w:val="24"/>
              </w:rPr>
              <w:t xml:space="preserve">Percentage increase </w:t>
            </w:r>
          </w:p>
        </w:tc>
        <w:tc>
          <w:tcPr>
            <w:tcW w:w="1701" w:type="dxa"/>
            <w:noWrap/>
          </w:tcPr>
          <w:p w14:paraId="32486DFB" w14:textId="4612D843" w:rsidR="00E415C4" w:rsidRPr="006302B1" w:rsidRDefault="00E415C4" w:rsidP="004A778E">
            <w:pPr>
              <w:spacing w:after="0" w:line="300" w:lineRule="auto"/>
              <w:jc w:val="center"/>
              <w:rPr>
                <w:sz w:val="24"/>
                <w:szCs w:val="24"/>
              </w:rPr>
            </w:pPr>
            <w:r w:rsidRPr="006302B1">
              <w:rPr>
                <w:sz w:val="24"/>
                <w:szCs w:val="24"/>
              </w:rPr>
              <w:t>31%</w:t>
            </w:r>
          </w:p>
        </w:tc>
        <w:tc>
          <w:tcPr>
            <w:tcW w:w="1701" w:type="dxa"/>
          </w:tcPr>
          <w:p w14:paraId="3E3BA0AF" w14:textId="77777777" w:rsidR="00E415C4" w:rsidRPr="006302B1" w:rsidRDefault="00E415C4" w:rsidP="004A778E">
            <w:pPr>
              <w:spacing w:after="0" w:line="300" w:lineRule="auto"/>
              <w:jc w:val="center"/>
              <w:rPr>
                <w:sz w:val="24"/>
                <w:szCs w:val="24"/>
              </w:rPr>
            </w:pPr>
            <w:r w:rsidRPr="006302B1">
              <w:rPr>
                <w:sz w:val="24"/>
                <w:szCs w:val="24"/>
              </w:rPr>
              <w:t>28%</w:t>
            </w:r>
          </w:p>
        </w:tc>
      </w:tr>
      <w:tr w:rsidR="00E415C4" w:rsidRPr="006302B1" w14:paraId="75976667" w14:textId="77777777" w:rsidTr="00E415C4">
        <w:trPr>
          <w:trHeight w:hRule="exact" w:val="283"/>
        </w:trPr>
        <w:tc>
          <w:tcPr>
            <w:tcW w:w="3681" w:type="dxa"/>
            <w:vAlign w:val="center"/>
          </w:tcPr>
          <w:p w14:paraId="04D814CA" w14:textId="77777777" w:rsidR="00E415C4" w:rsidRPr="006302B1" w:rsidRDefault="00E415C4" w:rsidP="004A778E">
            <w:pPr>
              <w:keepNext/>
              <w:widowControl w:val="0"/>
              <w:spacing w:after="0" w:line="300" w:lineRule="auto"/>
              <w:jc w:val="left"/>
              <w:rPr>
                <w:sz w:val="24"/>
                <w:szCs w:val="24"/>
              </w:rPr>
            </w:pPr>
            <w:r w:rsidRPr="006302B1">
              <w:rPr>
                <w:sz w:val="24"/>
                <w:szCs w:val="24"/>
              </w:rPr>
              <w:t xml:space="preserve">Average delivery </w:t>
            </w:r>
          </w:p>
        </w:tc>
        <w:tc>
          <w:tcPr>
            <w:tcW w:w="1701" w:type="dxa"/>
            <w:noWrap/>
          </w:tcPr>
          <w:p w14:paraId="70A246BF" w14:textId="1201284E" w:rsidR="00E415C4" w:rsidRPr="006302B1" w:rsidRDefault="00E415C4" w:rsidP="004A778E">
            <w:pPr>
              <w:spacing w:after="0" w:line="300" w:lineRule="auto"/>
              <w:jc w:val="center"/>
              <w:rPr>
                <w:sz w:val="24"/>
                <w:szCs w:val="24"/>
              </w:rPr>
            </w:pPr>
            <w:r w:rsidRPr="006302B1">
              <w:rPr>
                <w:sz w:val="24"/>
                <w:szCs w:val="24"/>
              </w:rPr>
              <w:t>37,200</w:t>
            </w:r>
          </w:p>
        </w:tc>
        <w:tc>
          <w:tcPr>
            <w:tcW w:w="1701" w:type="dxa"/>
          </w:tcPr>
          <w:p w14:paraId="1C975B54" w14:textId="77777777" w:rsidR="00E415C4" w:rsidRPr="006302B1" w:rsidRDefault="00E415C4" w:rsidP="004A778E">
            <w:pPr>
              <w:spacing w:after="0" w:line="300" w:lineRule="auto"/>
              <w:jc w:val="center"/>
              <w:rPr>
                <w:sz w:val="24"/>
                <w:szCs w:val="24"/>
              </w:rPr>
            </w:pPr>
            <w:r w:rsidRPr="006302B1">
              <w:rPr>
                <w:sz w:val="24"/>
                <w:szCs w:val="24"/>
              </w:rPr>
              <w:t>317,000</w:t>
            </w:r>
          </w:p>
        </w:tc>
      </w:tr>
      <w:tr w:rsidR="00E415C4" w:rsidRPr="006302B1" w14:paraId="7D44F8AE" w14:textId="77777777" w:rsidTr="00E415C4">
        <w:trPr>
          <w:trHeight w:hRule="exact" w:val="283"/>
        </w:trPr>
        <w:tc>
          <w:tcPr>
            <w:tcW w:w="3681" w:type="dxa"/>
            <w:vAlign w:val="center"/>
          </w:tcPr>
          <w:p w14:paraId="4C4062CC" w14:textId="77777777" w:rsidR="00E415C4" w:rsidRPr="006302B1" w:rsidRDefault="00E415C4" w:rsidP="004A778E">
            <w:pPr>
              <w:keepNext/>
              <w:widowControl w:val="0"/>
              <w:spacing w:after="0" w:line="300" w:lineRule="auto"/>
              <w:jc w:val="left"/>
              <w:rPr>
                <w:sz w:val="24"/>
                <w:szCs w:val="24"/>
              </w:rPr>
            </w:pPr>
            <w:r w:rsidRPr="006302B1">
              <w:rPr>
                <w:sz w:val="24"/>
                <w:szCs w:val="24"/>
              </w:rPr>
              <w:t xml:space="preserve">5yr completions margin </w:t>
            </w:r>
          </w:p>
        </w:tc>
        <w:tc>
          <w:tcPr>
            <w:tcW w:w="1701" w:type="dxa"/>
            <w:noWrap/>
            <w:vAlign w:val="center"/>
          </w:tcPr>
          <w:p w14:paraId="5D1AFCCE" w14:textId="71281072" w:rsidR="00E415C4" w:rsidRPr="006302B1" w:rsidRDefault="00E415C4" w:rsidP="004A778E">
            <w:pPr>
              <w:spacing w:after="0" w:line="300" w:lineRule="auto"/>
              <w:jc w:val="center"/>
              <w:rPr>
                <w:sz w:val="24"/>
                <w:szCs w:val="24"/>
              </w:rPr>
            </w:pPr>
            <w:r w:rsidRPr="006302B1">
              <w:rPr>
                <w:sz w:val="24"/>
                <w:szCs w:val="24"/>
              </w:rPr>
              <w:t>186,000</w:t>
            </w:r>
          </w:p>
        </w:tc>
        <w:tc>
          <w:tcPr>
            <w:tcW w:w="1701" w:type="dxa"/>
          </w:tcPr>
          <w:p w14:paraId="052F2903" w14:textId="77777777" w:rsidR="00E415C4" w:rsidRPr="006302B1" w:rsidRDefault="00E415C4" w:rsidP="004A778E">
            <w:pPr>
              <w:spacing w:after="0" w:line="300" w:lineRule="auto"/>
              <w:jc w:val="center"/>
              <w:rPr>
                <w:sz w:val="24"/>
                <w:szCs w:val="24"/>
              </w:rPr>
            </w:pPr>
          </w:p>
        </w:tc>
      </w:tr>
      <w:tr w:rsidR="00E415C4" w:rsidRPr="006302B1" w14:paraId="7A42EA39" w14:textId="77777777" w:rsidTr="00E415C4">
        <w:trPr>
          <w:trHeight w:hRule="exact" w:val="283"/>
        </w:trPr>
        <w:tc>
          <w:tcPr>
            <w:tcW w:w="3681" w:type="dxa"/>
            <w:vAlign w:val="center"/>
          </w:tcPr>
          <w:p w14:paraId="5A052BF0" w14:textId="77777777" w:rsidR="00E415C4" w:rsidRPr="006302B1" w:rsidRDefault="00E415C4" w:rsidP="004A778E">
            <w:pPr>
              <w:keepNext/>
              <w:widowControl w:val="0"/>
              <w:spacing w:after="0" w:line="300" w:lineRule="auto"/>
              <w:jc w:val="left"/>
              <w:rPr>
                <w:sz w:val="24"/>
                <w:szCs w:val="24"/>
              </w:rPr>
            </w:pPr>
            <w:r w:rsidRPr="006302B1">
              <w:rPr>
                <w:sz w:val="24"/>
                <w:szCs w:val="24"/>
              </w:rPr>
              <w:t>Annualised deliveries projection 21-40</w:t>
            </w:r>
          </w:p>
        </w:tc>
        <w:tc>
          <w:tcPr>
            <w:tcW w:w="1701" w:type="dxa"/>
            <w:noWrap/>
          </w:tcPr>
          <w:p w14:paraId="1373726D" w14:textId="6FF3F8BE" w:rsidR="00E415C4" w:rsidRPr="006302B1" w:rsidRDefault="00E415C4" w:rsidP="004A778E">
            <w:pPr>
              <w:spacing w:after="0" w:line="300" w:lineRule="auto"/>
              <w:jc w:val="center"/>
              <w:rPr>
                <w:sz w:val="24"/>
                <w:szCs w:val="24"/>
              </w:rPr>
            </w:pPr>
            <w:r w:rsidRPr="006302B1">
              <w:rPr>
                <w:sz w:val="24"/>
                <w:szCs w:val="24"/>
              </w:rPr>
              <w:t>706,800</w:t>
            </w:r>
          </w:p>
        </w:tc>
        <w:tc>
          <w:tcPr>
            <w:tcW w:w="1701" w:type="dxa"/>
          </w:tcPr>
          <w:p w14:paraId="5632E9DF" w14:textId="77777777" w:rsidR="00E415C4" w:rsidRPr="006302B1" w:rsidRDefault="00E415C4" w:rsidP="004A778E">
            <w:pPr>
              <w:spacing w:after="0" w:line="300" w:lineRule="auto"/>
              <w:jc w:val="center"/>
              <w:rPr>
                <w:sz w:val="24"/>
                <w:szCs w:val="24"/>
              </w:rPr>
            </w:pPr>
            <w:r w:rsidRPr="006302B1">
              <w:rPr>
                <w:sz w:val="24"/>
                <w:szCs w:val="24"/>
              </w:rPr>
              <w:t>+6,022,000</w:t>
            </w:r>
          </w:p>
        </w:tc>
      </w:tr>
      <w:tr w:rsidR="00E415C4" w:rsidRPr="006302B1" w14:paraId="58C89473" w14:textId="77777777" w:rsidTr="00E415C4">
        <w:trPr>
          <w:trHeight w:hRule="exact" w:val="283"/>
        </w:trPr>
        <w:tc>
          <w:tcPr>
            <w:tcW w:w="3681" w:type="dxa"/>
            <w:vAlign w:val="center"/>
          </w:tcPr>
          <w:p w14:paraId="74208138" w14:textId="77777777" w:rsidR="00E415C4" w:rsidRPr="006302B1" w:rsidRDefault="00E415C4" w:rsidP="004A778E">
            <w:pPr>
              <w:keepNext/>
              <w:widowControl w:val="0"/>
              <w:spacing w:after="0" w:line="300" w:lineRule="auto"/>
              <w:jc w:val="left"/>
              <w:rPr>
                <w:sz w:val="24"/>
                <w:szCs w:val="24"/>
              </w:rPr>
            </w:pPr>
            <w:r w:rsidRPr="006302B1">
              <w:rPr>
                <w:sz w:val="24"/>
                <w:szCs w:val="24"/>
              </w:rPr>
              <w:t>Annualised deliveries + margin</w:t>
            </w:r>
          </w:p>
        </w:tc>
        <w:tc>
          <w:tcPr>
            <w:tcW w:w="1701" w:type="dxa"/>
            <w:noWrap/>
          </w:tcPr>
          <w:p w14:paraId="1E0A2C92" w14:textId="15B5CCFF" w:rsidR="00E415C4" w:rsidRPr="006302B1" w:rsidRDefault="00E415C4" w:rsidP="004A778E">
            <w:pPr>
              <w:spacing w:after="0" w:line="300" w:lineRule="auto"/>
              <w:jc w:val="center"/>
              <w:rPr>
                <w:sz w:val="24"/>
                <w:szCs w:val="24"/>
              </w:rPr>
            </w:pPr>
            <w:r w:rsidRPr="006302B1">
              <w:rPr>
                <w:sz w:val="24"/>
                <w:szCs w:val="24"/>
              </w:rPr>
              <w:t>892,800</w:t>
            </w:r>
          </w:p>
        </w:tc>
        <w:tc>
          <w:tcPr>
            <w:tcW w:w="1701" w:type="dxa"/>
          </w:tcPr>
          <w:p w14:paraId="04B96E49" w14:textId="77777777" w:rsidR="00E415C4" w:rsidRPr="006302B1" w:rsidRDefault="00E415C4" w:rsidP="004A778E">
            <w:pPr>
              <w:spacing w:after="0" w:line="300" w:lineRule="auto"/>
              <w:jc w:val="center"/>
              <w:rPr>
                <w:sz w:val="24"/>
                <w:szCs w:val="24"/>
              </w:rPr>
            </w:pPr>
          </w:p>
        </w:tc>
      </w:tr>
    </w:tbl>
    <w:p w14:paraId="0A21B123" w14:textId="77777777" w:rsidR="008E6A98" w:rsidRPr="006302B1" w:rsidRDefault="008E6A98" w:rsidP="008E6A98">
      <w:pPr>
        <w:rPr>
          <w:sz w:val="24"/>
          <w:szCs w:val="24"/>
        </w:rPr>
      </w:pPr>
      <w:r w:rsidRPr="006302B1">
        <w:rPr>
          <w:sz w:val="24"/>
          <w:szCs w:val="24"/>
        </w:rPr>
        <w:t>Source: CoStar/VOA*/LPA**</w:t>
      </w:r>
    </w:p>
    <w:p w14:paraId="49954915" w14:textId="54BDCBDD" w:rsidR="008E6A98" w:rsidRPr="006302B1" w:rsidRDefault="000F1A07" w:rsidP="000F1A07">
      <w:pPr>
        <w:pStyle w:val="Heading1"/>
        <w:rPr>
          <w:sz w:val="24"/>
          <w:szCs w:val="24"/>
        </w:rPr>
      </w:pPr>
      <w:bookmarkStart w:id="17" w:name="_Toc111453576"/>
      <w:r w:rsidRPr="006302B1">
        <w:rPr>
          <w:sz w:val="24"/>
          <w:szCs w:val="24"/>
        </w:rPr>
        <w:t xml:space="preserve">ESTIMATES FOR FUTURE STRATEGIC WAREHOUSING NEED – </w:t>
      </w:r>
      <w:r w:rsidR="00E415C4" w:rsidRPr="006302B1">
        <w:rPr>
          <w:sz w:val="24"/>
          <w:szCs w:val="24"/>
        </w:rPr>
        <w:t>Market Signals</w:t>
      </w:r>
      <w:bookmarkEnd w:id="17"/>
      <w:r w:rsidR="00E415C4" w:rsidRPr="006302B1">
        <w:rPr>
          <w:sz w:val="24"/>
          <w:szCs w:val="24"/>
        </w:rPr>
        <w:t xml:space="preserve"> </w:t>
      </w:r>
    </w:p>
    <w:p w14:paraId="36C292FC" w14:textId="565EB4B8" w:rsidR="0000009A" w:rsidRPr="006302B1" w:rsidRDefault="00E415C4" w:rsidP="00400115">
      <w:pPr>
        <w:pStyle w:val="BodyText"/>
        <w:jc w:val="left"/>
        <w:rPr>
          <w:sz w:val="24"/>
          <w:szCs w:val="24"/>
        </w:rPr>
      </w:pPr>
      <w:r w:rsidRPr="006302B1">
        <w:rPr>
          <w:sz w:val="24"/>
          <w:szCs w:val="24"/>
        </w:rPr>
        <w:t xml:space="preserve">Traditionally the key methods for considering future needs in large scale warehousing are either projecting forward past trends (as above) or using the traffic growth and replacement demand model. Both of these rely to a </w:t>
      </w:r>
      <w:r w:rsidR="00C056B3" w:rsidRPr="006302B1">
        <w:rPr>
          <w:sz w:val="24"/>
          <w:szCs w:val="24"/>
        </w:rPr>
        <w:t>significant</w:t>
      </w:r>
      <w:r w:rsidRPr="006302B1">
        <w:rPr>
          <w:sz w:val="24"/>
          <w:szCs w:val="24"/>
        </w:rPr>
        <w:t xml:space="preserve"> degree on</w:t>
      </w:r>
      <w:r w:rsidR="00C056B3" w:rsidRPr="006302B1">
        <w:rPr>
          <w:sz w:val="24"/>
          <w:szCs w:val="24"/>
        </w:rPr>
        <w:t xml:space="preserve"> past deliveries to measure future need. </w:t>
      </w:r>
      <w:r w:rsidR="0000009A" w:rsidRPr="006302B1">
        <w:rPr>
          <w:sz w:val="24"/>
          <w:szCs w:val="24"/>
        </w:rPr>
        <w:t>However</w:t>
      </w:r>
      <w:r w:rsidR="00CA2B08" w:rsidRPr="006302B1">
        <w:rPr>
          <w:sz w:val="24"/>
          <w:szCs w:val="24"/>
        </w:rPr>
        <w:t xml:space="preserve"> (as noted in the</w:t>
      </w:r>
      <w:r w:rsidR="0000009A" w:rsidRPr="006302B1">
        <w:rPr>
          <w:sz w:val="24"/>
          <w:szCs w:val="24"/>
        </w:rPr>
        <w:t xml:space="preserve"> ELNS </w:t>
      </w:r>
      <w:r w:rsidR="00CA2B08" w:rsidRPr="006302B1">
        <w:rPr>
          <w:sz w:val="24"/>
          <w:szCs w:val="24"/>
        </w:rPr>
        <w:t xml:space="preserve">for the study area) </w:t>
      </w:r>
      <w:r w:rsidR="0000009A" w:rsidRPr="006302B1">
        <w:rPr>
          <w:sz w:val="24"/>
          <w:szCs w:val="24"/>
        </w:rPr>
        <w:t xml:space="preserve">historic completions are unlikely to reflect the future needs due to land supply </w:t>
      </w:r>
      <w:r w:rsidR="00CA2B08" w:rsidRPr="006302B1">
        <w:rPr>
          <w:sz w:val="24"/>
          <w:szCs w:val="24"/>
        </w:rPr>
        <w:t xml:space="preserve">restriction </w:t>
      </w:r>
      <w:r w:rsidR="0000009A" w:rsidRPr="006302B1">
        <w:rPr>
          <w:sz w:val="24"/>
          <w:szCs w:val="24"/>
        </w:rPr>
        <w:t xml:space="preserve">policies – notably </w:t>
      </w:r>
      <w:r w:rsidR="00CA2B08" w:rsidRPr="006302B1">
        <w:rPr>
          <w:sz w:val="24"/>
          <w:szCs w:val="24"/>
        </w:rPr>
        <w:t>G</w:t>
      </w:r>
      <w:r w:rsidR="0000009A" w:rsidRPr="006302B1">
        <w:rPr>
          <w:sz w:val="24"/>
          <w:szCs w:val="24"/>
        </w:rPr>
        <w:t>reen</w:t>
      </w:r>
      <w:r w:rsidR="001B2D36" w:rsidRPr="006302B1">
        <w:rPr>
          <w:sz w:val="24"/>
          <w:szCs w:val="24"/>
        </w:rPr>
        <w:t xml:space="preserve"> B</w:t>
      </w:r>
      <w:r w:rsidR="0000009A" w:rsidRPr="006302B1">
        <w:rPr>
          <w:sz w:val="24"/>
          <w:szCs w:val="24"/>
        </w:rPr>
        <w:t xml:space="preserve">elt. This view is wholly reinforced by stakeholders. </w:t>
      </w:r>
    </w:p>
    <w:p w14:paraId="1D7604C9" w14:textId="104253EC" w:rsidR="0000009A" w:rsidRPr="006302B1" w:rsidRDefault="0000009A" w:rsidP="00400115">
      <w:pPr>
        <w:pStyle w:val="BodyText"/>
        <w:jc w:val="left"/>
        <w:rPr>
          <w:sz w:val="24"/>
          <w:szCs w:val="24"/>
        </w:rPr>
      </w:pPr>
      <w:r w:rsidRPr="006302B1">
        <w:rPr>
          <w:sz w:val="24"/>
          <w:szCs w:val="24"/>
        </w:rPr>
        <w:t>Given the above, and in order to reflect the requirements of the Planning Practice Guidance this section consider</w:t>
      </w:r>
      <w:r w:rsidR="00E52F17" w:rsidRPr="006302B1">
        <w:rPr>
          <w:sz w:val="24"/>
          <w:szCs w:val="24"/>
        </w:rPr>
        <w:t>s</w:t>
      </w:r>
      <w:r w:rsidRPr="006302B1">
        <w:rPr>
          <w:sz w:val="24"/>
          <w:szCs w:val="24"/>
        </w:rPr>
        <w:t xml:space="preserve"> wider market signals, take up trends and the engagement feedback in </w:t>
      </w:r>
      <w:r w:rsidR="00E52F17" w:rsidRPr="006302B1">
        <w:rPr>
          <w:sz w:val="24"/>
          <w:szCs w:val="24"/>
        </w:rPr>
        <w:t xml:space="preserve">seeking to </w:t>
      </w:r>
      <w:r w:rsidRPr="006302B1">
        <w:rPr>
          <w:sz w:val="24"/>
          <w:szCs w:val="24"/>
        </w:rPr>
        <w:t>establish</w:t>
      </w:r>
      <w:r w:rsidR="00E52F17" w:rsidRPr="006302B1">
        <w:rPr>
          <w:sz w:val="24"/>
          <w:szCs w:val="24"/>
        </w:rPr>
        <w:t xml:space="preserve"> </w:t>
      </w:r>
      <w:r w:rsidRPr="006302B1">
        <w:rPr>
          <w:sz w:val="24"/>
          <w:szCs w:val="24"/>
        </w:rPr>
        <w:t>an unconstrained</w:t>
      </w:r>
      <w:r w:rsidRPr="006302B1">
        <w:rPr>
          <w:b/>
          <w:bCs/>
          <w:i/>
          <w:iCs/>
          <w:sz w:val="24"/>
          <w:szCs w:val="24"/>
        </w:rPr>
        <w:t xml:space="preserve"> </w:t>
      </w:r>
      <w:r w:rsidRPr="006302B1">
        <w:rPr>
          <w:sz w:val="24"/>
          <w:szCs w:val="24"/>
        </w:rPr>
        <w:t xml:space="preserve">view of the market needs. </w:t>
      </w:r>
    </w:p>
    <w:p w14:paraId="7F217B66" w14:textId="275FE0C2" w:rsidR="008E6A98" w:rsidRPr="006302B1" w:rsidRDefault="000F1A07" w:rsidP="00400115">
      <w:pPr>
        <w:pStyle w:val="Heading2"/>
        <w:jc w:val="left"/>
        <w:rPr>
          <w:sz w:val="24"/>
          <w:szCs w:val="24"/>
        </w:rPr>
      </w:pPr>
      <w:r w:rsidRPr="006302B1">
        <w:rPr>
          <w:sz w:val="24"/>
          <w:szCs w:val="24"/>
        </w:rPr>
        <w:t>Study area take up trends</w:t>
      </w:r>
    </w:p>
    <w:p w14:paraId="4287F0EA" w14:textId="77777777" w:rsidR="008E6A98" w:rsidRPr="006302B1" w:rsidRDefault="008E6A98" w:rsidP="00400115">
      <w:pPr>
        <w:pStyle w:val="BodyText"/>
        <w:jc w:val="left"/>
        <w:rPr>
          <w:sz w:val="24"/>
          <w:szCs w:val="24"/>
        </w:rPr>
      </w:pPr>
      <w:r w:rsidRPr="006302B1">
        <w:rPr>
          <w:sz w:val="24"/>
          <w:szCs w:val="24"/>
        </w:rPr>
        <w:t>Take up trends are considered to be a useful indicator of market requirements in forecasting future business needs. The British Property Federation’s (BPF) January 2022 report on ‘Levelling Up – The Logic of Logistics’ p20 suggests that net absorption (along with adjustments for historic supply constrained suppressed absorption) are one of the most effective ways of reporting future logistics requirements.</w:t>
      </w:r>
    </w:p>
    <w:p w14:paraId="4C941C8C" w14:textId="77777777" w:rsidR="00597139" w:rsidRPr="006302B1" w:rsidRDefault="008E6A98" w:rsidP="00400115">
      <w:pPr>
        <w:pStyle w:val="BodyText"/>
        <w:jc w:val="left"/>
        <w:rPr>
          <w:sz w:val="24"/>
          <w:szCs w:val="24"/>
        </w:rPr>
      </w:pPr>
      <w:r w:rsidRPr="006302B1">
        <w:rPr>
          <w:sz w:val="24"/>
          <w:szCs w:val="24"/>
        </w:rPr>
        <w:t xml:space="preserve">The table below considers the gross and net absorption volumes and rates for the study area, filtered to warehousing, distribution and storage </w:t>
      </w:r>
      <w:r w:rsidR="00945D9D" w:rsidRPr="006302B1">
        <w:rPr>
          <w:sz w:val="24"/>
          <w:szCs w:val="24"/>
        </w:rPr>
        <w:t xml:space="preserve">(using CoStar) </w:t>
      </w:r>
      <w:r w:rsidR="00E52F17" w:rsidRPr="006302B1">
        <w:rPr>
          <w:sz w:val="24"/>
          <w:szCs w:val="24"/>
        </w:rPr>
        <w:t xml:space="preserve">as well as a separate </w:t>
      </w:r>
      <w:r w:rsidR="00945D9D" w:rsidRPr="006302B1">
        <w:rPr>
          <w:sz w:val="24"/>
          <w:szCs w:val="24"/>
        </w:rPr>
        <w:t xml:space="preserve">calculation which additionally </w:t>
      </w:r>
      <w:r w:rsidR="00E52F17" w:rsidRPr="006302B1">
        <w:rPr>
          <w:sz w:val="24"/>
          <w:szCs w:val="24"/>
        </w:rPr>
        <w:t>in</w:t>
      </w:r>
      <w:r w:rsidRPr="006302B1">
        <w:rPr>
          <w:sz w:val="24"/>
          <w:szCs w:val="24"/>
        </w:rPr>
        <w:t>clud</w:t>
      </w:r>
      <w:r w:rsidR="00945D9D" w:rsidRPr="006302B1">
        <w:rPr>
          <w:sz w:val="24"/>
          <w:szCs w:val="24"/>
        </w:rPr>
        <w:t>es all industrial</w:t>
      </w:r>
      <w:r w:rsidRPr="006302B1">
        <w:rPr>
          <w:sz w:val="24"/>
          <w:szCs w:val="24"/>
        </w:rPr>
        <w:t xml:space="preserve"> premises</w:t>
      </w:r>
      <w:r w:rsidR="00945D9D" w:rsidRPr="006302B1">
        <w:rPr>
          <w:sz w:val="24"/>
          <w:szCs w:val="24"/>
        </w:rPr>
        <w:t xml:space="preserve"> (CoStar definition)</w:t>
      </w:r>
      <w:r w:rsidRPr="006302B1">
        <w:rPr>
          <w:sz w:val="24"/>
          <w:szCs w:val="24"/>
        </w:rPr>
        <w:t xml:space="preserve">. </w:t>
      </w:r>
      <w:r w:rsidR="00D72258" w:rsidRPr="006302B1">
        <w:rPr>
          <w:sz w:val="24"/>
          <w:szCs w:val="24"/>
        </w:rPr>
        <w:t>A longer and shorter run period of absorption is considered</w:t>
      </w:r>
      <w:r w:rsidR="00597139" w:rsidRPr="006302B1">
        <w:rPr>
          <w:sz w:val="24"/>
          <w:szCs w:val="24"/>
        </w:rPr>
        <w:t xml:space="preserve"> reflecting the post recession 2011 onwards as well as last 5 years when demand has been accelerating</w:t>
      </w:r>
      <w:r w:rsidR="00D72258" w:rsidRPr="006302B1">
        <w:rPr>
          <w:sz w:val="24"/>
          <w:szCs w:val="24"/>
        </w:rPr>
        <w:t xml:space="preserve">. </w:t>
      </w:r>
    </w:p>
    <w:p w14:paraId="74E08ACA" w14:textId="36031776" w:rsidR="006D727C" w:rsidRPr="006302B1" w:rsidRDefault="008E6A98" w:rsidP="00400115">
      <w:pPr>
        <w:pStyle w:val="BodyText"/>
        <w:jc w:val="left"/>
        <w:rPr>
          <w:sz w:val="24"/>
          <w:szCs w:val="24"/>
        </w:rPr>
      </w:pPr>
      <w:r w:rsidRPr="006302B1">
        <w:rPr>
          <w:sz w:val="24"/>
          <w:szCs w:val="24"/>
        </w:rPr>
        <w:t xml:space="preserve">A compensation is included </w:t>
      </w:r>
      <w:r w:rsidR="00597139" w:rsidRPr="006302B1">
        <w:rPr>
          <w:sz w:val="24"/>
          <w:szCs w:val="24"/>
        </w:rPr>
        <w:t>in the model to reflect an uplift for lack of supply, being when</w:t>
      </w:r>
      <w:r w:rsidRPr="006302B1">
        <w:rPr>
          <w:sz w:val="24"/>
          <w:szCs w:val="24"/>
        </w:rPr>
        <w:t xml:space="preserve"> availability rates have historically fallen below </w:t>
      </w:r>
      <w:r w:rsidR="007C2EB8" w:rsidRPr="006302B1">
        <w:rPr>
          <w:sz w:val="24"/>
          <w:szCs w:val="24"/>
        </w:rPr>
        <w:t>7.</w:t>
      </w:r>
      <w:r w:rsidRPr="006302B1">
        <w:rPr>
          <w:sz w:val="24"/>
          <w:szCs w:val="24"/>
        </w:rPr>
        <w:t xml:space="preserve">5%, adding the </w:t>
      </w:r>
      <w:r w:rsidR="00597139" w:rsidRPr="006302B1">
        <w:rPr>
          <w:sz w:val="24"/>
          <w:szCs w:val="24"/>
        </w:rPr>
        <w:t xml:space="preserve">amount of </w:t>
      </w:r>
      <w:r w:rsidRPr="006302B1">
        <w:rPr>
          <w:sz w:val="24"/>
          <w:szCs w:val="24"/>
        </w:rPr>
        <w:t xml:space="preserve">absorption that would have been needed to </w:t>
      </w:r>
      <w:r w:rsidR="00597139" w:rsidRPr="006302B1">
        <w:rPr>
          <w:sz w:val="24"/>
          <w:szCs w:val="24"/>
        </w:rPr>
        <w:t>achieve</w:t>
      </w:r>
      <w:r w:rsidRPr="006302B1">
        <w:rPr>
          <w:sz w:val="24"/>
          <w:szCs w:val="24"/>
        </w:rPr>
        <w:t xml:space="preserve"> </w:t>
      </w:r>
      <w:r w:rsidR="000F1A07" w:rsidRPr="006302B1">
        <w:rPr>
          <w:sz w:val="24"/>
          <w:szCs w:val="24"/>
        </w:rPr>
        <w:t>t</w:t>
      </w:r>
      <w:r w:rsidRPr="006302B1">
        <w:rPr>
          <w:sz w:val="24"/>
          <w:szCs w:val="24"/>
        </w:rPr>
        <w:t>his rate</w:t>
      </w:r>
      <w:r w:rsidR="000F1A07" w:rsidRPr="006302B1">
        <w:rPr>
          <w:sz w:val="24"/>
          <w:szCs w:val="24"/>
        </w:rPr>
        <w:t xml:space="preserve"> of availability</w:t>
      </w:r>
      <w:r w:rsidR="00D72258" w:rsidRPr="006302B1">
        <w:rPr>
          <w:sz w:val="24"/>
          <w:szCs w:val="24"/>
        </w:rPr>
        <w:t xml:space="preserve">. This broadly follows the method as per the </w:t>
      </w:r>
      <w:r w:rsidR="00E52F17" w:rsidRPr="006302B1">
        <w:rPr>
          <w:sz w:val="24"/>
          <w:szCs w:val="24"/>
        </w:rPr>
        <w:t>BPF report</w:t>
      </w:r>
      <w:r w:rsidR="00CA2B08" w:rsidRPr="006302B1">
        <w:rPr>
          <w:sz w:val="24"/>
          <w:szCs w:val="24"/>
        </w:rPr>
        <w:t xml:space="preserve"> </w:t>
      </w:r>
      <w:r w:rsidR="00597139" w:rsidRPr="006302B1">
        <w:rPr>
          <w:rStyle w:val="FootnoteReference"/>
          <w:sz w:val="24"/>
          <w:szCs w:val="24"/>
        </w:rPr>
        <w:footnoteReference w:id="18"/>
      </w:r>
      <w:r w:rsidR="006D727C" w:rsidRPr="006302B1">
        <w:rPr>
          <w:sz w:val="24"/>
          <w:szCs w:val="24"/>
        </w:rPr>
        <w:t>. A margin is also added reflecting 5 years of completions as per the previous chapter.</w:t>
      </w:r>
    </w:p>
    <w:p w14:paraId="7447E4F5" w14:textId="45F8FBBD" w:rsidR="00C6548F" w:rsidRPr="006302B1" w:rsidRDefault="000F1A07" w:rsidP="00400115">
      <w:pPr>
        <w:pStyle w:val="BodyText"/>
        <w:jc w:val="left"/>
        <w:rPr>
          <w:sz w:val="24"/>
          <w:szCs w:val="24"/>
        </w:rPr>
      </w:pPr>
      <w:r w:rsidRPr="006302B1">
        <w:rPr>
          <w:sz w:val="24"/>
          <w:szCs w:val="24"/>
        </w:rPr>
        <w:t xml:space="preserve">This suggests a range of </w:t>
      </w:r>
      <w:r w:rsidR="00BC50CB" w:rsidRPr="006302B1">
        <w:rPr>
          <w:sz w:val="24"/>
          <w:szCs w:val="24"/>
        </w:rPr>
        <w:t>731</w:t>
      </w:r>
      <w:r w:rsidR="004A13CB" w:rsidRPr="006302B1">
        <w:rPr>
          <w:sz w:val="24"/>
          <w:szCs w:val="24"/>
        </w:rPr>
        <w:t>,</w:t>
      </w:r>
      <w:r w:rsidR="00BC50CB" w:rsidRPr="006302B1">
        <w:rPr>
          <w:sz w:val="24"/>
          <w:szCs w:val="24"/>
        </w:rPr>
        <w:t xml:space="preserve">400 </w:t>
      </w:r>
      <w:r w:rsidR="004A13CB" w:rsidRPr="006302B1">
        <w:rPr>
          <w:sz w:val="24"/>
          <w:szCs w:val="24"/>
        </w:rPr>
        <w:t xml:space="preserve">sqm to </w:t>
      </w:r>
      <w:r w:rsidR="00BC50CB" w:rsidRPr="006302B1">
        <w:rPr>
          <w:sz w:val="24"/>
          <w:szCs w:val="24"/>
        </w:rPr>
        <w:t>843</w:t>
      </w:r>
      <w:r w:rsidR="004A13CB" w:rsidRPr="006302B1">
        <w:rPr>
          <w:sz w:val="24"/>
          <w:szCs w:val="24"/>
        </w:rPr>
        <w:t>,</w:t>
      </w:r>
      <w:r w:rsidR="00BC50CB" w:rsidRPr="006302B1">
        <w:rPr>
          <w:sz w:val="24"/>
          <w:szCs w:val="24"/>
        </w:rPr>
        <w:t xml:space="preserve">100 </w:t>
      </w:r>
      <w:r w:rsidR="004A13CB" w:rsidRPr="006302B1">
        <w:rPr>
          <w:sz w:val="24"/>
          <w:szCs w:val="24"/>
        </w:rPr>
        <w:t>sqm for B8 premises is required</w:t>
      </w:r>
      <w:r w:rsidR="00D72258" w:rsidRPr="006302B1">
        <w:rPr>
          <w:sz w:val="24"/>
          <w:szCs w:val="24"/>
        </w:rPr>
        <w:t xml:space="preserve"> for the long run period </w:t>
      </w:r>
      <w:r w:rsidR="00597139" w:rsidRPr="006302B1">
        <w:rPr>
          <w:sz w:val="24"/>
          <w:szCs w:val="24"/>
        </w:rPr>
        <w:t xml:space="preserve">(net and gross absorption respectively) </w:t>
      </w:r>
      <w:r w:rsidR="00D72258" w:rsidRPr="006302B1">
        <w:rPr>
          <w:sz w:val="24"/>
          <w:szCs w:val="24"/>
        </w:rPr>
        <w:t>but rising to 1.</w:t>
      </w:r>
      <w:r w:rsidR="00BC50CB" w:rsidRPr="006302B1">
        <w:rPr>
          <w:sz w:val="24"/>
          <w:szCs w:val="24"/>
        </w:rPr>
        <w:t xml:space="preserve">1m </w:t>
      </w:r>
      <w:r w:rsidR="00D72258" w:rsidRPr="006302B1">
        <w:rPr>
          <w:sz w:val="24"/>
          <w:szCs w:val="24"/>
        </w:rPr>
        <w:t>sqm using more recent take up trends</w:t>
      </w:r>
      <w:r w:rsidR="00597139" w:rsidRPr="006302B1">
        <w:rPr>
          <w:sz w:val="24"/>
          <w:szCs w:val="24"/>
        </w:rPr>
        <w:t>,</w:t>
      </w:r>
      <w:r w:rsidR="00D72258" w:rsidRPr="006302B1">
        <w:rPr>
          <w:sz w:val="24"/>
          <w:szCs w:val="24"/>
        </w:rPr>
        <w:t xml:space="preserve"> which are influenced by the large Amazon units. </w:t>
      </w:r>
      <w:r w:rsidR="00C6548F" w:rsidRPr="006302B1">
        <w:rPr>
          <w:sz w:val="24"/>
          <w:szCs w:val="24"/>
        </w:rPr>
        <w:t>The difference between net and gross absorption is negligible in the near term model as little space has been released back into the market so most take up has been positive. Notwithstanding, it is of note that net absorption is broadly considered a more appropriate indicator than gross absorption</w:t>
      </w:r>
      <w:r w:rsidR="00B06321" w:rsidRPr="006302B1">
        <w:rPr>
          <w:sz w:val="24"/>
          <w:szCs w:val="24"/>
        </w:rPr>
        <w:t>,</w:t>
      </w:r>
      <w:r w:rsidR="00C6548F" w:rsidRPr="006302B1">
        <w:rPr>
          <w:sz w:val="24"/>
          <w:szCs w:val="24"/>
        </w:rPr>
        <w:t xml:space="preserve"> as </w:t>
      </w:r>
      <w:r w:rsidR="00B06321" w:rsidRPr="006302B1">
        <w:rPr>
          <w:sz w:val="24"/>
          <w:szCs w:val="24"/>
        </w:rPr>
        <w:t>net</w:t>
      </w:r>
      <w:r w:rsidR="00C6548F" w:rsidRPr="006302B1">
        <w:rPr>
          <w:sz w:val="24"/>
          <w:szCs w:val="24"/>
        </w:rPr>
        <w:t xml:space="preserve"> factors in lease breaks releasing units back into the market.</w:t>
      </w:r>
    </w:p>
    <w:p w14:paraId="41F5F3C1" w14:textId="53816820" w:rsidR="00372C88" w:rsidRPr="006302B1" w:rsidRDefault="00D72258" w:rsidP="00400115">
      <w:pPr>
        <w:pStyle w:val="BodyText"/>
        <w:jc w:val="left"/>
        <w:rPr>
          <w:sz w:val="24"/>
          <w:szCs w:val="24"/>
        </w:rPr>
      </w:pPr>
      <w:r w:rsidRPr="006302B1">
        <w:rPr>
          <w:sz w:val="24"/>
          <w:szCs w:val="24"/>
        </w:rPr>
        <w:t xml:space="preserve">When looking at all </w:t>
      </w:r>
      <w:r w:rsidR="00C6548F" w:rsidRPr="006302B1">
        <w:rPr>
          <w:sz w:val="24"/>
          <w:szCs w:val="24"/>
        </w:rPr>
        <w:t xml:space="preserve">industrial </w:t>
      </w:r>
      <w:r w:rsidRPr="006302B1">
        <w:rPr>
          <w:sz w:val="24"/>
          <w:szCs w:val="24"/>
        </w:rPr>
        <w:t>units</w:t>
      </w:r>
      <w:r w:rsidR="00C6548F" w:rsidRPr="006302B1">
        <w:rPr>
          <w:sz w:val="24"/>
          <w:szCs w:val="24"/>
        </w:rPr>
        <w:t>,</w:t>
      </w:r>
      <w:r w:rsidRPr="006302B1">
        <w:rPr>
          <w:sz w:val="24"/>
          <w:szCs w:val="24"/>
        </w:rPr>
        <w:t xml:space="preserve"> including manufacturing</w:t>
      </w:r>
      <w:r w:rsidR="00C6548F" w:rsidRPr="006302B1">
        <w:rPr>
          <w:sz w:val="24"/>
          <w:szCs w:val="24"/>
        </w:rPr>
        <w:t>,</w:t>
      </w:r>
      <w:r w:rsidRPr="006302B1">
        <w:rPr>
          <w:sz w:val="24"/>
          <w:szCs w:val="24"/>
        </w:rPr>
        <w:t xml:space="preserve"> the </w:t>
      </w:r>
      <w:r w:rsidR="00372C88" w:rsidRPr="006302B1">
        <w:rPr>
          <w:sz w:val="24"/>
          <w:szCs w:val="24"/>
        </w:rPr>
        <w:t xml:space="preserve">needs model rises to </w:t>
      </w:r>
      <w:r w:rsidR="000F7838" w:rsidRPr="006302B1">
        <w:rPr>
          <w:sz w:val="24"/>
          <w:szCs w:val="24"/>
        </w:rPr>
        <w:t>1.</w:t>
      </w:r>
      <w:r w:rsidR="00BC50CB" w:rsidRPr="006302B1">
        <w:rPr>
          <w:sz w:val="24"/>
          <w:szCs w:val="24"/>
        </w:rPr>
        <w:t>6</w:t>
      </w:r>
      <w:r w:rsidR="000F7838" w:rsidRPr="006302B1">
        <w:rPr>
          <w:sz w:val="24"/>
          <w:szCs w:val="24"/>
        </w:rPr>
        <w:t>m</w:t>
      </w:r>
      <w:r w:rsidR="00372C88" w:rsidRPr="006302B1">
        <w:rPr>
          <w:sz w:val="24"/>
          <w:szCs w:val="24"/>
        </w:rPr>
        <w:t xml:space="preserve"> sqm up to 1</w:t>
      </w:r>
      <w:r w:rsidR="004A13CB" w:rsidRPr="006302B1">
        <w:rPr>
          <w:sz w:val="24"/>
          <w:szCs w:val="24"/>
        </w:rPr>
        <w:t>.</w:t>
      </w:r>
      <w:r w:rsidR="00BC50CB" w:rsidRPr="006302B1">
        <w:rPr>
          <w:sz w:val="24"/>
          <w:szCs w:val="24"/>
        </w:rPr>
        <w:t xml:space="preserve">9m </w:t>
      </w:r>
      <w:r w:rsidR="004A13CB" w:rsidRPr="006302B1">
        <w:rPr>
          <w:sz w:val="24"/>
          <w:szCs w:val="24"/>
        </w:rPr>
        <w:t>sqm</w:t>
      </w:r>
      <w:r w:rsidR="00372C88" w:rsidRPr="006302B1">
        <w:rPr>
          <w:sz w:val="24"/>
          <w:szCs w:val="24"/>
        </w:rPr>
        <w:t xml:space="preserve">. </w:t>
      </w:r>
      <w:r w:rsidR="00BC50CB" w:rsidRPr="006302B1">
        <w:rPr>
          <w:sz w:val="24"/>
          <w:szCs w:val="24"/>
        </w:rPr>
        <w:t>This reflects</w:t>
      </w:r>
      <w:r w:rsidR="00C6548F" w:rsidRPr="006302B1">
        <w:rPr>
          <w:sz w:val="24"/>
          <w:szCs w:val="24"/>
        </w:rPr>
        <w:t xml:space="preserve"> inward investment in sites and industries unrelated to the logistics sector, although stakeholders have highlighted the</w:t>
      </w:r>
      <w:r w:rsidR="00BC50CB" w:rsidRPr="006302B1">
        <w:rPr>
          <w:sz w:val="24"/>
          <w:szCs w:val="24"/>
        </w:rPr>
        <w:t xml:space="preserve"> continued</w:t>
      </w:r>
      <w:r w:rsidR="00C6548F" w:rsidRPr="006302B1">
        <w:rPr>
          <w:sz w:val="24"/>
          <w:szCs w:val="24"/>
        </w:rPr>
        <w:t xml:space="preserve"> interest of manufacturers seeking large </w:t>
      </w:r>
      <w:bookmarkStart w:id="18" w:name="_Hlk105449547"/>
      <w:r w:rsidR="00C6548F" w:rsidRPr="006302B1">
        <w:rPr>
          <w:sz w:val="24"/>
          <w:szCs w:val="24"/>
        </w:rPr>
        <w:t>scale units in the study area.</w:t>
      </w:r>
    </w:p>
    <w:p w14:paraId="7CE70703" w14:textId="77777777" w:rsidR="00CA2B08" w:rsidRPr="006302B1" w:rsidRDefault="00CA2B08" w:rsidP="00CA2B08">
      <w:pPr>
        <w:pStyle w:val="Heading4"/>
        <w:rPr>
          <w:sz w:val="24"/>
          <w:szCs w:val="24"/>
        </w:rPr>
      </w:pPr>
      <w:r w:rsidRPr="006302B1">
        <w:rPr>
          <w:sz w:val="24"/>
          <w:szCs w:val="24"/>
        </w:rPr>
        <w:t>Take up projections, study area B8 / all industrial (sqm)</w:t>
      </w:r>
    </w:p>
    <w:tbl>
      <w:tblPr>
        <w:tblStyle w:val="TableGrid"/>
        <w:tblW w:w="10490" w:type="dxa"/>
        <w:tblInd w:w="-1281" w:type="dxa"/>
        <w:tblLayout w:type="fixed"/>
        <w:tblLook w:val="04A0" w:firstRow="1" w:lastRow="0" w:firstColumn="1" w:lastColumn="0" w:noHBand="0" w:noVBand="1"/>
      </w:tblPr>
      <w:tblGrid>
        <w:gridCol w:w="4112"/>
        <w:gridCol w:w="1559"/>
        <w:gridCol w:w="1701"/>
        <w:gridCol w:w="1701"/>
        <w:gridCol w:w="1417"/>
      </w:tblGrid>
      <w:tr w:rsidR="00CA2B08" w:rsidRPr="006302B1" w14:paraId="34E8CBB1" w14:textId="77777777" w:rsidTr="00446CAC">
        <w:trPr>
          <w:trHeight w:hRule="exact" w:val="1088"/>
        </w:trPr>
        <w:tc>
          <w:tcPr>
            <w:tcW w:w="4112" w:type="dxa"/>
            <w:shd w:val="clear" w:color="auto" w:fill="002060"/>
          </w:tcPr>
          <w:p w14:paraId="46050197" w14:textId="77777777" w:rsidR="00CA2B08" w:rsidRPr="006302B1" w:rsidRDefault="00CA2B08" w:rsidP="00204700">
            <w:pPr>
              <w:keepNext/>
              <w:widowControl w:val="0"/>
              <w:spacing w:after="0" w:line="300" w:lineRule="auto"/>
              <w:rPr>
                <w:rFonts w:ascii="Arial" w:hAnsi="Arial" w:cs="Arial"/>
                <w:b/>
                <w:bCs/>
                <w:color w:val="FFFFFF" w:themeColor="background1"/>
                <w:sz w:val="24"/>
                <w:szCs w:val="24"/>
                <w:lang w:eastAsia="en-US"/>
              </w:rPr>
            </w:pPr>
          </w:p>
        </w:tc>
        <w:tc>
          <w:tcPr>
            <w:tcW w:w="1559" w:type="dxa"/>
            <w:shd w:val="clear" w:color="auto" w:fill="002060"/>
            <w:noWrap/>
            <w:hideMark/>
          </w:tcPr>
          <w:p w14:paraId="491ACF4D" w14:textId="77777777" w:rsidR="00CA2B08" w:rsidRPr="006302B1" w:rsidRDefault="00CA2B0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sz w:val="24"/>
                <w:szCs w:val="24"/>
              </w:rPr>
              <w:t>Study Area (B8) 2012-21</w:t>
            </w:r>
          </w:p>
        </w:tc>
        <w:tc>
          <w:tcPr>
            <w:tcW w:w="1701" w:type="dxa"/>
            <w:shd w:val="clear" w:color="auto" w:fill="002060"/>
          </w:tcPr>
          <w:p w14:paraId="248FA7D3" w14:textId="26846406" w:rsidR="00CA2B08" w:rsidRPr="006302B1" w:rsidRDefault="00CA2B08" w:rsidP="00204700">
            <w:pPr>
              <w:keepNext/>
              <w:widowControl w:val="0"/>
              <w:tabs>
                <w:tab w:val="left" w:pos="525"/>
                <w:tab w:val="center" w:pos="723"/>
              </w:tabs>
              <w:spacing w:after="0" w:line="300" w:lineRule="auto"/>
              <w:jc w:val="center"/>
              <w:rPr>
                <w:sz w:val="24"/>
                <w:szCs w:val="24"/>
              </w:rPr>
            </w:pPr>
            <w:r w:rsidRPr="006302B1">
              <w:rPr>
                <w:sz w:val="24"/>
                <w:szCs w:val="24"/>
              </w:rPr>
              <w:t xml:space="preserve">Study Area (B8) </w:t>
            </w:r>
            <w:r w:rsidR="00E11DBD" w:rsidRPr="006302B1">
              <w:rPr>
                <w:sz w:val="24"/>
                <w:szCs w:val="24"/>
              </w:rPr>
              <w:t>2017</w:t>
            </w:r>
            <w:r w:rsidRPr="006302B1">
              <w:rPr>
                <w:sz w:val="24"/>
                <w:szCs w:val="24"/>
              </w:rPr>
              <w:t>-21</w:t>
            </w:r>
          </w:p>
        </w:tc>
        <w:tc>
          <w:tcPr>
            <w:tcW w:w="1701" w:type="dxa"/>
            <w:shd w:val="clear" w:color="auto" w:fill="002060"/>
          </w:tcPr>
          <w:p w14:paraId="3625FDE1" w14:textId="77777777" w:rsidR="00CA2B08" w:rsidRPr="006302B1" w:rsidRDefault="00CA2B08" w:rsidP="00204700">
            <w:pPr>
              <w:keepNext/>
              <w:widowControl w:val="0"/>
              <w:tabs>
                <w:tab w:val="left" w:pos="525"/>
                <w:tab w:val="center" w:pos="723"/>
              </w:tabs>
              <w:spacing w:after="0" w:line="300" w:lineRule="auto"/>
              <w:jc w:val="center"/>
              <w:rPr>
                <w:sz w:val="24"/>
                <w:szCs w:val="24"/>
              </w:rPr>
            </w:pPr>
            <w:r w:rsidRPr="006302B1">
              <w:rPr>
                <w:sz w:val="24"/>
                <w:szCs w:val="24"/>
              </w:rPr>
              <w:t>Study Area (all industrial) 2012-21</w:t>
            </w:r>
          </w:p>
        </w:tc>
        <w:tc>
          <w:tcPr>
            <w:tcW w:w="1417" w:type="dxa"/>
            <w:shd w:val="clear" w:color="auto" w:fill="002060"/>
          </w:tcPr>
          <w:p w14:paraId="6A896B5D" w14:textId="3FFE1033" w:rsidR="00CA2B08" w:rsidRPr="006302B1" w:rsidRDefault="00CA2B08" w:rsidP="00204700">
            <w:pPr>
              <w:keepNext/>
              <w:widowControl w:val="0"/>
              <w:tabs>
                <w:tab w:val="left" w:pos="525"/>
                <w:tab w:val="center" w:pos="723"/>
              </w:tabs>
              <w:spacing w:after="0" w:line="300" w:lineRule="auto"/>
              <w:jc w:val="center"/>
              <w:rPr>
                <w:sz w:val="24"/>
                <w:szCs w:val="24"/>
              </w:rPr>
            </w:pPr>
            <w:r w:rsidRPr="006302B1">
              <w:rPr>
                <w:sz w:val="24"/>
                <w:szCs w:val="24"/>
              </w:rPr>
              <w:t xml:space="preserve">Study Area (all industrial) </w:t>
            </w:r>
            <w:r w:rsidR="00E11DBD" w:rsidRPr="006302B1">
              <w:rPr>
                <w:sz w:val="24"/>
                <w:szCs w:val="24"/>
              </w:rPr>
              <w:t>2017</w:t>
            </w:r>
            <w:r w:rsidRPr="006302B1">
              <w:rPr>
                <w:sz w:val="24"/>
                <w:szCs w:val="24"/>
              </w:rPr>
              <w:t>-21</w:t>
            </w:r>
          </w:p>
        </w:tc>
      </w:tr>
      <w:tr w:rsidR="00CA2B08" w:rsidRPr="006302B1" w14:paraId="7C9CC84E" w14:textId="77777777" w:rsidTr="00CA2B08">
        <w:trPr>
          <w:trHeight w:hRule="exact" w:val="326"/>
        </w:trPr>
        <w:tc>
          <w:tcPr>
            <w:tcW w:w="4112" w:type="dxa"/>
            <w:vAlign w:val="center"/>
          </w:tcPr>
          <w:p w14:paraId="61DB1745" w14:textId="77777777" w:rsidR="00CA2B08" w:rsidRPr="006302B1" w:rsidRDefault="00CA2B08" w:rsidP="00204700">
            <w:pPr>
              <w:keepNext/>
              <w:widowControl w:val="0"/>
              <w:spacing w:after="0" w:line="300" w:lineRule="auto"/>
              <w:jc w:val="center"/>
              <w:rPr>
                <w:sz w:val="24"/>
                <w:szCs w:val="24"/>
              </w:rPr>
            </w:pPr>
            <w:r w:rsidRPr="006302B1">
              <w:rPr>
                <w:sz w:val="24"/>
                <w:szCs w:val="24"/>
              </w:rPr>
              <w:t>Gross absorption av.</w:t>
            </w:r>
          </w:p>
        </w:tc>
        <w:tc>
          <w:tcPr>
            <w:tcW w:w="1559" w:type="dxa"/>
            <w:noWrap/>
          </w:tcPr>
          <w:p w14:paraId="2D18A755" w14:textId="77777777" w:rsidR="00CA2B08" w:rsidRPr="006302B1" w:rsidRDefault="00CA2B08" w:rsidP="00204700">
            <w:pPr>
              <w:spacing w:after="0" w:line="300" w:lineRule="auto"/>
              <w:jc w:val="center"/>
              <w:rPr>
                <w:sz w:val="24"/>
                <w:szCs w:val="24"/>
              </w:rPr>
            </w:pPr>
            <w:r w:rsidRPr="006302B1">
              <w:rPr>
                <w:sz w:val="24"/>
                <w:szCs w:val="24"/>
              </w:rPr>
              <w:t>25,300</w:t>
            </w:r>
          </w:p>
        </w:tc>
        <w:tc>
          <w:tcPr>
            <w:tcW w:w="1701" w:type="dxa"/>
          </w:tcPr>
          <w:p w14:paraId="25D8259F" w14:textId="77777777" w:rsidR="00CA2B08" w:rsidRPr="006302B1" w:rsidRDefault="00CA2B08" w:rsidP="00204700">
            <w:pPr>
              <w:spacing w:after="0" w:line="300" w:lineRule="auto"/>
              <w:jc w:val="center"/>
              <w:rPr>
                <w:sz w:val="24"/>
                <w:szCs w:val="24"/>
              </w:rPr>
            </w:pPr>
            <w:r w:rsidRPr="006302B1">
              <w:rPr>
                <w:sz w:val="24"/>
                <w:szCs w:val="24"/>
              </w:rPr>
              <w:t xml:space="preserve"> 39,000 </w:t>
            </w:r>
          </w:p>
        </w:tc>
        <w:tc>
          <w:tcPr>
            <w:tcW w:w="1701" w:type="dxa"/>
          </w:tcPr>
          <w:p w14:paraId="70281203" w14:textId="77777777" w:rsidR="00CA2B08" w:rsidRPr="006302B1" w:rsidRDefault="00CA2B08" w:rsidP="00204700">
            <w:pPr>
              <w:spacing w:after="0" w:line="300" w:lineRule="auto"/>
              <w:jc w:val="center"/>
              <w:rPr>
                <w:sz w:val="24"/>
                <w:szCs w:val="24"/>
              </w:rPr>
            </w:pPr>
            <w:r w:rsidRPr="006302B1">
              <w:rPr>
                <w:sz w:val="24"/>
                <w:szCs w:val="24"/>
              </w:rPr>
              <w:t>40,900</w:t>
            </w:r>
          </w:p>
        </w:tc>
        <w:tc>
          <w:tcPr>
            <w:tcW w:w="1417" w:type="dxa"/>
          </w:tcPr>
          <w:p w14:paraId="4C47E158" w14:textId="10C03C16" w:rsidR="00CA2B08" w:rsidRPr="006302B1" w:rsidRDefault="00CA2B08" w:rsidP="00204700">
            <w:pPr>
              <w:spacing w:after="0" w:line="300" w:lineRule="auto"/>
              <w:jc w:val="center"/>
              <w:rPr>
                <w:sz w:val="24"/>
                <w:szCs w:val="24"/>
              </w:rPr>
            </w:pPr>
            <w:r w:rsidRPr="006302B1">
              <w:rPr>
                <w:sz w:val="24"/>
                <w:szCs w:val="24"/>
              </w:rPr>
              <w:t xml:space="preserve"> 65,</w:t>
            </w:r>
            <w:r w:rsidR="000F7838" w:rsidRPr="006302B1">
              <w:rPr>
                <w:sz w:val="24"/>
                <w:szCs w:val="24"/>
              </w:rPr>
              <w:t xml:space="preserve">300 </w:t>
            </w:r>
          </w:p>
        </w:tc>
      </w:tr>
      <w:tr w:rsidR="00CA2B08" w:rsidRPr="006302B1" w14:paraId="2116544A" w14:textId="77777777" w:rsidTr="00CA2B08">
        <w:trPr>
          <w:trHeight w:hRule="exact" w:val="289"/>
        </w:trPr>
        <w:tc>
          <w:tcPr>
            <w:tcW w:w="4112" w:type="dxa"/>
            <w:vAlign w:val="center"/>
          </w:tcPr>
          <w:p w14:paraId="25BD4249" w14:textId="77777777" w:rsidR="00CA2B08" w:rsidRPr="006302B1" w:rsidRDefault="00CA2B08" w:rsidP="00204700">
            <w:pPr>
              <w:keepNext/>
              <w:widowControl w:val="0"/>
              <w:spacing w:after="0" w:line="300" w:lineRule="auto"/>
              <w:jc w:val="center"/>
              <w:rPr>
                <w:sz w:val="24"/>
                <w:szCs w:val="24"/>
              </w:rPr>
            </w:pPr>
            <w:r w:rsidRPr="006302B1">
              <w:rPr>
                <w:sz w:val="24"/>
                <w:szCs w:val="24"/>
              </w:rPr>
              <w:t>Net absorption av.</w:t>
            </w:r>
          </w:p>
        </w:tc>
        <w:tc>
          <w:tcPr>
            <w:tcW w:w="1559" w:type="dxa"/>
            <w:noWrap/>
          </w:tcPr>
          <w:p w14:paraId="68A4BE5D" w14:textId="77777777" w:rsidR="00CA2B08" w:rsidRPr="006302B1" w:rsidRDefault="00CA2B08" w:rsidP="00204700">
            <w:pPr>
              <w:spacing w:after="0" w:line="300" w:lineRule="auto"/>
              <w:jc w:val="center"/>
              <w:rPr>
                <w:sz w:val="24"/>
                <w:szCs w:val="24"/>
              </w:rPr>
            </w:pPr>
            <w:r w:rsidRPr="006302B1">
              <w:rPr>
                <w:sz w:val="24"/>
                <w:szCs w:val="24"/>
              </w:rPr>
              <w:t>19,400</w:t>
            </w:r>
          </w:p>
        </w:tc>
        <w:tc>
          <w:tcPr>
            <w:tcW w:w="1701" w:type="dxa"/>
          </w:tcPr>
          <w:p w14:paraId="1327D971" w14:textId="39CDDD60" w:rsidR="00CA2B08" w:rsidRPr="006302B1" w:rsidRDefault="00E11DBD" w:rsidP="00204700">
            <w:pPr>
              <w:spacing w:after="0" w:line="300" w:lineRule="auto"/>
              <w:jc w:val="center"/>
              <w:rPr>
                <w:sz w:val="24"/>
                <w:szCs w:val="24"/>
              </w:rPr>
            </w:pPr>
            <w:r w:rsidRPr="006302B1">
              <w:rPr>
                <w:sz w:val="24"/>
                <w:szCs w:val="24"/>
              </w:rPr>
              <w:t>37,400</w:t>
            </w:r>
          </w:p>
        </w:tc>
        <w:tc>
          <w:tcPr>
            <w:tcW w:w="1701" w:type="dxa"/>
          </w:tcPr>
          <w:p w14:paraId="7ACD8DDA" w14:textId="29B28D5C" w:rsidR="00CA2B08" w:rsidRPr="006302B1" w:rsidRDefault="00763FAF" w:rsidP="00204700">
            <w:pPr>
              <w:spacing w:after="0" w:line="300" w:lineRule="auto"/>
              <w:jc w:val="center"/>
              <w:rPr>
                <w:sz w:val="24"/>
                <w:szCs w:val="24"/>
              </w:rPr>
            </w:pPr>
            <w:r w:rsidRPr="006302B1">
              <w:rPr>
                <w:sz w:val="24"/>
                <w:szCs w:val="24"/>
              </w:rPr>
              <w:t>27,600</w:t>
            </w:r>
          </w:p>
        </w:tc>
        <w:tc>
          <w:tcPr>
            <w:tcW w:w="1417" w:type="dxa"/>
          </w:tcPr>
          <w:p w14:paraId="3AC7E12D" w14:textId="41E5C1F6" w:rsidR="00CA2B08" w:rsidRPr="006302B1" w:rsidRDefault="000F7838" w:rsidP="00204700">
            <w:pPr>
              <w:spacing w:after="0" w:line="300" w:lineRule="auto"/>
              <w:jc w:val="center"/>
              <w:rPr>
                <w:sz w:val="24"/>
                <w:szCs w:val="24"/>
              </w:rPr>
            </w:pPr>
            <w:r w:rsidRPr="006302B1">
              <w:rPr>
                <w:sz w:val="24"/>
                <w:szCs w:val="24"/>
              </w:rPr>
              <w:t>51,200</w:t>
            </w:r>
          </w:p>
        </w:tc>
      </w:tr>
      <w:tr w:rsidR="00CA2B08" w:rsidRPr="006302B1" w14:paraId="4C7BA848" w14:textId="77777777" w:rsidTr="00CA2B08">
        <w:trPr>
          <w:trHeight w:hRule="exact" w:val="283"/>
        </w:trPr>
        <w:tc>
          <w:tcPr>
            <w:tcW w:w="4112" w:type="dxa"/>
            <w:vAlign w:val="center"/>
          </w:tcPr>
          <w:p w14:paraId="70AC65A9" w14:textId="77777777" w:rsidR="00CA2B08" w:rsidRPr="006302B1" w:rsidRDefault="00CA2B08" w:rsidP="00204700">
            <w:pPr>
              <w:keepNext/>
              <w:widowControl w:val="0"/>
              <w:spacing w:after="0" w:line="300" w:lineRule="auto"/>
              <w:jc w:val="center"/>
              <w:rPr>
                <w:sz w:val="24"/>
                <w:szCs w:val="24"/>
              </w:rPr>
            </w:pPr>
            <w:r w:rsidRPr="006302B1">
              <w:rPr>
                <w:sz w:val="24"/>
                <w:szCs w:val="24"/>
              </w:rPr>
              <w:t>Gross 2021-40 projection</w:t>
            </w:r>
          </w:p>
        </w:tc>
        <w:tc>
          <w:tcPr>
            <w:tcW w:w="1559" w:type="dxa"/>
            <w:noWrap/>
          </w:tcPr>
          <w:p w14:paraId="20C4E8E0" w14:textId="77777777" w:rsidR="00CA2B08" w:rsidRPr="006302B1" w:rsidRDefault="00CA2B08" w:rsidP="00204700">
            <w:pPr>
              <w:spacing w:after="0" w:line="300" w:lineRule="auto"/>
              <w:jc w:val="center"/>
              <w:rPr>
                <w:sz w:val="24"/>
                <w:szCs w:val="24"/>
              </w:rPr>
            </w:pPr>
            <w:r w:rsidRPr="006302B1">
              <w:rPr>
                <w:sz w:val="24"/>
                <w:szCs w:val="24"/>
              </w:rPr>
              <w:t>480,100</w:t>
            </w:r>
          </w:p>
        </w:tc>
        <w:tc>
          <w:tcPr>
            <w:tcW w:w="1701" w:type="dxa"/>
          </w:tcPr>
          <w:p w14:paraId="3D26A32E" w14:textId="77777777" w:rsidR="00CA2B08" w:rsidRPr="006302B1" w:rsidRDefault="00CA2B08" w:rsidP="00204700">
            <w:pPr>
              <w:spacing w:after="0" w:line="300" w:lineRule="auto"/>
              <w:jc w:val="center"/>
              <w:rPr>
                <w:sz w:val="24"/>
                <w:szCs w:val="24"/>
              </w:rPr>
            </w:pPr>
            <w:r w:rsidRPr="006302B1">
              <w:rPr>
                <w:sz w:val="24"/>
                <w:szCs w:val="24"/>
              </w:rPr>
              <w:t xml:space="preserve"> 741,000 </w:t>
            </w:r>
          </w:p>
        </w:tc>
        <w:tc>
          <w:tcPr>
            <w:tcW w:w="1701" w:type="dxa"/>
          </w:tcPr>
          <w:p w14:paraId="0E4EF255" w14:textId="77777777" w:rsidR="00CA2B08" w:rsidRPr="006302B1" w:rsidRDefault="00CA2B08" w:rsidP="00204700">
            <w:pPr>
              <w:spacing w:after="0" w:line="300" w:lineRule="auto"/>
              <w:jc w:val="center"/>
              <w:rPr>
                <w:sz w:val="24"/>
                <w:szCs w:val="24"/>
              </w:rPr>
            </w:pPr>
            <w:r w:rsidRPr="006302B1">
              <w:rPr>
                <w:sz w:val="24"/>
                <w:szCs w:val="24"/>
              </w:rPr>
              <w:t>777,100</w:t>
            </w:r>
          </w:p>
        </w:tc>
        <w:tc>
          <w:tcPr>
            <w:tcW w:w="1417" w:type="dxa"/>
          </w:tcPr>
          <w:p w14:paraId="05B35976" w14:textId="77777777" w:rsidR="00CA2B08" w:rsidRPr="006302B1" w:rsidRDefault="00CA2B08" w:rsidP="00204700">
            <w:pPr>
              <w:spacing w:after="0" w:line="300" w:lineRule="auto"/>
              <w:jc w:val="center"/>
              <w:rPr>
                <w:sz w:val="24"/>
                <w:szCs w:val="24"/>
              </w:rPr>
            </w:pPr>
            <w:r w:rsidRPr="006302B1">
              <w:rPr>
                <w:sz w:val="24"/>
                <w:szCs w:val="24"/>
              </w:rPr>
              <w:t xml:space="preserve"> 1,241,100 </w:t>
            </w:r>
          </w:p>
        </w:tc>
      </w:tr>
      <w:tr w:rsidR="00CA2B08" w:rsidRPr="006302B1" w14:paraId="664C90DE" w14:textId="77777777" w:rsidTr="00CA2B08">
        <w:trPr>
          <w:trHeight w:hRule="exact" w:val="283"/>
        </w:trPr>
        <w:tc>
          <w:tcPr>
            <w:tcW w:w="4112" w:type="dxa"/>
            <w:vAlign w:val="center"/>
          </w:tcPr>
          <w:p w14:paraId="3EF3B6A3" w14:textId="77777777" w:rsidR="00CA2B08" w:rsidRPr="006302B1" w:rsidRDefault="00CA2B08" w:rsidP="00204700">
            <w:pPr>
              <w:keepNext/>
              <w:widowControl w:val="0"/>
              <w:spacing w:after="0" w:line="300" w:lineRule="auto"/>
              <w:jc w:val="center"/>
              <w:rPr>
                <w:sz w:val="24"/>
                <w:szCs w:val="24"/>
              </w:rPr>
            </w:pPr>
            <w:r w:rsidRPr="006302B1">
              <w:rPr>
                <w:sz w:val="24"/>
                <w:szCs w:val="24"/>
              </w:rPr>
              <w:t>Net 2021-40 projection</w:t>
            </w:r>
          </w:p>
        </w:tc>
        <w:tc>
          <w:tcPr>
            <w:tcW w:w="1559" w:type="dxa"/>
            <w:noWrap/>
          </w:tcPr>
          <w:p w14:paraId="26B254F2" w14:textId="77777777" w:rsidR="00CA2B08" w:rsidRPr="006302B1" w:rsidRDefault="00CA2B08" w:rsidP="00204700">
            <w:pPr>
              <w:spacing w:after="0" w:line="300" w:lineRule="auto"/>
              <w:jc w:val="center"/>
              <w:rPr>
                <w:sz w:val="24"/>
                <w:szCs w:val="24"/>
              </w:rPr>
            </w:pPr>
            <w:r w:rsidRPr="006302B1">
              <w:rPr>
                <w:sz w:val="24"/>
                <w:szCs w:val="24"/>
              </w:rPr>
              <w:t>368,500</w:t>
            </w:r>
          </w:p>
        </w:tc>
        <w:tc>
          <w:tcPr>
            <w:tcW w:w="1701" w:type="dxa"/>
          </w:tcPr>
          <w:p w14:paraId="22719791" w14:textId="264ED568" w:rsidR="00CA2B08" w:rsidRPr="006302B1" w:rsidRDefault="00E11DBD" w:rsidP="00204700">
            <w:pPr>
              <w:spacing w:after="0" w:line="300" w:lineRule="auto"/>
              <w:jc w:val="center"/>
              <w:rPr>
                <w:sz w:val="24"/>
                <w:szCs w:val="24"/>
              </w:rPr>
            </w:pPr>
            <w:r w:rsidRPr="006302B1">
              <w:rPr>
                <w:sz w:val="24"/>
                <w:szCs w:val="24"/>
              </w:rPr>
              <w:t>710,800</w:t>
            </w:r>
          </w:p>
        </w:tc>
        <w:tc>
          <w:tcPr>
            <w:tcW w:w="1701" w:type="dxa"/>
          </w:tcPr>
          <w:p w14:paraId="7AD04C5F" w14:textId="395DC4DB" w:rsidR="00CA2B08" w:rsidRPr="006302B1" w:rsidRDefault="00763FAF" w:rsidP="00204700">
            <w:pPr>
              <w:spacing w:after="0" w:line="300" w:lineRule="auto"/>
              <w:jc w:val="center"/>
              <w:rPr>
                <w:sz w:val="24"/>
                <w:szCs w:val="24"/>
              </w:rPr>
            </w:pPr>
            <w:r w:rsidRPr="006302B1">
              <w:rPr>
                <w:sz w:val="24"/>
                <w:szCs w:val="24"/>
              </w:rPr>
              <w:t>524,400</w:t>
            </w:r>
          </w:p>
        </w:tc>
        <w:tc>
          <w:tcPr>
            <w:tcW w:w="1417" w:type="dxa"/>
          </w:tcPr>
          <w:p w14:paraId="240EC948" w14:textId="213E56E0" w:rsidR="00CA2B08" w:rsidRPr="006302B1" w:rsidRDefault="000F7838" w:rsidP="00204700">
            <w:pPr>
              <w:spacing w:after="0" w:line="300" w:lineRule="auto"/>
              <w:jc w:val="center"/>
              <w:rPr>
                <w:sz w:val="24"/>
                <w:szCs w:val="24"/>
              </w:rPr>
            </w:pPr>
            <w:r w:rsidRPr="006302B1">
              <w:rPr>
                <w:sz w:val="24"/>
                <w:szCs w:val="24"/>
              </w:rPr>
              <w:t>972,500</w:t>
            </w:r>
          </w:p>
        </w:tc>
      </w:tr>
      <w:tr w:rsidR="00777DD8" w:rsidRPr="006302B1" w14:paraId="2300076A" w14:textId="77777777" w:rsidTr="00CA2B08">
        <w:trPr>
          <w:trHeight w:hRule="exact" w:val="283"/>
        </w:trPr>
        <w:tc>
          <w:tcPr>
            <w:tcW w:w="4112" w:type="dxa"/>
            <w:vAlign w:val="center"/>
          </w:tcPr>
          <w:p w14:paraId="225E79F4" w14:textId="77777777" w:rsidR="00777DD8" w:rsidRPr="006302B1" w:rsidRDefault="00777DD8" w:rsidP="00777DD8">
            <w:pPr>
              <w:keepNext/>
              <w:widowControl w:val="0"/>
              <w:spacing w:after="0" w:line="300" w:lineRule="auto"/>
              <w:jc w:val="center"/>
              <w:rPr>
                <w:sz w:val="24"/>
                <w:szCs w:val="24"/>
              </w:rPr>
            </w:pPr>
            <w:r w:rsidRPr="006302B1">
              <w:rPr>
                <w:sz w:val="24"/>
                <w:szCs w:val="24"/>
              </w:rPr>
              <w:t>Compensation for sub 5% availability</w:t>
            </w:r>
          </w:p>
        </w:tc>
        <w:tc>
          <w:tcPr>
            <w:tcW w:w="1559" w:type="dxa"/>
            <w:noWrap/>
          </w:tcPr>
          <w:p w14:paraId="1D794F4C" w14:textId="6F978492" w:rsidR="00777DD8" w:rsidRPr="006302B1" w:rsidRDefault="00777DD8" w:rsidP="00777DD8">
            <w:pPr>
              <w:spacing w:after="0" w:line="300" w:lineRule="auto"/>
              <w:jc w:val="center"/>
              <w:rPr>
                <w:sz w:val="24"/>
                <w:szCs w:val="24"/>
              </w:rPr>
            </w:pPr>
            <w:r w:rsidRPr="006302B1">
              <w:rPr>
                <w:sz w:val="24"/>
                <w:szCs w:val="24"/>
              </w:rPr>
              <w:t>216,500</w:t>
            </w:r>
          </w:p>
        </w:tc>
        <w:tc>
          <w:tcPr>
            <w:tcW w:w="1701" w:type="dxa"/>
          </w:tcPr>
          <w:p w14:paraId="51E3DF4A" w14:textId="22C5D3E5" w:rsidR="00777DD8" w:rsidRPr="006302B1" w:rsidRDefault="00777DD8" w:rsidP="00777DD8">
            <w:pPr>
              <w:spacing w:after="0" w:line="300" w:lineRule="auto"/>
              <w:jc w:val="center"/>
              <w:rPr>
                <w:sz w:val="24"/>
                <w:szCs w:val="24"/>
              </w:rPr>
            </w:pPr>
            <w:r w:rsidRPr="006302B1">
              <w:rPr>
                <w:sz w:val="24"/>
                <w:szCs w:val="24"/>
              </w:rPr>
              <w:t>177,000</w:t>
            </w:r>
          </w:p>
        </w:tc>
        <w:tc>
          <w:tcPr>
            <w:tcW w:w="1701" w:type="dxa"/>
          </w:tcPr>
          <w:p w14:paraId="2DF9FB11" w14:textId="1A5EBF9A" w:rsidR="00777DD8" w:rsidRPr="006302B1" w:rsidRDefault="00777DD8" w:rsidP="00777DD8">
            <w:pPr>
              <w:spacing w:after="0" w:line="300" w:lineRule="auto"/>
              <w:jc w:val="center"/>
              <w:rPr>
                <w:sz w:val="24"/>
                <w:szCs w:val="24"/>
              </w:rPr>
            </w:pPr>
            <w:r w:rsidRPr="006302B1">
              <w:rPr>
                <w:sz w:val="24"/>
                <w:szCs w:val="24"/>
              </w:rPr>
              <w:t>947,700</w:t>
            </w:r>
          </w:p>
        </w:tc>
        <w:tc>
          <w:tcPr>
            <w:tcW w:w="1417" w:type="dxa"/>
          </w:tcPr>
          <w:p w14:paraId="6A218534" w14:textId="6FA59C0D" w:rsidR="00777DD8" w:rsidRPr="006302B1" w:rsidRDefault="00777DD8" w:rsidP="00777DD8">
            <w:pPr>
              <w:spacing w:after="0" w:line="300" w:lineRule="auto"/>
              <w:jc w:val="center"/>
              <w:rPr>
                <w:sz w:val="24"/>
                <w:szCs w:val="24"/>
              </w:rPr>
            </w:pPr>
            <w:r w:rsidRPr="006302B1">
              <w:rPr>
                <w:sz w:val="24"/>
                <w:szCs w:val="24"/>
              </w:rPr>
              <w:t xml:space="preserve"> 486,700</w:t>
            </w:r>
          </w:p>
        </w:tc>
      </w:tr>
      <w:tr w:rsidR="00CA2B08" w:rsidRPr="006302B1" w14:paraId="33C21BF6" w14:textId="77777777" w:rsidTr="00CA2B08">
        <w:trPr>
          <w:trHeight w:hRule="exact" w:val="283"/>
        </w:trPr>
        <w:tc>
          <w:tcPr>
            <w:tcW w:w="4112" w:type="dxa"/>
            <w:vAlign w:val="center"/>
          </w:tcPr>
          <w:p w14:paraId="53293A15" w14:textId="77777777" w:rsidR="00CA2B08" w:rsidRPr="006302B1" w:rsidRDefault="00CA2B08" w:rsidP="00204700">
            <w:pPr>
              <w:keepNext/>
              <w:widowControl w:val="0"/>
              <w:spacing w:after="0" w:line="300" w:lineRule="auto"/>
              <w:jc w:val="center"/>
              <w:rPr>
                <w:sz w:val="24"/>
                <w:szCs w:val="24"/>
              </w:rPr>
            </w:pPr>
            <w:r w:rsidRPr="006302B1">
              <w:rPr>
                <w:sz w:val="24"/>
                <w:szCs w:val="24"/>
              </w:rPr>
              <w:t xml:space="preserve">5yr completions margin </w:t>
            </w:r>
          </w:p>
        </w:tc>
        <w:tc>
          <w:tcPr>
            <w:tcW w:w="1559" w:type="dxa"/>
            <w:noWrap/>
          </w:tcPr>
          <w:p w14:paraId="6FA629E4" w14:textId="77777777" w:rsidR="00CA2B08" w:rsidRPr="006302B1" w:rsidRDefault="00CA2B08" w:rsidP="00204700">
            <w:pPr>
              <w:spacing w:after="0" w:line="300" w:lineRule="auto"/>
              <w:jc w:val="center"/>
              <w:rPr>
                <w:sz w:val="24"/>
                <w:szCs w:val="24"/>
              </w:rPr>
            </w:pPr>
            <w:r w:rsidRPr="006302B1">
              <w:rPr>
                <w:sz w:val="24"/>
                <w:szCs w:val="24"/>
              </w:rPr>
              <w:t>186,000</w:t>
            </w:r>
          </w:p>
        </w:tc>
        <w:tc>
          <w:tcPr>
            <w:tcW w:w="1701" w:type="dxa"/>
          </w:tcPr>
          <w:p w14:paraId="54A2101B" w14:textId="77777777" w:rsidR="00CA2B08" w:rsidRPr="006302B1" w:rsidRDefault="00CA2B08" w:rsidP="00204700">
            <w:pPr>
              <w:spacing w:after="0" w:line="300" w:lineRule="auto"/>
              <w:jc w:val="center"/>
              <w:rPr>
                <w:sz w:val="24"/>
                <w:szCs w:val="24"/>
              </w:rPr>
            </w:pPr>
            <w:r w:rsidRPr="006302B1">
              <w:rPr>
                <w:sz w:val="24"/>
                <w:szCs w:val="24"/>
              </w:rPr>
              <w:t xml:space="preserve"> 186,000 </w:t>
            </w:r>
          </w:p>
        </w:tc>
        <w:tc>
          <w:tcPr>
            <w:tcW w:w="1701" w:type="dxa"/>
          </w:tcPr>
          <w:p w14:paraId="6850B472" w14:textId="77777777" w:rsidR="00CA2B08" w:rsidRPr="006302B1" w:rsidRDefault="00CA2B08" w:rsidP="00204700">
            <w:pPr>
              <w:spacing w:after="0" w:line="300" w:lineRule="auto"/>
              <w:jc w:val="center"/>
              <w:rPr>
                <w:sz w:val="24"/>
                <w:szCs w:val="24"/>
              </w:rPr>
            </w:pPr>
            <w:r w:rsidRPr="006302B1">
              <w:rPr>
                <w:sz w:val="24"/>
                <w:szCs w:val="24"/>
              </w:rPr>
              <w:t>186,000</w:t>
            </w:r>
          </w:p>
        </w:tc>
        <w:tc>
          <w:tcPr>
            <w:tcW w:w="1417" w:type="dxa"/>
          </w:tcPr>
          <w:p w14:paraId="7B27750B" w14:textId="77777777" w:rsidR="00CA2B08" w:rsidRPr="006302B1" w:rsidRDefault="00CA2B08" w:rsidP="00204700">
            <w:pPr>
              <w:spacing w:after="0" w:line="300" w:lineRule="auto"/>
              <w:jc w:val="center"/>
              <w:rPr>
                <w:sz w:val="24"/>
                <w:szCs w:val="24"/>
              </w:rPr>
            </w:pPr>
            <w:r w:rsidRPr="006302B1">
              <w:rPr>
                <w:sz w:val="24"/>
                <w:szCs w:val="24"/>
              </w:rPr>
              <w:t>186,000</w:t>
            </w:r>
          </w:p>
        </w:tc>
      </w:tr>
      <w:tr w:rsidR="00777DD8" w:rsidRPr="006302B1" w14:paraId="13A561DC" w14:textId="77777777" w:rsidTr="00CA2B08">
        <w:trPr>
          <w:trHeight w:hRule="exact" w:val="283"/>
        </w:trPr>
        <w:tc>
          <w:tcPr>
            <w:tcW w:w="4112" w:type="dxa"/>
            <w:vAlign w:val="center"/>
          </w:tcPr>
          <w:p w14:paraId="38B774AC" w14:textId="77777777" w:rsidR="00777DD8" w:rsidRPr="006302B1" w:rsidRDefault="00777DD8" w:rsidP="00777DD8">
            <w:pPr>
              <w:keepNext/>
              <w:widowControl w:val="0"/>
              <w:spacing w:after="0" w:line="300" w:lineRule="auto"/>
              <w:jc w:val="center"/>
              <w:rPr>
                <w:sz w:val="24"/>
                <w:szCs w:val="24"/>
              </w:rPr>
            </w:pPr>
            <w:r w:rsidRPr="006302B1">
              <w:rPr>
                <w:sz w:val="24"/>
                <w:szCs w:val="24"/>
              </w:rPr>
              <w:t>Gross projection + compensation + margin</w:t>
            </w:r>
          </w:p>
        </w:tc>
        <w:tc>
          <w:tcPr>
            <w:tcW w:w="1559" w:type="dxa"/>
            <w:noWrap/>
          </w:tcPr>
          <w:p w14:paraId="7103CF2F" w14:textId="3F6083E0" w:rsidR="00777DD8" w:rsidRPr="006302B1" w:rsidRDefault="00777DD8" w:rsidP="00777DD8">
            <w:pPr>
              <w:spacing w:after="0" w:line="300" w:lineRule="auto"/>
              <w:jc w:val="center"/>
              <w:rPr>
                <w:sz w:val="24"/>
                <w:szCs w:val="24"/>
              </w:rPr>
            </w:pPr>
            <w:r w:rsidRPr="006302B1">
              <w:rPr>
                <w:sz w:val="24"/>
                <w:szCs w:val="24"/>
              </w:rPr>
              <w:t xml:space="preserve"> 843,100 </w:t>
            </w:r>
          </w:p>
        </w:tc>
        <w:tc>
          <w:tcPr>
            <w:tcW w:w="1701" w:type="dxa"/>
          </w:tcPr>
          <w:p w14:paraId="3A304313" w14:textId="74B00A9A" w:rsidR="00777DD8" w:rsidRPr="006302B1" w:rsidRDefault="00777DD8" w:rsidP="00777DD8">
            <w:pPr>
              <w:spacing w:after="0" w:line="300" w:lineRule="auto"/>
              <w:jc w:val="center"/>
              <w:rPr>
                <w:sz w:val="24"/>
                <w:szCs w:val="24"/>
              </w:rPr>
            </w:pPr>
            <w:r w:rsidRPr="006302B1">
              <w:rPr>
                <w:sz w:val="24"/>
                <w:szCs w:val="24"/>
              </w:rPr>
              <w:t xml:space="preserve"> 1,143,600 </w:t>
            </w:r>
          </w:p>
        </w:tc>
        <w:tc>
          <w:tcPr>
            <w:tcW w:w="1701" w:type="dxa"/>
          </w:tcPr>
          <w:p w14:paraId="6889F343" w14:textId="2093BB2C" w:rsidR="00777DD8" w:rsidRPr="006302B1" w:rsidRDefault="00777DD8" w:rsidP="00777DD8">
            <w:pPr>
              <w:spacing w:after="0" w:line="300" w:lineRule="auto"/>
              <w:jc w:val="center"/>
              <w:rPr>
                <w:sz w:val="24"/>
                <w:szCs w:val="24"/>
              </w:rPr>
            </w:pPr>
            <w:r w:rsidRPr="006302B1">
              <w:rPr>
                <w:sz w:val="24"/>
                <w:szCs w:val="24"/>
              </w:rPr>
              <w:t>1,910,700</w:t>
            </w:r>
          </w:p>
        </w:tc>
        <w:tc>
          <w:tcPr>
            <w:tcW w:w="1417" w:type="dxa"/>
          </w:tcPr>
          <w:p w14:paraId="0F46367F" w14:textId="7816151F" w:rsidR="00777DD8" w:rsidRPr="006302B1" w:rsidRDefault="00777DD8" w:rsidP="00777DD8">
            <w:pPr>
              <w:spacing w:after="0" w:line="300" w:lineRule="auto"/>
              <w:jc w:val="center"/>
              <w:rPr>
                <w:sz w:val="24"/>
                <w:szCs w:val="24"/>
              </w:rPr>
            </w:pPr>
            <w:r w:rsidRPr="006302B1">
              <w:rPr>
                <w:sz w:val="24"/>
                <w:szCs w:val="24"/>
              </w:rPr>
              <w:t>1,913,900</w:t>
            </w:r>
          </w:p>
        </w:tc>
      </w:tr>
      <w:tr w:rsidR="00777DD8" w:rsidRPr="006302B1" w14:paraId="7D43E991" w14:textId="77777777" w:rsidTr="007E01A6">
        <w:trPr>
          <w:trHeight w:hRule="exact" w:val="351"/>
        </w:trPr>
        <w:tc>
          <w:tcPr>
            <w:tcW w:w="4112" w:type="dxa"/>
            <w:vAlign w:val="center"/>
          </w:tcPr>
          <w:p w14:paraId="4AA7DF7B" w14:textId="77777777" w:rsidR="00777DD8" w:rsidRPr="006302B1" w:rsidRDefault="00777DD8" w:rsidP="00777DD8">
            <w:pPr>
              <w:keepNext/>
              <w:widowControl w:val="0"/>
              <w:spacing w:after="0" w:line="300" w:lineRule="auto"/>
              <w:jc w:val="center"/>
              <w:rPr>
                <w:sz w:val="24"/>
                <w:szCs w:val="24"/>
              </w:rPr>
            </w:pPr>
            <w:r w:rsidRPr="006302B1">
              <w:rPr>
                <w:sz w:val="24"/>
                <w:szCs w:val="24"/>
              </w:rPr>
              <w:t>Net projection + compensation + margin</w:t>
            </w:r>
          </w:p>
        </w:tc>
        <w:tc>
          <w:tcPr>
            <w:tcW w:w="1559" w:type="dxa"/>
            <w:noWrap/>
          </w:tcPr>
          <w:p w14:paraId="2535521E" w14:textId="02354BB7" w:rsidR="00777DD8" w:rsidRPr="006302B1" w:rsidRDefault="00777DD8" w:rsidP="00777DD8">
            <w:pPr>
              <w:spacing w:after="0" w:line="300" w:lineRule="auto"/>
              <w:jc w:val="center"/>
              <w:rPr>
                <w:sz w:val="24"/>
                <w:szCs w:val="24"/>
              </w:rPr>
            </w:pPr>
            <w:r w:rsidRPr="006302B1">
              <w:rPr>
                <w:sz w:val="24"/>
                <w:szCs w:val="24"/>
              </w:rPr>
              <w:t xml:space="preserve"> 731,400 </w:t>
            </w:r>
          </w:p>
        </w:tc>
        <w:tc>
          <w:tcPr>
            <w:tcW w:w="1701" w:type="dxa"/>
          </w:tcPr>
          <w:p w14:paraId="099C19F9" w14:textId="51A64BEC" w:rsidR="00777DD8" w:rsidRPr="006302B1" w:rsidRDefault="00777DD8" w:rsidP="00777DD8">
            <w:pPr>
              <w:spacing w:after="0" w:line="300" w:lineRule="auto"/>
              <w:jc w:val="center"/>
              <w:rPr>
                <w:sz w:val="24"/>
                <w:szCs w:val="24"/>
              </w:rPr>
            </w:pPr>
            <w:r w:rsidRPr="006302B1">
              <w:rPr>
                <w:sz w:val="24"/>
                <w:szCs w:val="24"/>
              </w:rPr>
              <w:t xml:space="preserve"> 1,113,300 </w:t>
            </w:r>
          </w:p>
        </w:tc>
        <w:tc>
          <w:tcPr>
            <w:tcW w:w="1701" w:type="dxa"/>
          </w:tcPr>
          <w:p w14:paraId="449D2D77" w14:textId="73BB8F86" w:rsidR="00777DD8" w:rsidRPr="006302B1" w:rsidRDefault="00777DD8" w:rsidP="00777DD8">
            <w:pPr>
              <w:spacing w:after="0" w:line="300" w:lineRule="auto"/>
              <w:jc w:val="center"/>
              <w:rPr>
                <w:sz w:val="24"/>
                <w:szCs w:val="24"/>
              </w:rPr>
            </w:pPr>
            <w:r w:rsidRPr="006302B1">
              <w:rPr>
                <w:sz w:val="24"/>
                <w:szCs w:val="24"/>
              </w:rPr>
              <w:t>1,657,400</w:t>
            </w:r>
          </w:p>
        </w:tc>
        <w:tc>
          <w:tcPr>
            <w:tcW w:w="1417" w:type="dxa"/>
          </w:tcPr>
          <w:p w14:paraId="5CE5F70F" w14:textId="66466354" w:rsidR="00777DD8" w:rsidRPr="006302B1" w:rsidRDefault="00777DD8" w:rsidP="00777DD8">
            <w:pPr>
              <w:spacing w:after="0" w:line="300" w:lineRule="auto"/>
              <w:jc w:val="center"/>
              <w:rPr>
                <w:sz w:val="24"/>
                <w:szCs w:val="24"/>
              </w:rPr>
            </w:pPr>
            <w:r w:rsidRPr="006302B1">
              <w:rPr>
                <w:sz w:val="24"/>
                <w:szCs w:val="24"/>
              </w:rPr>
              <w:t>1,645,300</w:t>
            </w:r>
          </w:p>
        </w:tc>
      </w:tr>
    </w:tbl>
    <w:p w14:paraId="316447D4" w14:textId="77777777" w:rsidR="00CA2B08" w:rsidRPr="006302B1" w:rsidRDefault="00CA2B08" w:rsidP="00CA2B08">
      <w:pPr>
        <w:rPr>
          <w:sz w:val="24"/>
          <w:szCs w:val="24"/>
        </w:rPr>
      </w:pPr>
      <w:r w:rsidRPr="006302B1">
        <w:rPr>
          <w:sz w:val="24"/>
          <w:szCs w:val="24"/>
        </w:rPr>
        <w:t>Source: CoStar, Iceni analysis</w:t>
      </w:r>
    </w:p>
    <w:p w14:paraId="406F0338" w14:textId="05063B42" w:rsidR="00171070" w:rsidRPr="006302B1" w:rsidRDefault="00CA2B08" w:rsidP="00171070">
      <w:pPr>
        <w:pStyle w:val="BodyText"/>
        <w:rPr>
          <w:sz w:val="24"/>
          <w:szCs w:val="24"/>
        </w:rPr>
      </w:pPr>
      <w:r w:rsidRPr="006302B1">
        <w:rPr>
          <w:sz w:val="24"/>
          <w:szCs w:val="24"/>
        </w:rPr>
        <w:t>In this particular model</w:t>
      </w:r>
      <w:r w:rsidR="009C2189" w:rsidRPr="006302B1">
        <w:rPr>
          <w:sz w:val="24"/>
          <w:szCs w:val="24"/>
        </w:rPr>
        <w:t xml:space="preserve">, the most recent period (i.e. 2016-21) </w:t>
      </w:r>
      <w:r w:rsidRPr="006302B1">
        <w:rPr>
          <w:sz w:val="24"/>
          <w:szCs w:val="24"/>
        </w:rPr>
        <w:t>may</w:t>
      </w:r>
      <w:r w:rsidR="009C2189" w:rsidRPr="006302B1">
        <w:rPr>
          <w:sz w:val="24"/>
          <w:szCs w:val="24"/>
        </w:rPr>
        <w:t xml:space="preserve"> best represent the medium term future needs and outlook for the </w:t>
      </w:r>
      <w:bookmarkEnd w:id="18"/>
      <w:r w:rsidR="00BC50CB" w:rsidRPr="006302B1">
        <w:rPr>
          <w:sz w:val="24"/>
          <w:szCs w:val="24"/>
        </w:rPr>
        <w:t xml:space="preserve">logistics </w:t>
      </w:r>
      <w:r w:rsidR="009C2189" w:rsidRPr="006302B1">
        <w:rPr>
          <w:sz w:val="24"/>
          <w:szCs w:val="24"/>
        </w:rPr>
        <w:t xml:space="preserve">sector, </w:t>
      </w:r>
      <w:r w:rsidRPr="006302B1">
        <w:rPr>
          <w:sz w:val="24"/>
          <w:szCs w:val="24"/>
        </w:rPr>
        <w:t>due to</w:t>
      </w:r>
      <w:r w:rsidR="009C2189" w:rsidRPr="006302B1">
        <w:rPr>
          <w:sz w:val="24"/>
          <w:szCs w:val="24"/>
        </w:rPr>
        <w:t xml:space="preserve"> very little activity </w:t>
      </w:r>
      <w:r w:rsidRPr="006302B1">
        <w:rPr>
          <w:sz w:val="24"/>
          <w:szCs w:val="24"/>
        </w:rPr>
        <w:t xml:space="preserve">being </w:t>
      </w:r>
      <w:r w:rsidR="009C2189" w:rsidRPr="006302B1">
        <w:rPr>
          <w:sz w:val="24"/>
          <w:szCs w:val="24"/>
        </w:rPr>
        <w:t>recorded in the 2011-16 period simply due to no units being available.</w:t>
      </w:r>
      <w:r w:rsidR="003E58BC" w:rsidRPr="006302B1">
        <w:rPr>
          <w:sz w:val="24"/>
          <w:szCs w:val="24"/>
        </w:rPr>
        <w:t xml:space="preserve"> This would be around 1.</w:t>
      </w:r>
      <w:r w:rsidR="007D5952" w:rsidRPr="006302B1">
        <w:rPr>
          <w:sz w:val="24"/>
          <w:szCs w:val="24"/>
        </w:rPr>
        <w:t xml:space="preserve">1m </w:t>
      </w:r>
      <w:r w:rsidR="003E58BC" w:rsidRPr="006302B1">
        <w:rPr>
          <w:sz w:val="24"/>
          <w:szCs w:val="24"/>
        </w:rPr>
        <w:t xml:space="preserve">sqm for B8 alone, or </w:t>
      </w:r>
      <w:r w:rsidR="00777DD8" w:rsidRPr="006302B1">
        <w:rPr>
          <w:sz w:val="24"/>
          <w:szCs w:val="24"/>
        </w:rPr>
        <w:t>922</w:t>
      </w:r>
      <w:r w:rsidR="004E251E" w:rsidRPr="006302B1">
        <w:rPr>
          <w:sz w:val="24"/>
          <w:szCs w:val="24"/>
        </w:rPr>
        <w:t>,400</w:t>
      </w:r>
      <w:r w:rsidR="003E58BC" w:rsidRPr="006302B1">
        <w:rPr>
          <w:sz w:val="24"/>
          <w:szCs w:val="24"/>
        </w:rPr>
        <w:t xml:space="preserve"> sqm as a mid point between the longer and shorter run periods </w:t>
      </w:r>
      <w:r w:rsidR="000904DA" w:rsidRPr="006302B1">
        <w:rPr>
          <w:sz w:val="24"/>
          <w:szCs w:val="24"/>
        </w:rPr>
        <w:t xml:space="preserve">for net absorption </w:t>
      </w:r>
      <w:r w:rsidR="003E58BC" w:rsidRPr="006302B1">
        <w:rPr>
          <w:sz w:val="24"/>
          <w:szCs w:val="24"/>
        </w:rPr>
        <w:t xml:space="preserve">(see discussion </w:t>
      </w:r>
      <w:r w:rsidR="000904DA" w:rsidRPr="006302B1">
        <w:rPr>
          <w:sz w:val="24"/>
          <w:szCs w:val="24"/>
        </w:rPr>
        <w:t>later</w:t>
      </w:r>
      <w:r w:rsidR="003E58BC" w:rsidRPr="006302B1">
        <w:rPr>
          <w:sz w:val="24"/>
          <w:szCs w:val="24"/>
        </w:rPr>
        <w:t xml:space="preserve"> regarding appropriate historic periods</w:t>
      </w:r>
      <w:r w:rsidR="000904DA" w:rsidRPr="006302B1">
        <w:rPr>
          <w:sz w:val="24"/>
          <w:szCs w:val="24"/>
        </w:rPr>
        <w:t xml:space="preserve"> for models</w:t>
      </w:r>
      <w:r w:rsidR="003E58BC" w:rsidRPr="006302B1">
        <w:rPr>
          <w:sz w:val="24"/>
          <w:szCs w:val="24"/>
        </w:rPr>
        <w:t>).</w:t>
      </w:r>
    </w:p>
    <w:p w14:paraId="215EB0A0" w14:textId="2E242AB3" w:rsidR="00171070" w:rsidRPr="006302B1" w:rsidRDefault="00171070" w:rsidP="00400115">
      <w:pPr>
        <w:pStyle w:val="BodyText"/>
        <w:jc w:val="left"/>
        <w:rPr>
          <w:sz w:val="24"/>
          <w:szCs w:val="24"/>
        </w:rPr>
      </w:pPr>
      <w:r w:rsidRPr="006302B1">
        <w:rPr>
          <w:sz w:val="24"/>
          <w:szCs w:val="24"/>
        </w:rPr>
        <w:t>Notwithstandin</w:t>
      </w:r>
      <w:r w:rsidR="00CA2B08" w:rsidRPr="006302B1">
        <w:rPr>
          <w:sz w:val="24"/>
          <w:szCs w:val="24"/>
        </w:rPr>
        <w:t>g</w:t>
      </w:r>
      <w:r w:rsidR="004A13CB" w:rsidRPr="006302B1">
        <w:rPr>
          <w:sz w:val="24"/>
          <w:szCs w:val="24"/>
        </w:rPr>
        <w:t xml:space="preserve"> </w:t>
      </w:r>
      <w:r w:rsidRPr="006302B1">
        <w:rPr>
          <w:sz w:val="24"/>
          <w:szCs w:val="24"/>
        </w:rPr>
        <w:t xml:space="preserve">the outputs </w:t>
      </w:r>
      <w:r w:rsidR="00CA2B08" w:rsidRPr="006302B1">
        <w:rPr>
          <w:sz w:val="24"/>
          <w:szCs w:val="24"/>
        </w:rPr>
        <w:t>above</w:t>
      </w:r>
      <w:r w:rsidRPr="006302B1">
        <w:rPr>
          <w:sz w:val="24"/>
          <w:szCs w:val="24"/>
        </w:rPr>
        <w:t>, it is likely that the figures under estimate the levels of recent and therefore future demand for industrial and logistics even taking into account the compensation for low availability. T</w:t>
      </w:r>
      <w:r w:rsidR="004A13CB" w:rsidRPr="006302B1">
        <w:rPr>
          <w:sz w:val="24"/>
          <w:szCs w:val="24"/>
        </w:rPr>
        <w:t>h</w:t>
      </w:r>
      <w:r w:rsidR="00DC70AB" w:rsidRPr="006302B1">
        <w:rPr>
          <w:sz w:val="24"/>
          <w:szCs w:val="24"/>
        </w:rPr>
        <w:t xml:space="preserve">is is as the </w:t>
      </w:r>
      <w:r w:rsidR="004A13CB" w:rsidRPr="006302B1">
        <w:rPr>
          <w:sz w:val="24"/>
          <w:szCs w:val="24"/>
        </w:rPr>
        <w:t>compensation for the B8 only unit</w:t>
      </w:r>
      <w:r w:rsidR="00DC70AB" w:rsidRPr="006302B1">
        <w:rPr>
          <w:sz w:val="24"/>
          <w:szCs w:val="24"/>
        </w:rPr>
        <w:t xml:space="preserve"> suppression</w:t>
      </w:r>
      <w:r w:rsidR="004A13CB" w:rsidRPr="006302B1">
        <w:rPr>
          <w:sz w:val="24"/>
          <w:szCs w:val="24"/>
        </w:rPr>
        <w:t xml:space="preserve"> is likely to under estimate unmet demand because, quite simply</w:t>
      </w:r>
      <w:r w:rsidR="00D24A99" w:rsidRPr="006302B1">
        <w:rPr>
          <w:sz w:val="24"/>
          <w:szCs w:val="24"/>
        </w:rPr>
        <w:t>,</w:t>
      </w:r>
      <w:r w:rsidR="004A13CB" w:rsidRPr="006302B1">
        <w:rPr>
          <w:sz w:val="24"/>
          <w:szCs w:val="24"/>
        </w:rPr>
        <w:t xml:space="preserve"> with availability below 2%, even a compensation to improve this </w:t>
      </w:r>
      <w:r w:rsidR="00DC70AB" w:rsidRPr="006302B1">
        <w:rPr>
          <w:sz w:val="24"/>
          <w:szCs w:val="24"/>
        </w:rPr>
        <w:t>is limited due to being derived from a r</w:t>
      </w:r>
      <w:r w:rsidR="004A13CB" w:rsidRPr="006302B1">
        <w:rPr>
          <w:sz w:val="24"/>
          <w:szCs w:val="24"/>
        </w:rPr>
        <w:t xml:space="preserve">elationship with existing stock. </w:t>
      </w:r>
      <w:r w:rsidR="003E58BC" w:rsidRPr="006302B1">
        <w:rPr>
          <w:sz w:val="24"/>
          <w:szCs w:val="24"/>
        </w:rPr>
        <w:t>Alternative models are therefore considered below.</w:t>
      </w:r>
    </w:p>
    <w:p w14:paraId="5DA165F7" w14:textId="4B308E47" w:rsidR="00D24A99" w:rsidRPr="006302B1" w:rsidRDefault="009C2189" w:rsidP="00400115">
      <w:pPr>
        <w:pStyle w:val="Heading2"/>
        <w:jc w:val="left"/>
        <w:rPr>
          <w:sz w:val="24"/>
          <w:szCs w:val="24"/>
        </w:rPr>
      </w:pPr>
      <w:bookmarkStart w:id="19" w:name="_Hlk102731579"/>
      <w:bookmarkStart w:id="20" w:name="_Hlk102733484"/>
      <w:r w:rsidRPr="006302B1">
        <w:rPr>
          <w:sz w:val="24"/>
          <w:szCs w:val="24"/>
        </w:rPr>
        <w:t>Wider m</w:t>
      </w:r>
      <w:r w:rsidR="00D24A99" w:rsidRPr="006302B1">
        <w:rPr>
          <w:sz w:val="24"/>
          <w:szCs w:val="24"/>
        </w:rPr>
        <w:t>arket signals</w:t>
      </w:r>
      <w:r w:rsidR="00DD294C" w:rsidRPr="006302B1">
        <w:rPr>
          <w:sz w:val="24"/>
          <w:szCs w:val="24"/>
        </w:rPr>
        <w:t xml:space="preserve"> </w:t>
      </w:r>
    </w:p>
    <w:p w14:paraId="24B41BC0" w14:textId="4FBC986F" w:rsidR="00DD294C" w:rsidRPr="006302B1" w:rsidRDefault="008E6A98" w:rsidP="00400115">
      <w:pPr>
        <w:pStyle w:val="BodyText"/>
        <w:keepNext/>
        <w:jc w:val="left"/>
        <w:rPr>
          <w:sz w:val="24"/>
          <w:szCs w:val="24"/>
        </w:rPr>
      </w:pPr>
      <w:r w:rsidRPr="006302B1">
        <w:rPr>
          <w:sz w:val="24"/>
          <w:szCs w:val="24"/>
        </w:rPr>
        <w:t xml:space="preserve">Based on the </w:t>
      </w:r>
      <w:r w:rsidR="00211073" w:rsidRPr="006302B1">
        <w:rPr>
          <w:sz w:val="24"/>
          <w:szCs w:val="24"/>
        </w:rPr>
        <w:t xml:space="preserve">data analysis and </w:t>
      </w:r>
      <w:r w:rsidRPr="006302B1">
        <w:rPr>
          <w:sz w:val="24"/>
          <w:szCs w:val="24"/>
        </w:rPr>
        <w:t>stakeholder engagement</w:t>
      </w:r>
      <w:r w:rsidR="00DD294C" w:rsidRPr="006302B1">
        <w:rPr>
          <w:sz w:val="24"/>
          <w:szCs w:val="24"/>
        </w:rPr>
        <w:t xml:space="preserve"> the following key messages are reflected </w:t>
      </w:r>
      <w:r w:rsidR="00DC70AB" w:rsidRPr="006302B1">
        <w:rPr>
          <w:sz w:val="24"/>
          <w:szCs w:val="24"/>
        </w:rPr>
        <w:t xml:space="preserve">upon </w:t>
      </w:r>
      <w:r w:rsidR="00DD294C" w:rsidRPr="006302B1">
        <w:rPr>
          <w:sz w:val="24"/>
          <w:szCs w:val="24"/>
        </w:rPr>
        <w:t>in considering unconstrained needs:</w:t>
      </w:r>
    </w:p>
    <w:p w14:paraId="49518806" w14:textId="44534F83" w:rsidR="00626DB6" w:rsidRPr="006302B1" w:rsidRDefault="00DD294C" w:rsidP="00400115">
      <w:pPr>
        <w:pStyle w:val="ListBullet"/>
        <w:keepNext/>
        <w:jc w:val="left"/>
        <w:rPr>
          <w:sz w:val="24"/>
          <w:szCs w:val="24"/>
        </w:rPr>
      </w:pPr>
      <w:r w:rsidRPr="006302B1">
        <w:rPr>
          <w:sz w:val="24"/>
          <w:szCs w:val="24"/>
        </w:rPr>
        <w:t xml:space="preserve">There is a ‘two tier’ logistics market in the study area with large scale logistics </w:t>
      </w:r>
      <w:r w:rsidR="00F85265" w:rsidRPr="006302B1">
        <w:rPr>
          <w:sz w:val="24"/>
          <w:szCs w:val="24"/>
        </w:rPr>
        <w:t xml:space="preserve">over 200,000 sqft and above </w:t>
      </w:r>
      <w:r w:rsidRPr="006302B1">
        <w:rPr>
          <w:sz w:val="24"/>
          <w:szCs w:val="24"/>
        </w:rPr>
        <w:t>seeking motorway junctions</w:t>
      </w:r>
      <w:r w:rsidR="00DC70AB" w:rsidRPr="006302B1">
        <w:rPr>
          <w:sz w:val="24"/>
          <w:szCs w:val="24"/>
        </w:rPr>
        <w:t>;</w:t>
      </w:r>
      <w:r w:rsidRPr="006302B1">
        <w:rPr>
          <w:sz w:val="24"/>
          <w:szCs w:val="24"/>
        </w:rPr>
        <w:t xml:space="preserve"> and a secondary market </w:t>
      </w:r>
      <w:r w:rsidR="00F85265" w:rsidRPr="006302B1">
        <w:rPr>
          <w:sz w:val="24"/>
          <w:szCs w:val="24"/>
        </w:rPr>
        <w:t xml:space="preserve">more focused on units around 100,000 sft (mid box) </w:t>
      </w:r>
      <w:r w:rsidRPr="006302B1">
        <w:rPr>
          <w:sz w:val="24"/>
          <w:szCs w:val="24"/>
        </w:rPr>
        <w:t xml:space="preserve">along well connected A Road corridors. </w:t>
      </w:r>
    </w:p>
    <w:p w14:paraId="130609AC" w14:textId="2616E642" w:rsidR="00DD294C" w:rsidRPr="006302B1" w:rsidRDefault="005E57E1" w:rsidP="00400115">
      <w:pPr>
        <w:pStyle w:val="ListBullet"/>
        <w:keepNext/>
        <w:jc w:val="left"/>
        <w:rPr>
          <w:sz w:val="24"/>
          <w:szCs w:val="24"/>
        </w:rPr>
      </w:pPr>
      <w:r w:rsidRPr="006302B1">
        <w:rPr>
          <w:sz w:val="24"/>
          <w:szCs w:val="24"/>
        </w:rPr>
        <w:t xml:space="preserve">The market for </w:t>
      </w:r>
      <w:r w:rsidR="00F85265" w:rsidRPr="006302B1">
        <w:rPr>
          <w:sz w:val="24"/>
          <w:szCs w:val="24"/>
        </w:rPr>
        <w:t xml:space="preserve">large scale </w:t>
      </w:r>
      <w:r w:rsidRPr="006302B1">
        <w:rPr>
          <w:sz w:val="24"/>
          <w:szCs w:val="24"/>
        </w:rPr>
        <w:t xml:space="preserve">occupiers can extend </w:t>
      </w:r>
      <w:r w:rsidR="00F85265" w:rsidRPr="006302B1">
        <w:rPr>
          <w:sz w:val="24"/>
          <w:szCs w:val="24"/>
        </w:rPr>
        <w:t xml:space="preserve">along the strategic road network </w:t>
      </w:r>
      <w:r w:rsidRPr="006302B1">
        <w:rPr>
          <w:sz w:val="24"/>
          <w:szCs w:val="24"/>
        </w:rPr>
        <w:t>across the whole East Midlands region however within the Derby / Nott</w:t>
      </w:r>
      <w:r w:rsidR="001B7427" w:rsidRPr="006302B1">
        <w:rPr>
          <w:sz w:val="24"/>
          <w:szCs w:val="24"/>
        </w:rPr>
        <w:t>ingham</w:t>
      </w:r>
      <w:r w:rsidRPr="006302B1">
        <w:rPr>
          <w:sz w:val="24"/>
          <w:szCs w:val="24"/>
        </w:rPr>
        <w:t xml:space="preserve"> M1 area </w:t>
      </w:r>
      <w:r w:rsidR="001B7427" w:rsidRPr="006302B1">
        <w:rPr>
          <w:sz w:val="24"/>
          <w:szCs w:val="24"/>
        </w:rPr>
        <w:t xml:space="preserve">it is </w:t>
      </w:r>
      <w:r w:rsidRPr="006302B1">
        <w:rPr>
          <w:sz w:val="24"/>
          <w:szCs w:val="24"/>
        </w:rPr>
        <w:t xml:space="preserve">focused on </w:t>
      </w:r>
      <w:r w:rsidR="00DD294C" w:rsidRPr="006302B1">
        <w:rPr>
          <w:sz w:val="24"/>
          <w:szCs w:val="24"/>
        </w:rPr>
        <w:t>Junctions 24 (outside study area) to 28.</w:t>
      </w:r>
      <w:r w:rsidR="00626DB6" w:rsidRPr="006302B1">
        <w:rPr>
          <w:sz w:val="24"/>
          <w:szCs w:val="24"/>
        </w:rPr>
        <w:t xml:space="preserve"> This reflects the significant labour catchment for the two cities. </w:t>
      </w:r>
    </w:p>
    <w:p w14:paraId="3404BDEA" w14:textId="01DAAB1D" w:rsidR="00DD294C" w:rsidRPr="006302B1" w:rsidRDefault="005E57E1" w:rsidP="00400115">
      <w:pPr>
        <w:pStyle w:val="ListBullet"/>
        <w:keepNext/>
        <w:jc w:val="left"/>
        <w:rPr>
          <w:sz w:val="24"/>
          <w:szCs w:val="24"/>
        </w:rPr>
      </w:pPr>
      <w:r w:rsidRPr="006302B1">
        <w:rPr>
          <w:sz w:val="24"/>
          <w:szCs w:val="24"/>
        </w:rPr>
        <w:t xml:space="preserve">There is considered to be occupier demand for significant scale </w:t>
      </w:r>
      <w:r w:rsidR="00F85265" w:rsidRPr="006302B1">
        <w:rPr>
          <w:sz w:val="24"/>
          <w:szCs w:val="24"/>
        </w:rPr>
        <w:t xml:space="preserve">logistics </w:t>
      </w:r>
      <w:r w:rsidRPr="006302B1">
        <w:rPr>
          <w:sz w:val="24"/>
          <w:szCs w:val="24"/>
        </w:rPr>
        <w:t xml:space="preserve">development at all motorway junctions in the study area. </w:t>
      </w:r>
    </w:p>
    <w:p w14:paraId="49365E73" w14:textId="2A3CF9F2" w:rsidR="005E57E1" w:rsidRPr="006302B1" w:rsidRDefault="00F85265" w:rsidP="00400115">
      <w:pPr>
        <w:pStyle w:val="ListBullet"/>
        <w:keepNext/>
        <w:jc w:val="left"/>
        <w:rPr>
          <w:sz w:val="24"/>
          <w:szCs w:val="24"/>
        </w:rPr>
      </w:pPr>
      <w:r w:rsidRPr="006302B1">
        <w:rPr>
          <w:sz w:val="24"/>
          <w:szCs w:val="24"/>
        </w:rPr>
        <w:t>The pace of development and scale of developer interest at East Midlands Gateway and generally at Castle Donington, as well as Leicestershire as a whole, provides a good indication of the potential levels of market demand in the study area in the absence of land-supply constraints.</w:t>
      </w:r>
    </w:p>
    <w:p w14:paraId="7D839E2C" w14:textId="4431856B" w:rsidR="005E57E1" w:rsidRPr="006302B1" w:rsidRDefault="00DC70AB" w:rsidP="00400115">
      <w:pPr>
        <w:pStyle w:val="BodyText"/>
        <w:keepNext/>
        <w:jc w:val="left"/>
        <w:rPr>
          <w:sz w:val="24"/>
          <w:szCs w:val="24"/>
        </w:rPr>
      </w:pPr>
      <w:r w:rsidRPr="006302B1">
        <w:rPr>
          <w:sz w:val="24"/>
          <w:szCs w:val="24"/>
        </w:rPr>
        <w:t xml:space="preserve">Taking into account </w:t>
      </w:r>
      <w:r w:rsidR="005E57E1" w:rsidRPr="006302B1">
        <w:rPr>
          <w:sz w:val="24"/>
          <w:szCs w:val="24"/>
        </w:rPr>
        <w:t xml:space="preserve">the above, the following </w:t>
      </w:r>
      <w:r w:rsidRPr="006302B1">
        <w:rPr>
          <w:sz w:val="24"/>
          <w:szCs w:val="24"/>
        </w:rPr>
        <w:t xml:space="preserve">two approaches </w:t>
      </w:r>
      <w:r w:rsidR="005E57E1" w:rsidRPr="006302B1">
        <w:rPr>
          <w:sz w:val="24"/>
          <w:szCs w:val="24"/>
        </w:rPr>
        <w:t xml:space="preserve"> are considered pertinent</w:t>
      </w:r>
      <w:r w:rsidR="00D90328" w:rsidRPr="006302B1">
        <w:rPr>
          <w:sz w:val="24"/>
          <w:szCs w:val="24"/>
        </w:rPr>
        <w:t xml:space="preserve"> in examining the future market </w:t>
      </w:r>
      <w:r w:rsidR="00F85265" w:rsidRPr="006302B1">
        <w:rPr>
          <w:sz w:val="24"/>
          <w:szCs w:val="24"/>
        </w:rPr>
        <w:t xml:space="preserve">demand </w:t>
      </w:r>
      <w:r w:rsidR="00D90328" w:rsidRPr="006302B1">
        <w:rPr>
          <w:sz w:val="24"/>
          <w:szCs w:val="24"/>
        </w:rPr>
        <w:t>for the study area in terms of occupier take up</w:t>
      </w:r>
      <w:r w:rsidR="005E57E1" w:rsidRPr="006302B1">
        <w:rPr>
          <w:sz w:val="24"/>
          <w:szCs w:val="24"/>
        </w:rPr>
        <w:t>:</w:t>
      </w:r>
    </w:p>
    <w:p w14:paraId="1AA892EB" w14:textId="77777777" w:rsidR="005D2BAE" w:rsidRPr="006302B1" w:rsidRDefault="005D2BAE" w:rsidP="00400115">
      <w:pPr>
        <w:pStyle w:val="ListBullet"/>
        <w:keepNext/>
        <w:jc w:val="left"/>
        <w:rPr>
          <w:sz w:val="24"/>
          <w:szCs w:val="24"/>
        </w:rPr>
      </w:pPr>
      <w:r w:rsidRPr="006302B1">
        <w:rPr>
          <w:sz w:val="24"/>
          <w:szCs w:val="24"/>
        </w:rPr>
        <w:t xml:space="preserve">How the M1 J24-28 has performed historically </w:t>
      </w:r>
    </w:p>
    <w:p w14:paraId="0A009A08" w14:textId="661FB91B" w:rsidR="00085FD9" w:rsidRPr="006302B1" w:rsidRDefault="00085FD9" w:rsidP="00400115">
      <w:pPr>
        <w:pStyle w:val="ListBullet"/>
        <w:keepNext/>
        <w:ind w:left="357" w:hanging="357"/>
        <w:jc w:val="left"/>
        <w:rPr>
          <w:sz w:val="24"/>
          <w:szCs w:val="24"/>
        </w:rPr>
      </w:pPr>
      <w:r w:rsidRPr="006302B1">
        <w:rPr>
          <w:sz w:val="24"/>
          <w:szCs w:val="24"/>
        </w:rPr>
        <w:t xml:space="preserve">How </w:t>
      </w:r>
      <w:r w:rsidR="00F85265" w:rsidRPr="006302B1">
        <w:rPr>
          <w:sz w:val="24"/>
          <w:szCs w:val="24"/>
        </w:rPr>
        <w:t xml:space="preserve">study area </w:t>
      </w:r>
      <w:r w:rsidRPr="006302B1">
        <w:rPr>
          <w:sz w:val="24"/>
          <w:szCs w:val="24"/>
        </w:rPr>
        <w:t xml:space="preserve">has performed </w:t>
      </w:r>
      <w:r w:rsidR="00F85265" w:rsidRPr="006302B1">
        <w:rPr>
          <w:sz w:val="24"/>
          <w:szCs w:val="24"/>
        </w:rPr>
        <w:t xml:space="preserve">in comparison to Leicestershire and Nottinghamshire overall </w:t>
      </w:r>
    </w:p>
    <w:p w14:paraId="72BEB4A7" w14:textId="6D9E031A" w:rsidR="00085FD9" w:rsidRPr="006302B1" w:rsidRDefault="00085FD9" w:rsidP="00400115">
      <w:pPr>
        <w:pStyle w:val="Heading3"/>
        <w:keepLines w:val="0"/>
        <w:jc w:val="left"/>
        <w:rPr>
          <w:sz w:val="24"/>
          <w:szCs w:val="24"/>
        </w:rPr>
      </w:pPr>
      <w:r w:rsidRPr="006302B1">
        <w:rPr>
          <w:sz w:val="24"/>
          <w:szCs w:val="24"/>
        </w:rPr>
        <w:t>J24-28 Net Absorption</w:t>
      </w:r>
    </w:p>
    <w:p w14:paraId="0230B85D" w14:textId="3DCFA91F" w:rsidR="00F7724E" w:rsidRDefault="005D2CFD" w:rsidP="00F7724E">
      <w:pPr>
        <w:pStyle w:val="BodyTextbeforebullet"/>
        <w:keepLines w:val="0"/>
        <w:jc w:val="left"/>
        <w:rPr>
          <w:sz w:val="24"/>
          <w:szCs w:val="24"/>
        </w:rPr>
      </w:pPr>
      <w:r w:rsidRPr="006302B1">
        <w:rPr>
          <w:sz w:val="24"/>
          <w:szCs w:val="24"/>
        </w:rPr>
        <w:t xml:space="preserve">This section </w:t>
      </w:r>
      <w:r w:rsidR="001B7427" w:rsidRPr="006302B1">
        <w:rPr>
          <w:sz w:val="24"/>
          <w:szCs w:val="24"/>
        </w:rPr>
        <w:t>considers</w:t>
      </w:r>
      <w:r w:rsidRPr="006302B1">
        <w:rPr>
          <w:sz w:val="24"/>
          <w:szCs w:val="24"/>
        </w:rPr>
        <w:t xml:space="preserve"> </w:t>
      </w:r>
      <w:r w:rsidR="00F85265" w:rsidRPr="006302B1">
        <w:rPr>
          <w:sz w:val="24"/>
          <w:szCs w:val="24"/>
        </w:rPr>
        <w:t>the influence of M1 J24 and J28 on the fringes of the study area, to the north and south respectively</w:t>
      </w:r>
      <w:r w:rsidR="00DC70AB" w:rsidRPr="006302B1">
        <w:rPr>
          <w:sz w:val="24"/>
          <w:szCs w:val="24"/>
        </w:rPr>
        <w:t>, as part of the J24-28 corridor</w:t>
      </w:r>
      <w:r w:rsidR="00F85265" w:rsidRPr="006302B1">
        <w:rPr>
          <w:sz w:val="24"/>
          <w:szCs w:val="24"/>
        </w:rPr>
        <w:t>.</w:t>
      </w:r>
    </w:p>
    <w:p w14:paraId="34174811" w14:textId="25094259" w:rsidR="005D2CFD" w:rsidRPr="006302B1" w:rsidRDefault="005D2CFD" w:rsidP="00400115">
      <w:pPr>
        <w:pStyle w:val="Heading4"/>
        <w:keepLines/>
        <w:jc w:val="left"/>
        <w:rPr>
          <w:sz w:val="24"/>
          <w:szCs w:val="24"/>
        </w:rPr>
      </w:pPr>
      <w:r w:rsidRPr="006302B1">
        <w:rPr>
          <w:sz w:val="24"/>
          <w:szCs w:val="24"/>
        </w:rPr>
        <w:t>J24-28 M1 (5</w:t>
      </w:r>
      <w:r w:rsidR="002F5585">
        <w:rPr>
          <w:sz w:val="24"/>
          <w:szCs w:val="24"/>
        </w:rPr>
        <w:t xml:space="preserve"> </w:t>
      </w:r>
      <w:r w:rsidRPr="006302B1">
        <w:rPr>
          <w:sz w:val="24"/>
          <w:szCs w:val="24"/>
        </w:rPr>
        <w:t>mile corridor) (showing existing 100,000sqft+ B8 units)</w:t>
      </w:r>
    </w:p>
    <w:p w14:paraId="7C34730A" w14:textId="77777777" w:rsidR="005D2CFD" w:rsidRPr="006302B1" w:rsidRDefault="005D2CFD" w:rsidP="002F5585">
      <w:pPr>
        <w:pStyle w:val="ListBullet"/>
        <w:keepNext/>
        <w:numPr>
          <w:ilvl w:val="0"/>
          <w:numId w:val="0"/>
        </w:numPr>
        <w:spacing w:after="0"/>
        <w:ind w:left="357" w:hanging="357"/>
        <w:jc w:val="left"/>
        <w:rPr>
          <w:sz w:val="24"/>
          <w:szCs w:val="24"/>
        </w:rPr>
      </w:pPr>
      <w:r w:rsidRPr="006302B1">
        <w:rPr>
          <w:noProof/>
          <w:sz w:val="24"/>
          <w:szCs w:val="24"/>
        </w:rPr>
        <w:drawing>
          <wp:inline distT="0" distB="0" distL="0" distR="0" wp14:anchorId="1DE81987" wp14:editId="41124B74">
            <wp:extent cx="4104168" cy="4607930"/>
            <wp:effectExtent l="0" t="0" r="0" b="2540"/>
            <wp:docPr id="33" name="Picture 33" descr="Map showing the stock of 100,000 sqft plus logistics space in the J24-28 M1 corridor. Clusters are evident at the north and south ends which site beyond the Gree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 showing the stock of 100,000 sqft plus logistics space in the J24-28 M1 corridor. Clusters are evident at the north and south ends which site beyond the Green Belt."/>
                    <pic:cNvPicPr/>
                  </pic:nvPicPr>
                  <pic:blipFill rotWithShape="1">
                    <a:blip r:embed="rId39" cstate="screen">
                      <a:extLst>
                        <a:ext uri="{28A0092B-C50C-407E-A947-70E740481C1C}">
                          <a14:useLocalDpi xmlns:a14="http://schemas.microsoft.com/office/drawing/2010/main"/>
                        </a:ext>
                      </a:extLst>
                    </a:blip>
                    <a:srcRect t="16956" r="7301"/>
                    <a:stretch/>
                  </pic:blipFill>
                  <pic:spPr bwMode="auto">
                    <a:xfrm>
                      <a:off x="0" y="0"/>
                      <a:ext cx="4128422" cy="4635161"/>
                    </a:xfrm>
                    <a:prstGeom prst="rect">
                      <a:avLst/>
                    </a:prstGeom>
                    <a:ln>
                      <a:noFill/>
                    </a:ln>
                    <a:extLst>
                      <a:ext uri="{53640926-AAD7-44D8-BBD7-CCE9431645EC}">
                        <a14:shadowObscured xmlns:a14="http://schemas.microsoft.com/office/drawing/2010/main"/>
                      </a:ext>
                    </a:extLst>
                  </pic:spPr>
                </pic:pic>
              </a:graphicData>
            </a:graphic>
          </wp:inline>
        </w:drawing>
      </w:r>
    </w:p>
    <w:p w14:paraId="032E2FB0" w14:textId="77777777" w:rsidR="005D2CFD" w:rsidRPr="006302B1" w:rsidRDefault="005D2CFD" w:rsidP="00400115">
      <w:pPr>
        <w:pStyle w:val="BodyText"/>
        <w:numPr>
          <w:ilvl w:val="0"/>
          <w:numId w:val="0"/>
        </w:numPr>
        <w:jc w:val="left"/>
        <w:rPr>
          <w:sz w:val="24"/>
          <w:szCs w:val="24"/>
        </w:rPr>
      </w:pPr>
      <w:r w:rsidRPr="006302B1">
        <w:rPr>
          <w:sz w:val="24"/>
          <w:szCs w:val="24"/>
        </w:rPr>
        <w:t>Source: CoStar / Iceni</w:t>
      </w:r>
    </w:p>
    <w:p w14:paraId="2886547B" w14:textId="267100C3" w:rsidR="00085FD9" w:rsidRPr="006302B1" w:rsidRDefault="00085FD9" w:rsidP="00400115">
      <w:pPr>
        <w:pStyle w:val="BodyText"/>
        <w:keepNext/>
        <w:jc w:val="left"/>
        <w:rPr>
          <w:sz w:val="24"/>
          <w:szCs w:val="24"/>
        </w:rPr>
      </w:pPr>
      <w:r w:rsidRPr="006302B1">
        <w:rPr>
          <w:sz w:val="24"/>
          <w:szCs w:val="24"/>
        </w:rPr>
        <w:t xml:space="preserve">The diagram </w:t>
      </w:r>
      <w:r w:rsidR="0055474F" w:rsidRPr="006302B1">
        <w:rPr>
          <w:sz w:val="24"/>
          <w:szCs w:val="24"/>
        </w:rPr>
        <w:t>above</w:t>
      </w:r>
      <w:r w:rsidRPr="006302B1">
        <w:rPr>
          <w:sz w:val="24"/>
          <w:szCs w:val="24"/>
        </w:rPr>
        <w:t xml:space="preserve"> shows </w:t>
      </w:r>
      <w:r w:rsidR="00F85265" w:rsidRPr="006302B1">
        <w:rPr>
          <w:sz w:val="24"/>
          <w:szCs w:val="24"/>
        </w:rPr>
        <w:t xml:space="preserve">M1 </w:t>
      </w:r>
      <w:r w:rsidRPr="006302B1">
        <w:rPr>
          <w:sz w:val="24"/>
          <w:szCs w:val="24"/>
        </w:rPr>
        <w:t xml:space="preserve">J24-28 </w:t>
      </w:r>
      <w:r w:rsidR="00F85265" w:rsidRPr="006302B1">
        <w:rPr>
          <w:sz w:val="24"/>
          <w:szCs w:val="24"/>
        </w:rPr>
        <w:t xml:space="preserve">area </w:t>
      </w:r>
      <w:r w:rsidRPr="006302B1">
        <w:rPr>
          <w:sz w:val="24"/>
          <w:szCs w:val="24"/>
        </w:rPr>
        <w:t>as depicted by CoStar including existing large B8 units within 5 miles of the route. Clusters are evident at the north and south ends which site beyond the Green</w:t>
      </w:r>
      <w:r w:rsidR="001B2D36" w:rsidRPr="006302B1">
        <w:rPr>
          <w:sz w:val="24"/>
          <w:szCs w:val="24"/>
        </w:rPr>
        <w:t xml:space="preserve"> B</w:t>
      </w:r>
      <w:r w:rsidRPr="006302B1">
        <w:rPr>
          <w:sz w:val="24"/>
          <w:szCs w:val="24"/>
        </w:rPr>
        <w:t>elt.</w:t>
      </w:r>
      <w:r w:rsidR="0055474F" w:rsidRPr="006302B1">
        <w:rPr>
          <w:sz w:val="24"/>
          <w:szCs w:val="24"/>
        </w:rPr>
        <w:t xml:space="preserve"> The key industrial and logistics parks are identifiable as:</w:t>
      </w:r>
    </w:p>
    <w:p w14:paraId="5C9E1CA8" w14:textId="014876AC" w:rsidR="0055474F" w:rsidRPr="006302B1" w:rsidRDefault="0055474F" w:rsidP="00400115">
      <w:pPr>
        <w:pStyle w:val="ListBullet"/>
        <w:jc w:val="left"/>
        <w:rPr>
          <w:sz w:val="24"/>
          <w:szCs w:val="24"/>
        </w:rPr>
      </w:pPr>
      <w:r w:rsidRPr="006302B1">
        <w:rPr>
          <w:sz w:val="24"/>
          <w:szCs w:val="24"/>
        </w:rPr>
        <w:t>East Midlands Gateway / Distribution Centre J24/24a</w:t>
      </w:r>
    </w:p>
    <w:p w14:paraId="53FD538A" w14:textId="1CC6627B" w:rsidR="0055474F" w:rsidRPr="006302B1" w:rsidRDefault="0055474F" w:rsidP="00400115">
      <w:pPr>
        <w:pStyle w:val="ListBullet"/>
        <w:jc w:val="left"/>
        <w:rPr>
          <w:sz w:val="24"/>
          <w:szCs w:val="24"/>
        </w:rPr>
      </w:pPr>
      <w:r w:rsidRPr="006302B1">
        <w:rPr>
          <w:sz w:val="24"/>
          <w:szCs w:val="24"/>
        </w:rPr>
        <w:t>Glaisdale Parkway / Drive, Nottingham J26</w:t>
      </w:r>
    </w:p>
    <w:p w14:paraId="01BCD590" w14:textId="1F0AF1E2" w:rsidR="0055474F" w:rsidRPr="006302B1" w:rsidRDefault="0055474F" w:rsidP="00400115">
      <w:pPr>
        <w:pStyle w:val="ListBullet"/>
        <w:jc w:val="left"/>
        <w:rPr>
          <w:sz w:val="24"/>
          <w:szCs w:val="24"/>
        </w:rPr>
      </w:pPr>
      <w:r w:rsidRPr="006302B1">
        <w:rPr>
          <w:sz w:val="24"/>
          <w:szCs w:val="24"/>
        </w:rPr>
        <w:t>Blenh</w:t>
      </w:r>
      <w:r w:rsidR="000077A6" w:rsidRPr="006302B1">
        <w:rPr>
          <w:sz w:val="24"/>
          <w:szCs w:val="24"/>
        </w:rPr>
        <w:t>ei</w:t>
      </w:r>
      <w:r w:rsidRPr="006302B1">
        <w:rPr>
          <w:sz w:val="24"/>
          <w:szCs w:val="24"/>
        </w:rPr>
        <w:t xml:space="preserve">m Industrial Estate / Harrier Park, </w:t>
      </w:r>
      <w:r w:rsidR="000077A6" w:rsidRPr="006302B1">
        <w:rPr>
          <w:sz w:val="24"/>
          <w:szCs w:val="24"/>
        </w:rPr>
        <w:t xml:space="preserve">Hucknall, </w:t>
      </w:r>
      <w:r w:rsidRPr="006302B1">
        <w:rPr>
          <w:sz w:val="24"/>
          <w:szCs w:val="24"/>
        </w:rPr>
        <w:t>Nottingham, J26</w:t>
      </w:r>
    </w:p>
    <w:p w14:paraId="5CDC8B73" w14:textId="0EA2E365" w:rsidR="0055474F" w:rsidRPr="006302B1" w:rsidRDefault="0055474F" w:rsidP="00400115">
      <w:pPr>
        <w:pStyle w:val="ListBullet"/>
        <w:jc w:val="left"/>
        <w:rPr>
          <w:sz w:val="24"/>
          <w:szCs w:val="24"/>
        </w:rPr>
      </w:pPr>
      <w:r w:rsidRPr="006302B1">
        <w:rPr>
          <w:sz w:val="24"/>
          <w:szCs w:val="24"/>
        </w:rPr>
        <w:t xml:space="preserve">Sherwood </w:t>
      </w:r>
      <w:r w:rsidR="000077A6" w:rsidRPr="006302B1">
        <w:rPr>
          <w:sz w:val="24"/>
          <w:szCs w:val="24"/>
        </w:rPr>
        <w:t xml:space="preserve">Business </w:t>
      </w:r>
      <w:r w:rsidRPr="006302B1">
        <w:rPr>
          <w:sz w:val="24"/>
          <w:szCs w:val="24"/>
        </w:rPr>
        <w:t>Park J27</w:t>
      </w:r>
    </w:p>
    <w:p w14:paraId="4CCE1D29" w14:textId="70FD2DA9" w:rsidR="0055474F" w:rsidRPr="006302B1" w:rsidRDefault="0055474F" w:rsidP="00400115">
      <w:pPr>
        <w:pStyle w:val="ListBullet"/>
        <w:jc w:val="left"/>
        <w:rPr>
          <w:sz w:val="24"/>
          <w:szCs w:val="24"/>
        </w:rPr>
      </w:pPr>
      <w:r w:rsidRPr="006302B1">
        <w:rPr>
          <w:sz w:val="24"/>
          <w:szCs w:val="24"/>
        </w:rPr>
        <w:t xml:space="preserve">Clover Nook, Castlewood Business Park, Berristow Lane, </w:t>
      </w:r>
      <w:r w:rsidR="000077A6" w:rsidRPr="006302B1">
        <w:rPr>
          <w:sz w:val="24"/>
          <w:szCs w:val="24"/>
        </w:rPr>
        <w:t xml:space="preserve">Export Drive, </w:t>
      </w:r>
      <w:r w:rsidRPr="006302B1">
        <w:rPr>
          <w:sz w:val="24"/>
          <w:szCs w:val="24"/>
        </w:rPr>
        <w:t>Orchard Way, J28</w:t>
      </w:r>
    </w:p>
    <w:p w14:paraId="00114CC0" w14:textId="3BFEA4B0" w:rsidR="00F85265" w:rsidRPr="006302B1" w:rsidRDefault="005D2CFD" w:rsidP="00400115">
      <w:pPr>
        <w:pStyle w:val="BodyText"/>
        <w:jc w:val="left"/>
        <w:rPr>
          <w:sz w:val="24"/>
          <w:szCs w:val="24"/>
        </w:rPr>
      </w:pPr>
      <w:r w:rsidRPr="006302B1">
        <w:rPr>
          <w:sz w:val="24"/>
          <w:szCs w:val="24"/>
        </w:rPr>
        <w:t xml:space="preserve">The table below reports on the </w:t>
      </w:r>
      <w:r w:rsidR="00F85265" w:rsidRPr="006302B1">
        <w:rPr>
          <w:sz w:val="24"/>
          <w:szCs w:val="24"/>
        </w:rPr>
        <w:t>recent</w:t>
      </w:r>
      <w:r w:rsidRPr="006302B1">
        <w:rPr>
          <w:sz w:val="24"/>
          <w:szCs w:val="24"/>
        </w:rPr>
        <w:t xml:space="preserve"> and longer term </w:t>
      </w:r>
      <w:r w:rsidR="00CD6BE1" w:rsidRPr="006302B1">
        <w:rPr>
          <w:sz w:val="24"/>
          <w:szCs w:val="24"/>
        </w:rPr>
        <w:t xml:space="preserve">historic </w:t>
      </w:r>
      <w:r w:rsidRPr="006302B1">
        <w:rPr>
          <w:sz w:val="24"/>
          <w:szCs w:val="24"/>
        </w:rPr>
        <w:t>take up of units and a projection of this to 2040.</w:t>
      </w:r>
      <w:r w:rsidR="00F85265" w:rsidRPr="006302B1">
        <w:rPr>
          <w:sz w:val="24"/>
          <w:szCs w:val="24"/>
        </w:rPr>
        <w:t xml:space="preserve"> The results of the table when show a projected need of 1.5 m – 2.0 m sqm for the J24-28 based on historic trends.</w:t>
      </w:r>
    </w:p>
    <w:p w14:paraId="3300D499" w14:textId="01EE35E2" w:rsidR="00F85265" w:rsidRPr="006302B1" w:rsidRDefault="00C75C40" w:rsidP="00400115">
      <w:pPr>
        <w:pStyle w:val="BodyText"/>
        <w:jc w:val="left"/>
        <w:rPr>
          <w:sz w:val="24"/>
          <w:szCs w:val="24"/>
        </w:rPr>
      </w:pPr>
      <w:r w:rsidRPr="006302B1">
        <w:rPr>
          <w:sz w:val="24"/>
          <w:szCs w:val="24"/>
        </w:rPr>
        <w:t>M</w:t>
      </w:r>
      <w:r w:rsidR="00F85265" w:rsidRPr="006302B1">
        <w:rPr>
          <w:sz w:val="24"/>
          <w:szCs w:val="24"/>
        </w:rPr>
        <w:t xml:space="preserve">uch of the take up has been in the last 5 years since </w:t>
      </w:r>
      <w:r w:rsidR="00B0155E" w:rsidRPr="006302B1">
        <w:rPr>
          <w:sz w:val="24"/>
          <w:szCs w:val="24"/>
        </w:rPr>
        <w:t xml:space="preserve">2017 </w:t>
      </w:r>
      <w:r w:rsidR="00F85265" w:rsidRPr="006302B1">
        <w:rPr>
          <w:sz w:val="24"/>
          <w:szCs w:val="24"/>
        </w:rPr>
        <w:t xml:space="preserve">with the occupation of East Midlands Gateway units, which </w:t>
      </w:r>
      <w:r w:rsidR="00FD1C9E" w:rsidRPr="006302B1">
        <w:rPr>
          <w:sz w:val="24"/>
          <w:szCs w:val="24"/>
        </w:rPr>
        <w:t xml:space="preserve">SEGRO report </w:t>
      </w:r>
      <w:r w:rsidR="00F85265" w:rsidRPr="006302B1">
        <w:rPr>
          <w:sz w:val="24"/>
          <w:szCs w:val="24"/>
        </w:rPr>
        <w:t>have been let at a much faster rate than anticipated at the scheme outset</w:t>
      </w:r>
      <w:r w:rsidR="007271D0" w:rsidRPr="006302B1">
        <w:rPr>
          <w:sz w:val="24"/>
          <w:szCs w:val="24"/>
        </w:rPr>
        <w:t>.</w:t>
      </w:r>
      <w:r w:rsidR="00732847" w:rsidRPr="006302B1">
        <w:rPr>
          <w:sz w:val="24"/>
          <w:szCs w:val="24"/>
        </w:rPr>
        <w:t xml:space="preserve"> </w:t>
      </w:r>
    </w:p>
    <w:p w14:paraId="03F4766D" w14:textId="77777777" w:rsidR="00F85265" w:rsidRPr="006302B1" w:rsidRDefault="00F85265" w:rsidP="00F85265">
      <w:pPr>
        <w:pStyle w:val="Heading4"/>
        <w:rPr>
          <w:sz w:val="24"/>
          <w:szCs w:val="24"/>
        </w:rPr>
      </w:pPr>
      <w:bookmarkStart w:id="21" w:name="_Hlk105449622"/>
      <w:r w:rsidRPr="006302B1">
        <w:rPr>
          <w:sz w:val="24"/>
          <w:szCs w:val="24"/>
        </w:rPr>
        <w:t>Net Absorption Trends, J24-28 M1 (5 mile corridor) Large B8 Units (Sqm)</w:t>
      </w:r>
    </w:p>
    <w:tbl>
      <w:tblPr>
        <w:tblStyle w:val="TableGrid"/>
        <w:tblW w:w="7939" w:type="dxa"/>
        <w:tblInd w:w="-5" w:type="dxa"/>
        <w:tblLayout w:type="fixed"/>
        <w:tblLook w:val="04A0" w:firstRow="1" w:lastRow="0" w:firstColumn="1" w:lastColumn="0" w:noHBand="0" w:noVBand="1"/>
      </w:tblPr>
      <w:tblGrid>
        <w:gridCol w:w="4537"/>
        <w:gridCol w:w="1701"/>
        <w:gridCol w:w="1701"/>
      </w:tblGrid>
      <w:tr w:rsidR="00F85265" w:rsidRPr="006302B1" w14:paraId="5AAEA8C7" w14:textId="77777777" w:rsidTr="00204700">
        <w:trPr>
          <w:trHeight w:hRule="exact" w:val="613"/>
        </w:trPr>
        <w:tc>
          <w:tcPr>
            <w:tcW w:w="4537" w:type="dxa"/>
            <w:shd w:val="clear" w:color="auto" w:fill="002060"/>
          </w:tcPr>
          <w:p w14:paraId="546FE1D4" w14:textId="77777777" w:rsidR="00F85265" w:rsidRPr="006302B1" w:rsidRDefault="00F85265" w:rsidP="00204700">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vAlign w:val="center"/>
            <w:hideMark/>
          </w:tcPr>
          <w:p w14:paraId="63375EA0" w14:textId="77777777" w:rsidR="00F85265" w:rsidRPr="006302B1" w:rsidRDefault="00F85265"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2012-21</w:t>
            </w:r>
          </w:p>
        </w:tc>
        <w:tc>
          <w:tcPr>
            <w:tcW w:w="1701" w:type="dxa"/>
            <w:shd w:val="clear" w:color="auto" w:fill="002060"/>
            <w:vAlign w:val="center"/>
          </w:tcPr>
          <w:p w14:paraId="5E360D72" w14:textId="2A95DD38" w:rsidR="00F85265" w:rsidRPr="006302B1" w:rsidRDefault="00B0155E" w:rsidP="00204700">
            <w:pPr>
              <w:keepNext/>
              <w:widowControl w:val="0"/>
              <w:tabs>
                <w:tab w:val="left" w:pos="525"/>
                <w:tab w:val="center" w:pos="723"/>
              </w:tabs>
              <w:spacing w:after="0" w:line="300" w:lineRule="auto"/>
              <w:jc w:val="center"/>
              <w:rPr>
                <w:b/>
                <w:bCs/>
                <w:sz w:val="24"/>
                <w:szCs w:val="24"/>
              </w:rPr>
            </w:pPr>
            <w:r w:rsidRPr="006302B1">
              <w:rPr>
                <w:b/>
                <w:bCs/>
                <w:sz w:val="24"/>
                <w:szCs w:val="24"/>
              </w:rPr>
              <w:t>2017</w:t>
            </w:r>
            <w:r w:rsidR="00F85265" w:rsidRPr="006302B1">
              <w:rPr>
                <w:b/>
                <w:bCs/>
                <w:sz w:val="24"/>
                <w:szCs w:val="24"/>
              </w:rPr>
              <w:t>-21</w:t>
            </w:r>
          </w:p>
        </w:tc>
      </w:tr>
      <w:tr w:rsidR="006E576F" w:rsidRPr="006302B1" w14:paraId="5DA3B659" w14:textId="77777777" w:rsidTr="006E576F">
        <w:trPr>
          <w:trHeight w:hRule="exact" w:val="413"/>
        </w:trPr>
        <w:tc>
          <w:tcPr>
            <w:tcW w:w="4537" w:type="dxa"/>
            <w:vAlign w:val="center"/>
          </w:tcPr>
          <w:p w14:paraId="798DB660" w14:textId="77777777" w:rsidR="006E576F" w:rsidRPr="006302B1" w:rsidRDefault="006E576F" w:rsidP="006E576F">
            <w:pPr>
              <w:keepNext/>
              <w:widowControl w:val="0"/>
              <w:spacing w:after="0" w:line="300" w:lineRule="auto"/>
              <w:jc w:val="center"/>
              <w:rPr>
                <w:sz w:val="24"/>
                <w:szCs w:val="24"/>
              </w:rPr>
            </w:pPr>
            <w:r w:rsidRPr="006302B1">
              <w:rPr>
                <w:sz w:val="24"/>
                <w:szCs w:val="24"/>
              </w:rPr>
              <w:t>Net absorption total J24-28</w:t>
            </w:r>
          </w:p>
        </w:tc>
        <w:tc>
          <w:tcPr>
            <w:tcW w:w="1701" w:type="dxa"/>
            <w:noWrap/>
            <w:vAlign w:val="center"/>
          </w:tcPr>
          <w:p w14:paraId="4C9A8A25" w14:textId="77777777" w:rsidR="006E576F" w:rsidRPr="006302B1" w:rsidRDefault="006E576F" w:rsidP="006E576F">
            <w:pPr>
              <w:spacing w:after="0" w:line="300" w:lineRule="auto"/>
              <w:jc w:val="center"/>
              <w:rPr>
                <w:sz w:val="24"/>
                <w:szCs w:val="24"/>
              </w:rPr>
            </w:pPr>
            <w:r w:rsidRPr="006302B1">
              <w:rPr>
                <w:sz w:val="24"/>
                <w:szCs w:val="24"/>
              </w:rPr>
              <w:t>798,100</w:t>
            </w:r>
          </w:p>
        </w:tc>
        <w:tc>
          <w:tcPr>
            <w:tcW w:w="1701" w:type="dxa"/>
          </w:tcPr>
          <w:p w14:paraId="5FB27E4A" w14:textId="52547713" w:rsidR="006E576F" w:rsidRPr="006302B1" w:rsidRDefault="006E576F" w:rsidP="006E576F">
            <w:pPr>
              <w:spacing w:after="0" w:line="300" w:lineRule="auto"/>
              <w:jc w:val="center"/>
              <w:rPr>
                <w:sz w:val="24"/>
                <w:szCs w:val="24"/>
                <w:highlight w:val="yellow"/>
              </w:rPr>
            </w:pPr>
            <w:r w:rsidRPr="006302B1">
              <w:rPr>
                <w:sz w:val="24"/>
                <w:szCs w:val="24"/>
              </w:rPr>
              <w:t>609,100</w:t>
            </w:r>
          </w:p>
        </w:tc>
      </w:tr>
      <w:tr w:rsidR="006E576F" w:rsidRPr="006302B1" w14:paraId="5BFCB5E4" w14:textId="77777777" w:rsidTr="006E576F">
        <w:trPr>
          <w:trHeight w:hRule="exact" w:val="413"/>
        </w:trPr>
        <w:tc>
          <w:tcPr>
            <w:tcW w:w="4537" w:type="dxa"/>
            <w:vAlign w:val="center"/>
          </w:tcPr>
          <w:p w14:paraId="6C974986" w14:textId="77777777" w:rsidR="006E576F" w:rsidRPr="006302B1" w:rsidRDefault="006E576F" w:rsidP="006E576F">
            <w:pPr>
              <w:keepNext/>
              <w:widowControl w:val="0"/>
              <w:spacing w:after="0" w:line="300" w:lineRule="auto"/>
              <w:jc w:val="center"/>
              <w:rPr>
                <w:sz w:val="24"/>
                <w:szCs w:val="24"/>
              </w:rPr>
            </w:pPr>
            <w:r w:rsidRPr="006302B1">
              <w:rPr>
                <w:sz w:val="24"/>
                <w:szCs w:val="24"/>
              </w:rPr>
              <w:t>Net absorption annual average</w:t>
            </w:r>
          </w:p>
        </w:tc>
        <w:tc>
          <w:tcPr>
            <w:tcW w:w="1701" w:type="dxa"/>
            <w:noWrap/>
            <w:vAlign w:val="center"/>
          </w:tcPr>
          <w:p w14:paraId="02EC87AE" w14:textId="77777777" w:rsidR="006E576F" w:rsidRPr="006302B1" w:rsidRDefault="006E576F" w:rsidP="006E576F">
            <w:pPr>
              <w:spacing w:after="0" w:line="300" w:lineRule="auto"/>
              <w:jc w:val="center"/>
              <w:rPr>
                <w:sz w:val="24"/>
                <w:szCs w:val="24"/>
              </w:rPr>
            </w:pPr>
            <w:r w:rsidRPr="006302B1">
              <w:rPr>
                <w:sz w:val="24"/>
                <w:szCs w:val="24"/>
              </w:rPr>
              <w:t>79,800</w:t>
            </w:r>
          </w:p>
        </w:tc>
        <w:tc>
          <w:tcPr>
            <w:tcW w:w="1701" w:type="dxa"/>
          </w:tcPr>
          <w:p w14:paraId="471DC433" w14:textId="0D68FA8F" w:rsidR="006E576F" w:rsidRPr="006302B1" w:rsidRDefault="006E576F" w:rsidP="006E576F">
            <w:pPr>
              <w:spacing w:after="0" w:line="300" w:lineRule="auto"/>
              <w:jc w:val="center"/>
              <w:rPr>
                <w:sz w:val="24"/>
                <w:szCs w:val="24"/>
                <w:highlight w:val="yellow"/>
              </w:rPr>
            </w:pPr>
            <w:r w:rsidRPr="006302B1">
              <w:rPr>
                <w:sz w:val="24"/>
                <w:szCs w:val="24"/>
              </w:rPr>
              <w:t>121,800</w:t>
            </w:r>
          </w:p>
        </w:tc>
      </w:tr>
      <w:tr w:rsidR="006E576F" w:rsidRPr="006302B1" w14:paraId="5C317808" w14:textId="77777777" w:rsidTr="006E576F">
        <w:trPr>
          <w:trHeight w:hRule="exact" w:val="413"/>
        </w:trPr>
        <w:tc>
          <w:tcPr>
            <w:tcW w:w="4537" w:type="dxa"/>
            <w:vAlign w:val="center"/>
          </w:tcPr>
          <w:p w14:paraId="08DAC2C0" w14:textId="77777777" w:rsidR="006E576F" w:rsidRPr="006302B1" w:rsidRDefault="006E576F" w:rsidP="006E576F">
            <w:pPr>
              <w:keepNext/>
              <w:widowControl w:val="0"/>
              <w:spacing w:after="0" w:line="300" w:lineRule="auto"/>
              <w:jc w:val="center"/>
              <w:rPr>
                <w:sz w:val="24"/>
                <w:szCs w:val="24"/>
              </w:rPr>
            </w:pPr>
            <w:r w:rsidRPr="006302B1">
              <w:rPr>
                <w:sz w:val="24"/>
                <w:szCs w:val="24"/>
              </w:rPr>
              <w:t>2021-40 projection</w:t>
            </w:r>
          </w:p>
        </w:tc>
        <w:tc>
          <w:tcPr>
            <w:tcW w:w="1701" w:type="dxa"/>
            <w:noWrap/>
            <w:vAlign w:val="center"/>
          </w:tcPr>
          <w:p w14:paraId="4B6DE7D6" w14:textId="77777777" w:rsidR="006E576F" w:rsidRPr="006302B1" w:rsidRDefault="006E576F" w:rsidP="006E576F">
            <w:pPr>
              <w:spacing w:after="0" w:line="300" w:lineRule="auto"/>
              <w:jc w:val="center"/>
              <w:rPr>
                <w:sz w:val="24"/>
                <w:szCs w:val="24"/>
              </w:rPr>
            </w:pPr>
            <w:r w:rsidRPr="006302B1">
              <w:rPr>
                <w:sz w:val="24"/>
                <w:szCs w:val="24"/>
              </w:rPr>
              <w:t>1,516,400</w:t>
            </w:r>
          </w:p>
        </w:tc>
        <w:tc>
          <w:tcPr>
            <w:tcW w:w="1701" w:type="dxa"/>
          </w:tcPr>
          <w:p w14:paraId="5263DD66" w14:textId="0F60ED95" w:rsidR="006E576F" w:rsidRPr="006302B1" w:rsidRDefault="006E576F" w:rsidP="006E576F">
            <w:pPr>
              <w:spacing w:after="0" w:line="300" w:lineRule="auto"/>
              <w:jc w:val="center"/>
              <w:rPr>
                <w:sz w:val="24"/>
                <w:szCs w:val="24"/>
                <w:highlight w:val="yellow"/>
              </w:rPr>
            </w:pPr>
            <w:r w:rsidRPr="006302B1">
              <w:rPr>
                <w:sz w:val="24"/>
                <w:szCs w:val="24"/>
              </w:rPr>
              <w:t>2,314,700</w:t>
            </w:r>
          </w:p>
        </w:tc>
      </w:tr>
    </w:tbl>
    <w:p w14:paraId="76B456F6" w14:textId="77777777" w:rsidR="00F85265" w:rsidRPr="006302B1" w:rsidRDefault="00F85265" w:rsidP="003E58BC">
      <w:pPr>
        <w:rPr>
          <w:sz w:val="24"/>
          <w:szCs w:val="24"/>
        </w:rPr>
      </w:pPr>
      <w:r w:rsidRPr="006302B1">
        <w:rPr>
          <w:sz w:val="24"/>
          <w:szCs w:val="24"/>
        </w:rPr>
        <w:t>Source: CoStar, Iceni analysis</w:t>
      </w:r>
    </w:p>
    <w:bookmarkEnd w:id="21"/>
    <w:p w14:paraId="701725A0" w14:textId="2F6A01E5" w:rsidR="00085FD9" w:rsidRPr="006302B1" w:rsidRDefault="00732847" w:rsidP="00400115">
      <w:pPr>
        <w:pStyle w:val="BodyText"/>
        <w:jc w:val="left"/>
        <w:rPr>
          <w:sz w:val="24"/>
          <w:szCs w:val="24"/>
        </w:rPr>
      </w:pPr>
      <w:r w:rsidRPr="006302B1">
        <w:rPr>
          <w:sz w:val="24"/>
          <w:szCs w:val="24"/>
        </w:rPr>
        <w:t>In providing a balanced perspective on how this requirement might be reflected in the study area, it is useful to consider future supply proposals already put forward as part of the Freeport</w:t>
      </w:r>
      <w:r w:rsidR="00A91BA3" w:rsidRPr="006302B1">
        <w:rPr>
          <w:sz w:val="24"/>
          <w:szCs w:val="24"/>
        </w:rPr>
        <w:t xml:space="preserve"> nr J24 and </w:t>
      </w:r>
      <w:r w:rsidR="00E54D8B" w:rsidRPr="006302B1">
        <w:rPr>
          <w:sz w:val="24"/>
          <w:szCs w:val="24"/>
        </w:rPr>
        <w:t>in Bolsover J28</w:t>
      </w:r>
      <w:r w:rsidR="007271D0" w:rsidRPr="006302B1">
        <w:rPr>
          <w:sz w:val="24"/>
          <w:szCs w:val="24"/>
        </w:rPr>
        <w:t xml:space="preserve"> (outside study area)</w:t>
      </w:r>
      <w:r w:rsidRPr="006302B1">
        <w:rPr>
          <w:sz w:val="24"/>
          <w:szCs w:val="24"/>
        </w:rPr>
        <w:t xml:space="preserve">. These include the below, however Ratcliffe-on-Soar Power Station is not included as this forms part of the </w:t>
      </w:r>
      <w:r w:rsidR="00FA6986" w:rsidRPr="006302B1">
        <w:rPr>
          <w:sz w:val="24"/>
          <w:szCs w:val="24"/>
        </w:rPr>
        <w:t>‘</w:t>
      </w:r>
      <w:r w:rsidRPr="006302B1">
        <w:rPr>
          <w:sz w:val="24"/>
          <w:szCs w:val="24"/>
        </w:rPr>
        <w:t>in study area</w:t>
      </w:r>
      <w:r w:rsidR="00FA6986" w:rsidRPr="006302B1">
        <w:rPr>
          <w:sz w:val="24"/>
          <w:szCs w:val="24"/>
        </w:rPr>
        <w:t>’</w:t>
      </w:r>
      <w:r w:rsidRPr="006302B1">
        <w:rPr>
          <w:sz w:val="24"/>
          <w:szCs w:val="24"/>
        </w:rPr>
        <w:t xml:space="preserve"> supply</w:t>
      </w:r>
      <w:r w:rsidR="00AD58EF" w:rsidRPr="006302B1">
        <w:rPr>
          <w:sz w:val="24"/>
          <w:szCs w:val="24"/>
        </w:rPr>
        <w:t>, considered later</w:t>
      </w:r>
      <w:r w:rsidR="00C9504D" w:rsidRPr="006302B1">
        <w:rPr>
          <w:sz w:val="24"/>
          <w:szCs w:val="24"/>
        </w:rPr>
        <w:t>:</w:t>
      </w:r>
    </w:p>
    <w:p w14:paraId="31870725" w14:textId="6B658FBC" w:rsidR="00C9504D" w:rsidRPr="006302B1" w:rsidRDefault="007E50E2" w:rsidP="00400115">
      <w:pPr>
        <w:pStyle w:val="ListBullet"/>
        <w:jc w:val="left"/>
        <w:rPr>
          <w:sz w:val="24"/>
          <w:szCs w:val="24"/>
        </w:rPr>
      </w:pPr>
      <w:r w:rsidRPr="006302B1">
        <w:rPr>
          <w:sz w:val="24"/>
          <w:szCs w:val="24"/>
        </w:rPr>
        <w:t>East Midlands Intermodal Park</w:t>
      </w:r>
      <w:r w:rsidR="00040593" w:rsidRPr="006302B1">
        <w:rPr>
          <w:sz w:val="24"/>
          <w:szCs w:val="24"/>
        </w:rPr>
        <w:t xml:space="preserve"> (EMIP)</w:t>
      </w:r>
      <w:r w:rsidRPr="006302B1">
        <w:rPr>
          <w:sz w:val="24"/>
          <w:szCs w:val="24"/>
        </w:rPr>
        <w:t>: the website indicates 5.2m sqft B2/B8 (48</w:t>
      </w:r>
      <w:r w:rsidR="00E00573" w:rsidRPr="006302B1">
        <w:rPr>
          <w:sz w:val="24"/>
          <w:szCs w:val="24"/>
        </w:rPr>
        <w:t>0</w:t>
      </w:r>
      <w:r w:rsidRPr="006302B1">
        <w:rPr>
          <w:sz w:val="24"/>
          <w:szCs w:val="24"/>
        </w:rPr>
        <w:t xml:space="preserve">,000 sqm). The Park sits outside </w:t>
      </w:r>
      <w:r w:rsidR="00E00573" w:rsidRPr="006302B1">
        <w:rPr>
          <w:sz w:val="24"/>
          <w:szCs w:val="24"/>
        </w:rPr>
        <w:t xml:space="preserve">the current study area M1 J24/28 corridor and is a freeport dedicated rail freight terminal both dealing with goods storage, distribution and manufacturing. Its role differs to mainstream logistics and is sited some 11 miles west of the M1. Therefore there is uncertainty regarding its relevance to the M1 corridor demand, so it is factored in as a range below in the table. </w:t>
      </w:r>
    </w:p>
    <w:p w14:paraId="1515BD43" w14:textId="23231753" w:rsidR="00040593" w:rsidRPr="006302B1" w:rsidRDefault="007E50E2" w:rsidP="00400115">
      <w:pPr>
        <w:pStyle w:val="ListBullet"/>
        <w:jc w:val="left"/>
        <w:rPr>
          <w:sz w:val="24"/>
          <w:szCs w:val="24"/>
        </w:rPr>
      </w:pPr>
      <w:r w:rsidRPr="006302B1">
        <w:rPr>
          <w:sz w:val="24"/>
          <w:szCs w:val="24"/>
        </w:rPr>
        <w:t>East Midlands Airport and Gateway</w:t>
      </w:r>
      <w:r w:rsidR="00E00573" w:rsidRPr="006302B1">
        <w:rPr>
          <w:sz w:val="24"/>
          <w:szCs w:val="24"/>
        </w:rPr>
        <w:t>:</w:t>
      </w:r>
      <w:r w:rsidR="00040593" w:rsidRPr="006302B1">
        <w:rPr>
          <w:sz w:val="24"/>
          <w:szCs w:val="24"/>
        </w:rPr>
        <w:t xml:space="preserve"> East Midlands Gateway 2 (EMG2), south of East Midlands Airport is under promotion through the NWL Local Plan within an estimated site capacity of 300,000 sqm (B2/B8).</w:t>
      </w:r>
    </w:p>
    <w:p w14:paraId="14429A0E" w14:textId="0951947F" w:rsidR="00E54D8B" w:rsidRPr="006302B1" w:rsidRDefault="00E54D8B" w:rsidP="00400115">
      <w:pPr>
        <w:pStyle w:val="ListBullet"/>
        <w:jc w:val="left"/>
        <w:rPr>
          <w:sz w:val="24"/>
          <w:szCs w:val="24"/>
        </w:rPr>
      </w:pPr>
      <w:r w:rsidRPr="006302B1">
        <w:rPr>
          <w:sz w:val="24"/>
          <w:szCs w:val="24"/>
        </w:rPr>
        <w:t>Bolsover J28 20/00295/OUT 55,000 sqm B8 large units</w:t>
      </w:r>
    </w:p>
    <w:p w14:paraId="78F7DDF0" w14:textId="63815F08" w:rsidR="00732847" w:rsidRPr="006302B1" w:rsidRDefault="00732847" w:rsidP="00400115">
      <w:pPr>
        <w:pStyle w:val="BodyText"/>
        <w:jc w:val="left"/>
        <w:rPr>
          <w:sz w:val="24"/>
          <w:szCs w:val="24"/>
        </w:rPr>
      </w:pPr>
      <w:bookmarkStart w:id="22" w:name="_Hlk102663948"/>
      <w:r w:rsidRPr="006302B1">
        <w:rPr>
          <w:sz w:val="24"/>
          <w:szCs w:val="24"/>
        </w:rPr>
        <w:t xml:space="preserve">The table below </w:t>
      </w:r>
      <w:r w:rsidR="007271D0" w:rsidRPr="006302B1">
        <w:rPr>
          <w:sz w:val="24"/>
          <w:szCs w:val="24"/>
        </w:rPr>
        <w:t xml:space="preserve">discounts </w:t>
      </w:r>
      <w:r w:rsidRPr="006302B1">
        <w:rPr>
          <w:sz w:val="24"/>
          <w:szCs w:val="24"/>
        </w:rPr>
        <w:t xml:space="preserve">these elements </w:t>
      </w:r>
      <w:r w:rsidR="007271D0" w:rsidRPr="006302B1">
        <w:rPr>
          <w:sz w:val="24"/>
          <w:szCs w:val="24"/>
        </w:rPr>
        <w:t>of</w:t>
      </w:r>
      <w:r w:rsidRPr="006302B1">
        <w:rPr>
          <w:sz w:val="24"/>
          <w:szCs w:val="24"/>
        </w:rPr>
        <w:t xml:space="preserve"> supply</w:t>
      </w:r>
      <w:r w:rsidR="00085D22" w:rsidRPr="006302B1">
        <w:rPr>
          <w:sz w:val="24"/>
          <w:szCs w:val="24"/>
        </w:rPr>
        <w:t xml:space="preserve"> in the corridor sitting outside of the study area</w:t>
      </w:r>
      <w:r w:rsidR="007271D0" w:rsidRPr="006302B1">
        <w:rPr>
          <w:sz w:val="24"/>
          <w:szCs w:val="24"/>
        </w:rPr>
        <w:t xml:space="preserve"> to identify a corridor residual need</w:t>
      </w:r>
      <w:r w:rsidR="00085D22" w:rsidRPr="006302B1">
        <w:rPr>
          <w:sz w:val="24"/>
          <w:szCs w:val="24"/>
        </w:rPr>
        <w:t>.</w:t>
      </w:r>
      <w:r w:rsidRPr="006302B1">
        <w:rPr>
          <w:sz w:val="24"/>
          <w:szCs w:val="24"/>
        </w:rPr>
        <w:t xml:space="preserve"> </w:t>
      </w:r>
    </w:p>
    <w:p w14:paraId="5A831940" w14:textId="77777777" w:rsidR="00732847" w:rsidRPr="006302B1" w:rsidRDefault="00732847" w:rsidP="00732847">
      <w:pPr>
        <w:pStyle w:val="Heading4"/>
        <w:rPr>
          <w:sz w:val="24"/>
          <w:szCs w:val="24"/>
        </w:rPr>
      </w:pPr>
      <w:bookmarkStart w:id="23" w:name="_Hlk105449667"/>
      <w:r w:rsidRPr="006302B1">
        <w:rPr>
          <w:sz w:val="24"/>
          <w:szCs w:val="24"/>
        </w:rPr>
        <w:t>Net Absorption Trends, J24-28 M1 (5 mile corridor) Large B8 Units (Sqm)</w:t>
      </w:r>
    </w:p>
    <w:tbl>
      <w:tblPr>
        <w:tblStyle w:val="TableGrid"/>
        <w:tblW w:w="7939" w:type="dxa"/>
        <w:tblInd w:w="-5" w:type="dxa"/>
        <w:tblLayout w:type="fixed"/>
        <w:tblLook w:val="04A0" w:firstRow="1" w:lastRow="0" w:firstColumn="1" w:lastColumn="0" w:noHBand="0" w:noVBand="1"/>
      </w:tblPr>
      <w:tblGrid>
        <w:gridCol w:w="4537"/>
        <w:gridCol w:w="1701"/>
        <w:gridCol w:w="1701"/>
      </w:tblGrid>
      <w:tr w:rsidR="00732847" w:rsidRPr="006302B1" w14:paraId="6774A904" w14:textId="77777777" w:rsidTr="00204700">
        <w:trPr>
          <w:trHeight w:hRule="exact" w:val="613"/>
        </w:trPr>
        <w:tc>
          <w:tcPr>
            <w:tcW w:w="4537" w:type="dxa"/>
            <w:shd w:val="clear" w:color="auto" w:fill="002060"/>
          </w:tcPr>
          <w:p w14:paraId="726C88B5" w14:textId="77777777" w:rsidR="00732847" w:rsidRPr="006302B1" w:rsidRDefault="00732847" w:rsidP="00204700">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vAlign w:val="center"/>
            <w:hideMark/>
          </w:tcPr>
          <w:p w14:paraId="48C58D80" w14:textId="77777777" w:rsidR="00732847" w:rsidRPr="006302B1" w:rsidRDefault="00732847"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2012-21</w:t>
            </w:r>
          </w:p>
        </w:tc>
        <w:tc>
          <w:tcPr>
            <w:tcW w:w="1701" w:type="dxa"/>
            <w:shd w:val="clear" w:color="auto" w:fill="002060"/>
            <w:vAlign w:val="center"/>
          </w:tcPr>
          <w:p w14:paraId="5DD24A2E" w14:textId="1487385C" w:rsidR="00732847" w:rsidRPr="006302B1" w:rsidRDefault="00732847" w:rsidP="00204700">
            <w:pPr>
              <w:keepNext/>
              <w:widowControl w:val="0"/>
              <w:tabs>
                <w:tab w:val="left" w:pos="525"/>
                <w:tab w:val="center" w:pos="723"/>
              </w:tabs>
              <w:spacing w:after="0" w:line="300" w:lineRule="auto"/>
              <w:jc w:val="center"/>
              <w:rPr>
                <w:b/>
                <w:bCs/>
                <w:sz w:val="24"/>
                <w:szCs w:val="24"/>
              </w:rPr>
            </w:pPr>
            <w:r w:rsidRPr="006302B1">
              <w:rPr>
                <w:b/>
                <w:bCs/>
                <w:sz w:val="24"/>
                <w:szCs w:val="24"/>
              </w:rPr>
              <w:t>201</w:t>
            </w:r>
            <w:r w:rsidR="006E576F" w:rsidRPr="006302B1">
              <w:rPr>
                <w:b/>
                <w:bCs/>
                <w:sz w:val="24"/>
                <w:szCs w:val="24"/>
              </w:rPr>
              <w:t>7</w:t>
            </w:r>
            <w:r w:rsidRPr="006302B1">
              <w:rPr>
                <w:b/>
                <w:bCs/>
                <w:sz w:val="24"/>
                <w:szCs w:val="24"/>
              </w:rPr>
              <w:t>-21</w:t>
            </w:r>
          </w:p>
        </w:tc>
      </w:tr>
      <w:tr w:rsidR="00732847" w:rsidRPr="006302B1" w14:paraId="7681C76D" w14:textId="77777777" w:rsidTr="00204700">
        <w:trPr>
          <w:trHeight w:hRule="exact" w:val="413"/>
        </w:trPr>
        <w:tc>
          <w:tcPr>
            <w:tcW w:w="4537" w:type="dxa"/>
            <w:vAlign w:val="center"/>
          </w:tcPr>
          <w:p w14:paraId="74261AEF" w14:textId="77777777" w:rsidR="00732847" w:rsidRPr="006302B1" w:rsidRDefault="00732847" w:rsidP="00204700">
            <w:pPr>
              <w:keepNext/>
              <w:widowControl w:val="0"/>
              <w:spacing w:after="0" w:line="300" w:lineRule="auto"/>
              <w:jc w:val="center"/>
              <w:rPr>
                <w:sz w:val="24"/>
                <w:szCs w:val="24"/>
              </w:rPr>
            </w:pPr>
            <w:r w:rsidRPr="006302B1">
              <w:rPr>
                <w:sz w:val="24"/>
                <w:szCs w:val="24"/>
              </w:rPr>
              <w:t>2021-40 projection</w:t>
            </w:r>
          </w:p>
        </w:tc>
        <w:tc>
          <w:tcPr>
            <w:tcW w:w="1701" w:type="dxa"/>
            <w:noWrap/>
            <w:vAlign w:val="center"/>
          </w:tcPr>
          <w:p w14:paraId="74E443ED" w14:textId="77777777" w:rsidR="00732847" w:rsidRPr="006302B1" w:rsidRDefault="00732847" w:rsidP="00204700">
            <w:pPr>
              <w:spacing w:after="0" w:line="300" w:lineRule="auto"/>
              <w:jc w:val="center"/>
              <w:rPr>
                <w:sz w:val="24"/>
                <w:szCs w:val="24"/>
              </w:rPr>
            </w:pPr>
            <w:r w:rsidRPr="006302B1">
              <w:rPr>
                <w:sz w:val="24"/>
                <w:szCs w:val="24"/>
              </w:rPr>
              <w:t>1,516,400</w:t>
            </w:r>
          </w:p>
        </w:tc>
        <w:tc>
          <w:tcPr>
            <w:tcW w:w="1701" w:type="dxa"/>
            <w:vAlign w:val="center"/>
          </w:tcPr>
          <w:p w14:paraId="740ECAAA" w14:textId="4561D1D8" w:rsidR="00732847" w:rsidRPr="006302B1" w:rsidRDefault="006E576F" w:rsidP="00204700">
            <w:pPr>
              <w:spacing w:after="0" w:line="300" w:lineRule="auto"/>
              <w:jc w:val="center"/>
              <w:rPr>
                <w:sz w:val="24"/>
                <w:szCs w:val="24"/>
              </w:rPr>
            </w:pPr>
            <w:r w:rsidRPr="006302B1">
              <w:rPr>
                <w:sz w:val="24"/>
                <w:szCs w:val="24"/>
              </w:rPr>
              <w:t>2,314,700</w:t>
            </w:r>
          </w:p>
        </w:tc>
      </w:tr>
      <w:tr w:rsidR="00732847" w:rsidRPr="006302B1" w14:paraId="54EC29AF" w14:textId="77777777" w:rsidTr="00204700">
        <w:trPr>
          <w:trHeight w:hRule="exact" w:val="413"/>
        </w:trPr>
        <w:tc>
          <w:tcPr>
            <w:tcW w:w="4537" w:type="dxa"/>
            <w:vAlign w:val="center"/>
          </w:tcPr>
          <w:p w14:paraId="6BCCA18C" w14:textId="2FA7D0D3" w:rsidR="00732847" w:rsidRPr="006302B1" w:rsidRDefault="00732847" w:rsidP="00204700">
            <w:pPr>
              <w:keepNext/>
              <w:widowControl w:val="0"/>
              <w:spacing w:after="0" w:line="300" w:lineRule="auto"/>
              <w:jc w:val="center"/>
              <w:rPr>
                <w:sz w:val="24"/>
                <w:szCs w:val="24"/>
              </w:rPr>
            </w:pPr>
            <w:r w:rsidRPr="006302B1">
              <w:rPr>
                <w:sz w:val="24"/>
                <w:szCs w:val="24"/>
              </w:rPr>
              <w:t xml:space="preserve">Potential supply </w:t>
            </w:r>
            <w:r w:rsidR="00E54D8B" w:rsidRPr="006302B1">
              <w:rPr>
                <w:sz w:val="24"/>
                <w:szCs w:val="24"/>
              </w:rPr>
              <w:t xml:space="preserve">J24-28 </w:t>
            </w:r>
            <w:r w:rsidRPr="006302B1">
              <w:rPr>
                <w:sz w:val="24"/>
                <w:szCs w:val="24"/>
              </w:rPr>
              <w:t>outside study area*</w:t>
            </w:r>
          </w:p>
        </w:tc>
        <w:tc>
          <w:tcPr>
            <w:tcW w:w="3402" w:type="dxa"/>
            <w:gridSpan w:val="2"/>
            <w:noWrap/>
            <w:vAlign w:val="center"/>
          </w:tcPr>
          <w:p w14:paraId="245E68EE" w14:textId="605149D8" w:rsidR="00732847" w:rsidRPr="006302B1" w:rsidRDefault="00732847" w:rsidP="00204700">
            <w:pPr>
              <w:spacing w:after="0" w:line="300" w:lineRule="auto"/>
              <w:jc w:val="center"/>
              <w:rPr>
                <w:sz w:val="24"/>
                <w:szCs w:val="24"/>
                <w:highlight w:val="yellow"/>
              </w:rPr>
            </w:pPr>
            <w:r w:rsidRPr="006302B1">
              <w:rPr>
                <w:sz w:val="24"/>
                <w:szCs w:val="24"/>
              </w:rPr>
              <w:t>3</w:t>
            </w:r>
            <w:r w:rsidR="00E54D8B" w:rsidRPr="006302B1">
              <w:rPr>
                <w:sz w:val="24"/>
                <w:szCs w:val="24"/>
              </w:rPr>
              <w:t>55</w:t>
            </w:r>
            <w:r w:rsidRPr="006302B1">
              <w:rPr>
                <w:sz w:val="24"/>
                <w:szCs w:val="24"/>
              </w:rPr>
              <w:t xml:space="preserve">,000 – </w:t>
            </w:r>
            <w:r w:rsidR="00E54D8B" w:rsidRPr="006302B1">
              <w:rPr>
                <w:sz w:val="24"/>
                <w:szCs w:val="24"/>
              </w:rPr>
              <w:t>835</w:t>
            </w:r>
            <w:r w:rsidRPr="006302B1">
              <w:rPr>
                <w:sz w:val="24"/>
                <w:szCs w:val="24"/>
              </w:rPr>
              <w:t>,000</w:t>
            </w:r>
          </w:p>
        </w:tc>
      </w:tr>
      <w:tr w:rsidR="00732847" w:rsidRPr="006302B1" w14:paraId="79CCFF16" w14:textId="77777777" w:rsidTr="00204700">
        <w:trPr>
          <w:trHeight w:hRule="exact" w:val="673"/>
        </w:trPr>
        <w:tc>
          <w:tcPr>
            <w:tcW w:w="4537" w:type="dxa"/>
            <w:vAlign w:val="center"/>
          </w:tcPr>
          <w:p w14:paraId="0307F366" w14:textId="77777777" w:rsidR="00732847" w:rsidRPr="006302B1" w:rsidRDefault="00732847" w:rsidP="00204700">
            <w:pPr>
              <w:keepNext/>
              <w:widowControl w:val="0"/>
              <w:spacing w:after="0" w:line="300" w:lineRule="auto"/>
              <w:jc w:val="center"/>
              <w:rPr>
                <w:sz w:val="24"/>
                <w:szCs w:val="24"/>
              </w:rPr>
            </w:pPr>
            <w:r w:rsidRPr="006302B1">
              <w:rPr>
                <w:sz w:val="24"/>
                <w:szCs w:val="24"/>
              </w:rPr>
              <w:t xml:space="preserve">Residual need 2021-40 </w:t>
            </w:r>
          </w:p>
        </w:tc>
        <w:tc>
          <w:tcPr>
            <w:tcW w:w="1701" w:type="dxa"/>
            <w:noWrap/>
            <w:vAlign w:val="center"/>
          </w:tcPr>
          <w:p w14:paraId="631134D8" w14:textId="124068D9" w:rsidR="00732847" w:rsidRPr="006302B1" w:rsidRDefault="00DE68E0" w:rsidP="00204700">
            <w:pPr>
              <w:spacing w:after="0" w:line="300" w:lineRule="auto"/>
              <w:jc w:val="center"/>
              <w:rPr>
                <w:sz w:val="24"/>
                <w:szCs w:val="24"/>
              </w:rPr>
            </w:pPr>
            <w:r w:rsidRPr="006302B1">
              <w:rPr>
                <w:sz w:val="24"/>
                <w:szCs w:val="24"/>
              </w:rPr>
              <w:t>681,400</w:t>
            </w:r>
            <w:r w:rsidR="00732847" w:rsidRPr="006302B1">
              <w:rPr>
                <w:sz w:val="24"/>
                <w:szCs w:val="24"/>
              </w:rPr>
              <w:t xml:space="preserve"> - 1,</w:t>
            </w:r>
            <w:r w:rsidRPr="006302B1">
              <w:rPr>
                <w:sz w:val="24"/>
                <w:szCs w:val="24"/>
              </w:rPr>
              <w:t>161</w:t>
            </w:r>
            <w:r w:rsidR="00732847" w:rsidRPr="006302B1">
              <w:rPr>
                <w:sz w:val="24"/>
                <w:szCs w:val="24"/>
              </w:rPr>
              <w:t>,400</w:t>
            </w:r>
          </w:p>
        </w:tc>
        <w:tc>
          <w:tcPr>
            <w:tcW w:w="1701" w:type="dxa"/>
            <w:vAlign w:val="center"/>
          </w:tcPr>
          <w:p w14:paraId="2625236E" w14:textId="3FA0025C" w:rsidR="00732847" w:rsidRPr="006302B1" w:rsidRDefault="00250F99" w:rsidP="00204700">
            <w:pPr>
              <w:spacing w:after="0" w:line="300" w:lineRule="auto"/>
              <w:jc w:val="center"/>
              <w:rPr>
                <w:sz w:val="24"/>
                <w:szCs w:val="24"/>
              </w:rPr>
            </w:pPr>
            <w:r w:rsidRPr="006302B1">
              <w:rPr>
                <w:sz w:val="24"/>
                <w:szCs w:val="24"/>
              </w:rPr>
              <w:t>1,479,700 – 1,959,700</w:t>
            </w:r>
          </w:p>
        </w:tc>
      </w:tr>
    </w:tbl>
    <w:p w14:paraId="4862DDD0" w14:textId="77777777" w:rsidR="00732847" w:rsidRPr="006302B1" w:rsidRDefault="00732847" w:rsidP="00732847">
      <w:pPr>
        <w:spacing w:after="0"/>
        <w:rPr>
          <w:sz w:val="24"/>
          <w:szCs w:val="24"/>
        </w:rPr>
      </w:pPr>
      <w:r w:rsidRPr="006302B1">
        <w:rPr>
          <w:sz w:val="24"/>
          <w:szCs w:val="24"/>
        </w:rPr>
        <w:t>Source: CoStar, Iceni analysis</w:t>
      </w:r>
    </w:p>
    <w:bookmarkEnd w:id="23"/>
    <w:p w14:paraId="1B8BD721" w14:textId="78AE84B3" w:rsidR="00732847" w:rsidRPr="006302B1" w:rsidRDefault="00732847" w:rsidP="00732847">
      <w:pPr>
        <w:rPr>
          <w:sz w:val="24"/>
          <w:szCs w:val="24"/>
        </w:rPr>
      </w:pPr>
      <w:r w:rsidRPr="006302B1">
        <w:rPr>
          <w:sz w:val="24"/>
          <w:szCs w:val="24"/>
        </w:rPr>
        <w:t xml:space="preserve">* assumes as a minimum the </w:t>
      </w:r>
      <w:r w:rsidR="00E54D8B" w:rsidRPr="006302B1">
        <w:rPr>
          <w:sz w:val="24"/>
          <w:szCs w:val="24"/>
        </w:rPr>
        <w:t xml:space="preserve">Bolsover and </w:t>
      </w:r>
      <w:r w:rsidRPr="006302B1">
        <w:rPr>
          <w:sz w:val="24"/>
          <w:szCs w:val="24"/>
        </w:rPr>
        <w:t xml:space="preserve">EMG2 site, potentially with EMIP at upper end. </w:t>
      </w:r>
    </w:p>
    <w:p w14:paraId="1C603721" w14:textId="77777777" w:rsidR="002933BB" w:rsidRPr="006302B1" w:rsidRDefault="00C75C40" w:rsidP="00400115">
      <w:pPr>
        <w:pStyle w:val="BodyText"/>
        <w:jc w:val="left"/>
        <w:rPr>
          <w:sz w:val="24"/>
          <w:szCs w:val="24"/>
        </w:rPr>
      </w:pPr>
      <w:r w:rsidRPr="006302B1">
        <w:rPr>
          <w:sz w:val="24"/>
          <w:szCs w:val="24"/>
        </w:rPr>
        <w:t xml:space="preserve">There is </w:t>
      </w:r>
      <w:r w:rsidR="005552F5" w:rsidRPr="006302B1">
        <w:rPr>
          <w:sz w:val="24"/>
          <w:szCs w:val="24"/>
        </w:rPr>
        <w:t xml:space="preserve">a </w:t>
      </w:r>
      <w:r w:rsidR="004F0ECA" w:rsidRPr="006302B1">
        <w:rPr>
          <w:sz w:val="24"/>
          <w:szCs w:val="24"/>
        </w:rPr>
        <w:t>wide range of residual need depending on the assumptions around the historic period examined and the role of EMIP</w:t>
      </w:r>
      <w:r w:rsidR="007271D0" w:rsidRPr="006302B1">
        <w:rPr>
          <w:sz w:val="24"/>
          <w:szCs w:val="24"/>
        </w:rPr>
        <w:t>.</w:t>
      </w:r>
      <w:r w:rsidR="00FF7D4E" w:rsidRPr="006302B1">
        <w:rPr>
          <w:sz w:val="24"/>
          <w:szCs w:val="24"/>
        </w:rPr>
        <w:t xml:space="preserve"> It seems reasonable that some of the demand would be absorbed by EMIP proposal notwithstanding its specific characteristics and location.</w:t>
      </w:r>
      <w:r w:rsidRPr="006302B1">
        <w:rPr>
          <w:sz w:val="24"/>
          <w:szCs w:val="24"/>
        </w:rPr>
        <w:t xml:space="preserve"> </w:t>
      </w:r>
    </w:p>
    <w:p w14:paraId="7DF90650" w14:textId="77777777" w:rsidR="002933BB" w:rsidRPr="006302B1" w:rsidRDefault="002933BB" w:rsidP="00400115">
      <w:pPr>
        <w:pStyle w:val="BodyText"/>
        <w:jc w:val="left"/>
        <w:rPr>
          <w:sz w:val="24"/>
          <w:szCs w:val="24"/>
        </w:rPr>
      </w:pPr>
      <w:r w:rsidRPr="006302B1">
        <w:rPr>
          <w:sz w:val="24"/>
          <w:szCs w:val="24"/>
        </w:rPr>
        <w:t xml:space="preserve">One of the issues is whether the most recent short run period of high demand reflects the long term future need. In our estimation, high levels of demand are likely to continue in the 2020s as the market corrects for the structural adjustment towards increased online deliveries and increased automation, but could cool off in the 2030s. if this were to be the case then a mid point between longer run and shorter run performance would be reasonable, as is taken above. This in part assumes that the supply can respond to demand requirements, albeit that there is a possibility this ends up being in non preferred market locations which causes additional costs to operators and consumers. It is also possible that high levels of demand will continue for a longer period, driven by increases in e-commerce. </w:t>
      </w:r>
    </w:p>
    <w:p w14:paraId="6EF008CA" w14:textId="78874C53" w:rsidR="00040593" w:rsidRPr="006302B1" w:rsidRDefault="00C75C40" w:rsidP="00400115">
      <w:pPr>
        <w:pStyle w:val="BodyText"/>
        <w:jc w:val="left"/>
        <w:rPr>
          <w:sz w:val="24"/>
          <w:szCs w:val="24"/>
        </w:rPr>
      </w:pPr>
      <w:r w:rsidRPr="006302B1">
        <w:rPr>
          <w:sz w:val="24"/>
          <w:szCs w:val="24"/>
        </w:rPr>
        <w:t xml:space="preserve">A central point of the residual need </w:t>
      </w:r>
      <w:r w:rsidR="007271D0" w:rsidRPr="006302B1">
        <w:rPr>
          <w:sz w:val="24"/>
          <w:szCs w:val="24"/>
        </w:rPr>
        <w:t xml:space="preserve">above (all periods / ranges) </w:t>
      </w:r>
      <w:r w:rsidRPr="006302B1">
        <w:rPr>
          <w:sz w:val="24"/>
          <w:szCs w:val="24"/>
        </w:rPr>
        <w:t>would be around 1.</w:t>
      </w:r>
      <w:r w:rsidR="00250F99" w:rsidRPr="006302B1">
        <w:rPr>
          <w:sz w:val="24"/>
          <w:szCs w:val="24"/>
        </w:rPr>
        <w:t xml:space="preserve">3m </w:t>
      </w:r>
      <w:r w:rsidRPr="006302B1">
        <w:rPr>
          <w:sz w:val="24"/>
          <w:szCs w:val="24"/>
        </w:rPr>
        <w:t>which is considered a balanced position to take</w:t>
      </w:r>
      <w:r w:rsidR="00FA6986" w:rsidRPr="006302B1">
        <w:rPr>
          <w:sz w:val="24"/>
          <w:szCs w:val="24"/>
        </w:rPr>
        <w:t>, excluding margin</w:t>
      </w:r>
      <w:r w:rsidRPr="006302B1">
        <w:rPr>
          <w:sz w:val="24"/>
          <w:szCs w:val="24"/>
        </w:rPr>
        <w:t>.</w:t>
      </w:r>
      <w:r w:rsidR="00DF5DC3" w:rsidRPr="006302B1">
        <w:rPr>
          <w:sz w:val="24"/>
          <w:szCs w:val="24"/>
        </w:rPr>
        <w:t xml:space="preserve"> Whilst it could be argued this does not account for historic market suppression, it does involve projecting the performance of out of study (non Green Belt restricted) area take up into the study area.</w:t>
      </w:r>
    </w:p>
    <w:p w14:paraId="4B67BCBA" w14:textId="42D133A3" w:rsidR="00FF7D4E" w:rsidRPr="006302B1" w:rsidRDefault="00FF7D4E" w:rsidP="00400115">
      <w:pPr>
        <w:pStyle w:val="BodyText"/>
        <w:jc w:val="left"/>
        <w:rPr>
          <w:sz w:val="24"/>
          <w:szCs w:val="24"/>
        </w:rPr>
      </w:pPr>
      <w:r w:rsidRPr="006302B1">
        <w:rPr>
          <w:sz w:val="24"/>
          <w:szCs w:val="24"/>
        </w:rPr>
        <w:t xml:space="preserve">It is acknowledged that there is a risk of double counting the role of EMG and other developments </w:t>
      </w:r>
      <w:r w:rsidR="00E44783" w:rsidRPr="006302B1">
        <w:rPr>
          <w:sz w:val="24"/>
          <w:szCs w:val="24"/>
        </w:rPr>
        <w:t xml:space="preserve">at J24 in North West Leicestershire in so far as they feed into the Leicester and Leicestershire future warehousing needs, to be considered by those authorities separately. However the stakeholder consultees for the Nottinghamshire / Derby market area </w:t>
      </w:r>
      <w:r w:rsidR="007271D0" w:rsidRPr="006302B1">
        <w:rPr>
          <w:sz w:val="24"/>
          <w:szCs w:val="24"/>
        </w:rPr>
        <w:t xml:space="preserve">(chapter 3) </w:t>
      </w:r>
      <w:r w:rsidR="00E44783" w:rsidRPr="006302B1">
        <w:rPr>
          <w:sz w:val="24"/>
          <w:szCs w:val="24"/>
        </w:rPr>
        <w:t xml:space="preserve">are clear that EMG is a good proxy for the levels of demand that could be met to the north </w:t>
      </w:r>
      <w:r w:rsidR="004E251E" w:rsidRPr="006302B1">
        <w:rPr>
          <w:sz w:val="24"/>
          <w:szCs w:val="24"/>
        </w:rPr>
        <w:t xml:space="preserve">(in the study area) </w:t>
      </w:r>
      <w:r w:rsidR="00E44783" w:rsidRPr="006302B1">
        <w:rPr>
          <w:sz w:val="24"/>
          <w:szCs w:val="24"/>
        </w:rPr>
        <w:t>should provision be made, albeit that EMG does have specific characteristics in terms of its scale</w:t>
      </w:r>
      <w:r w:rsidR="00FD1C9E" w:rsidRPr="006302B1">
        <w:rPr>
          <w:sz w:val="24"/>
          <w:szCs w:val="24"/>
        </w:rPr>
        <w:t>, infrastructure</w:t>
      </w:r>
      <w:r w:rsidR="00E44783" w:rsidRPr="006302B1">
        <w:rPr>
          <w:sz w:val="24"/>
          <w:szCs w:val="24"/>
        </w:rPr>
        <w:t xml:space="preserve"> and location that make it unique.</w:t>
      </w:r>
    </w:p>
    <w:p w14:paraId="61BCB89E" w14:textId="62282602" w:rsidR="00E44783" w:rsidRPr="006302B1" w:rsidRDefault="00E44783" w:rsidP="00400115">
      <w:pPr>
        <w:pStyle w:val="BodyText"/>
        <w:jc w:val="left"/>
        <w:rPr>
          <w:sz w:val="24"/>
          <w:szCs w:val="24"/>
        </w:rPr>
      </w:pPr>
      <w:bookmarkStart w:id="24" w:name="_Hlk105449746"/>
      <w:bookmarkStart w:id="25" w:name="_Hlk102663932"/>
      <w:bookmarkEnd w:id="22"/>
      <w:r w:rsidRPr="006302B1">
        <w:rPr>
          <w:sz w:val="24"/>
          <w:szCs w:val="24"/>
        </w:rPr>
        <w:t>Taking the above points into account in the round, the mid point of the residual needs is 1.</w:t>
      </w:r>
      <w:r w:rsidR="00250F99" w:rsidRPr="006302B1">
        <w:rPr>
          <w:sz w:val="24"/>
          <w:szCs w:val="24"/>
        </w:rPr>
        <w:t xml:space="preserve">3m </w:t>
      </w:r>
      <w:r w:rsidRPr="006302B1">
        <w:rPr>
          <w:sz w:val="24"/>
          <w:szCs w:val="24"/>
        </w:rPr>
        <w:t>sqm which is a considered a starting point for considering the future requirements</w:t>
      </w:r>
      <w:r w:rsidR="008674E2" w:rsidRPr="006302B1">
        <w:rPr>
          <w:sz w:val="24"/>
          <w:szCs w:val="24"/>
        </w:rPr>
        <w:t xml:space="preserve"> </w:t>
      </w:r>
      <w:r w:rsidR="004E6B93" w:rsidRPr="006302B1">
        <w:rPr>
          <w:sz w:val="24"/>
          <w:szCs w:val="24"/>
        </w:rPr>
        <w:t xml:space="preserve">(excluding any </w:t>
      </w:r>
      <w:r w:rsidR="00FC3382" w:rsidRPr="006302B1">
        <w:rPr>
          <w:sz w:val="24"/>
          <w:szCs w:val="24"/>
        </w:rPr>
        <w:t>margin</w:t>
      </w:r>
      <w:r w:rsidR="004E6B93" w:rsidRPr="006302B1">
        <w:rPr>
          <w:sz w:val="24"/>
          <w:szCs w:val="24"/>
        </w:rPr>
        <w:t>)</w:t>
      </w:r>
      <w:r w:rsidR="00DF5DC3" w:rsidRPr="006302B1">
        <w:rPr>
          <w:sz w:val="24"/>
          <w:szCs w:val="24"/>
        </w:rPr>
        <w:t xml:space="preserve">. There is potential for the need to </w:t>
      </w:r>
      <w:r w:rsidR="008674E2" w:rsidRPr="006302B1">
        <w:rPr>
          <w:sz w:val="24"/>
          <w:szCs w:val="24"/>
        </w:rPr>
        <w:t>rise to 1.</w:t>
      </w:r>
      <w:r w:rsidR="00EF4E9F" w:rsidRPr="006302B1">
        <w:rPr>
          <w:sz w:val="24"/>
          <w:szCs w:val="24"/>
        </w:rPr>
        <w:t xml:space="preserve">7m </w:t>
      </w:r>
      <w:r w:rsidR="008674E2" w:rsidRPr="006302B1">
        <w:rPr>
          <w:sz w:val="24"/>
          <w:szCs w:val="24"/>
        </w:rPr>
        <w:t>being</w:t>
      </w:r>
      <w:r w:rsidR="00EF4E9F" w:rsidRPr="006302B1">
        <w:rPr>
          <w:sz w:val="24"/>
          <w:szCs w:val="24"/>
        </w:rPr>
        <w:t xml:space="preserve"> </w:t>
      </w:r>
      <w:r w:rsidR="008674E2" w:rsidRPr="006302B1">
        <w:rPr>
          <w:sz w:val="24"/>
          <w:szCs w:val="24"/>
        </w:rPr>
        <w:t xml:space="preserve">the mid point of the </w:t>
      </w:r>
      <w:r w:rsidR="00250F99" w:rsidRPr="006302B1">
        <w:rPr>
          <w:sz w:val="24"/>
          <w:szCs w:val="24"/>
        </w:rPr>
        <w:t>2017</w:t>
      </w:r>
      <w:r w:rsidR="008674E2" w:rsidRPr="006302B1">
        <w:rPr>
          <w:sz w:val="24"/>
          <w:szCs w:val="24"/>
        </w:rPr>
        <w:t>-21 residual need projection</w:t>
      </w:r>
      <w:r w:rsidR="00DF5DC3" w:rsidRPr="006302B1">
        <w:rPr>
          <w:sz w:val="24"/>
          <w:szCs w:val="24"/>
        </w:rPr>
        <w:t>, and this should be revisited in a future Study update</w:t>
      </w:r>
      <w:r w:rsidRPr="006302B1">
        <w:rPr>
          <w:sz w:val="24"/>
          <w:szCs w:val="24"/>
        </w:rPr>
        <w:t>.</w:t>
      </w:r>
      <w:r w:rsidR="007271D0" w:rsidRPr="006302B1">
        <w:rPr>
          <w:sz w:val="24"/>
          <w:szCs w:val="24"/>
        </w:rPr>
        <w:t xml:space="preserve"> For context 1.</w:t>
      </w:r>
      <w:r w:rsidR="00250F99" w:rsidRPr="006302B1">
        <w:rPr>
          <w:sz w:val="24"/>
          <w:szCs w:val="24"/>
        </w:rPr>
        <w:t xml:space="preserve">3m </w:t>
      </w:r>
      <w:r w:rsidR="007271D0" w:rsidRPr="006302B1">
        <w:rPr>
          <w:sz w:val="24"/>
          <w:szCs w:val="24"/>
        </w:rPr>
        <w:t xml:space="preserve">sqm is around double the size of EMG.  </w:t>
      </w:r>
    </w:p>
    <w:p w14:paraId="04AE3F47" w14:textId="137DBA8B" w:rsidR="003C0203" w:rsidRPr="006302B1" w:rsidRDefault="003C0203" w:rsidP="00400115">
      <w:pPr>
        <w:pStyle w:val="BodyText"/>
        <w:jc w:val="left"/>
        <w:rPr>
          <w:sz w:val="24"/>
          <w:szCs w:val="24"/>
        </w:rPr>
      </w:pPr>
      <w:bookmarkStart w:id="26" w:name="_Hlk105449714"/>
      <w:bookmarkEnd w:id="24"/>
      <w:r w:rsidRPr="006302B1">
        <w:rPr>
          <w:sz w:val="24"/>
          <w:szCs w:val="24"/>
        </w:rPr>
        <w:t>This exercise is focused on the M1 corridor ‘big box’ market performance. However it is acknowledged that there is a market for units of over 9,000 sqm on A</w:t>
      </w:r>
      <w:r w:rsidR="00065469" w:rsidRPr="006302B1">
        <w:rPr>
          <w:sz w:val="24"/>
          <w:szCs w:val="24"/>
        </w:rPr>
        <w:t>-</w:t>
      </w:r>
      <w:r w:rsidRPr="006302B1">
        <w:rPr>
          <w:sz w:val="24"/>
          <w:szCs w:val="24"/>
        </w:rPr>
        <w:t xml:space="preserve">roads in the study area </w:t>
      </w:r>
      <w:r w:rsidR="003E5E0F" w:rsidRPr="006302B1">
        <w:rPr>
          <w:sz w:val="24"/>
          <w:szCs w:val="24"/>
        </w:rPr>
        <w:t xml:space="preserve">which is demonstrated most notably by developments </w:t>
      </w:r>
      <w:r w:rsidR="00AC320C" w:rsidRPr="006302B1">
        <w:rPr>
          <w:sz w:val="24"/>
          <w:szCs w:val="24"/>
        </w:rPr>
        <w:t>on the A1 at</w:t>
      </w:r>
      <w:r w:rsidR="003E5E0F" w:rsidRPr="006302B1">
        <w:rPr>
          <w:sz w:val="24"/>
          <w:szCs w:val="24"/>
        </w:rPr>
        <w:t xml:space="preserve"> Newark’s Currys National Distribution Centre</w:t>
      </w:r>
      <w:r w:rsidR="005471AA" w:rsidRPr="006302B1">
        <w:rPr>
          <w:sz w:val="24"/>
          <w:szCs w:val="24"/>
        </w:rPr>
        <w:t xml:space="preserve">, </w:t>
      </w:r>
      <w:r w:rsidR="00AC320C" w:rsidRPr="006302B1">
        <w:rPr>
          <w:sz w:val="24"/>
          <w:szCs w:val="24"/>
        </w:rPr>
        <w:t xml:space="preserve">to a lesser extent the Brunel Drive area </w:t>
      </w:r>
      <w:r w:rsidR="00065469" w:rsidRPr="006302B1">
        <w:rPr>
          <w:sz w:val="24"/>
          <w:szCs w:val="24"/>
        </w:rPr>
        <w:t xml:space="preserve">in Newark, as well as more notably </w:t>
      </w:r>
      <w:r w:rsidR="00AC320C" w:rsidRPr="006302B1">
        <w:rPr>
          <w:sz w:val="24"/>
          <w:szCs w:val="24"/>
        </w:rPr>
        <w:t>a</w:t>
      </w:r>
      <w:r w:rsidR="00065469" w:rsidRPr="006302B1">
        <w:rPr>
          <w:sz w:val="24"/>
          <w:szCs w:val="24"/>
        </w:rPr>
        <w:t>t</w:t>
      </w:r>
      <w:r w:rsidR="00AC320C" w:rsidRPr="006302B1">
        <w:rPr>
          <w:sz w:val="24"/>
          <w:szCs w:val="24"/>
        </w:rPr>
        <w:t xml:space="preserve"> </w:t>
      </w:r>
      <w:r w:rsidR="005471AA" w:rsidRPr="006302B1">
        <w:rPr>
          <w:sz w:val="24"/>
          <w:szCs w:val="24"/>
        </w:rPr>
        <w:t xml:space="preserve">Summit </w:t>
      </w:r>
      <w:r w:rsidR="00AC320C" w:rsidRPr="006302B1">
        <w:rPr>
          <w:sz w:val="24"/>
          <w:szCs w:val="24"/>
        </w:rPr>
        <w:t xml:space="preserve">Park in </w:t>
      </w:r>
      <w:r w:rsidR="00CC038C">
        <w:rPr>
          <w:sz w:val="24"/>
          <w:szCs w:val="24"/>
        </w:rPr>
        <w:t>Ashfield</w:t>
      </w:r>
      <w:r w:rsidR="00CC038C" w:rsidRPr="006302B1">
        <w:rPr>
          <w:sz w:val="24"/>
          <w:szCs w:val="24"/>
        </w:rPr>
        <w:t xml:space="preserve"> </w:t>
      </w:r>
      <w:r w:rsidR="00AC320C" w:rsidRPr="006302B1">
        <w:rPr>
          <w:sz w:val="24"/>
          <w:szCs w:val="24"/>
        </w:rPr>
        <w:t>now home to Amazon (1.1m sqft</w:t>
      </w:r>
      <w:r w:rsidR="000B2407">
        <w:rPr>
          <w:rStyle w:val="FootnoteReference"/>
          <w:sz w:val="24"/>
          <w:szCs w:val="24"/>
        </w:rPr>
        <w:footnoteReference w:id="19"/>
      </w:r>
      <w:r w:rsidR="00AC320C" w:rsidRPr="006302B1">
        <w:rPr>
          <w:sz w:val="24"/>
          <w:szCs w:val="24"/>
        </w:rPr>
        <w:t>)</w:t>
      </w:r>
      <w:r w:rsidR="003E5E0F" w:rsidRPr="006302B1">
        <w:rPr>
          <w:sz w:val="24"/>
          <w:szCs w:val="24"/>
        </w:rPr>
        <w:t>. Central areas of Nottingham are also seeing large scale units</w:t>
      </w:r>
      <w:r w:rsidR="005F341D" w:rsidRPr="006302B1">
        <w:rPr>
          <w:sz w:val="24"/>
          <w:szCs w:val="24"/>
        </w:rPr>
        <w:t xml:space="preserve"> with the 2022 built units on Thane Road. </w:t>
      </w:r>
      <w:r w:rsidR="005471AA" w:rsidRPr="006302B1">
        <w:rPr>
          <w:sz w:val="24"/>
          <w:szCs w:val="24"/>
        </w:rPr>
        <w:t xml:space="preserve">The historic take up </w:t>
      </w:r>
      <w:r w:rsidR="00065469" w:rsidRPr="006302B1">
        <w:rPr>
          <w:sz w:val="24"/>
          <w:szCs w:val="24"/>
        </w:rPr>
        <w:t xml:space="preserve">(net absorption) </w:t>
      </w:r>
      <w:r w:rsidR="005471AA" w:rsidRPr="006302B1">
        <w:rPr>
          <w:sz w:val="24"/>
          <w:szCs w:val="24"/>
        </w:rPr>
        <w:t>of th</w:t>
      </w:r>
      <w:r w:rsidR="00AC320C" w:rsidRPr="006302B1">
        <w:rPr>
          <w:sz w:val="24"/>
          <w:szCs w:val="24"/>
        </w:rPr>
        <w:t xml:space="preserve">e study </w:t>
      </w:r>
      <w:r w:rsidR="00065469" w:rsidRPr="006302B1">
        <w:rPr>
          <w:sz w:val="24"/>
          <w:szCs w:val="24"/>
        </w:rPr>
        <w:t xml:space="preserve">area </w:t>
      </w:r>
      <w:r w:rsidR="00AC320C" w:rsidRPr="006302B1">
        <w:rPr>
          <w:sz w:val="24"/>
          <w:szCs w:val="24"/>
        </w:rPr>
        <w:t>sitting outside of the M1 corridor defined above has been 34,900 sqm in the last 5 years and 16,400 in the last 10, with Amazon making a signi</w:t>
      </w:r>
      <w:r w:rsidR="00065469" w:rsidRPr="006302B1">
        <w:rPr>
          <w:sz w:val="24"/>
          <w:szCs w:val="24"/>
        </w:rPr>
        <w:t>fi</w:t>
      </w:r>
      <w:r w:rsidR="00AC320C" w:rsidRPr="006302B1">
        <w:rPr>
          <w:sz w:val="24"/>
          <w:szCs w:val="24"/>
        </w:rPr>
        <w:t>cant contribution</w:t>
      </w:r>
      <w:r w:rsidR="00065469" w:rsidRPr="006302B1">
        <w:rPr>
          <w:sz w:val="24"/>
          <w:szCs w:val="24"/>
        </w:rPr>
        <w:t xml:space="preserve"> in 2020</w:t>
      </w:r>
      <w:r w:rsidR="002B0842" w:rsidRPr="006302B1">
        <w:rPr>
          <w:sz w:val="24"/>
          <w:szCs w:val="24"/>
        </w:rPr>
        <w:t xml:space="preserve"> (leasing 1.1m sqft and 0.5m sqft separately)</w:t>
      </w:r>
      <w:r w:rsidR="00065469" w:rsidRPr="006302B1">
        <w:rPr>
          <w:sz w:val="24"/>
          <w:szCs w:val="24"/>
        </w:rPr>
        <w:t xml:space="preserve">. Forecast forward </w:t>
      </w:r>
      <w:r w:rsidR="00E123B1" w:rsidRPr="006302B1">
        <w:rPr>
          <w:sz w:val="24"/>
          <w:szCs w:val="24"/>
        </w:rPr>
        <w:t>to 2040</w:t>
      </w:r>
      <w:r w:rsidR="002B0842" w:rsidRPr="006302B1">
        <w:rPr>
          <w:sz w:val="24"/>
          <w:szCs w:val="24"/>
        </w:rPr>
        <w:t>,</w:t>
      </w:r>
      <w:r w:rsidR="00E123B1" w:rsidRPr="006302B1">
        <w:rPr>
          <w:sz w:val="24"/>
          <w:szCs w:val="24"/>
        </w:rPr>
        <w:t xml:space="preserve"> </w:t>
      </w:r>
      <w:r w:rsidR="00065469" w:rsidRPr="006302B1">
        <w:rPr>
          <w:sz w:val="24"/>
          <w:szCs w:val="24"/>
        </w:rPr>
        <w:t xml:space="preserve">this range is </w:t>
      </w:r>
      <w:r w:rsidR="00E123B1" w:rsidRPr="006302B1">
        <w:rPr>
          <w:sz w:val="24"/>
          <w:szCs w:val="24"/>
        </w:rPr>
        <w:t>331,00 to 664,000 sqm. It is reasonable to make some additional allowance for development in this area, although s</w:t>
      </w:r>
      <w:r w:rsidR="00065469" w:rsidRPr="006302B1">
        <w:rPr>
          <w:sz w:val="24"/>
          <w:szCs w:val="24"/>
        </w:rPr>
        <w:t xml:space="preserve">ome of the deals </w:t>
      </w:r>
      <w:r w:rsidR="002B0842" w:rsidRPr="006302B1">
        <w:rPr>
          <w:sz w:val="24"/>
          <w:szCs w:val="24"/>
        </w:rPr>
        <w:t xml:space="preserve">such as </w:t>
      </w:r>
      <w:r w:rsidR="00CC038C">
        <w:rPr>
          <w:sz w:val="24"/>
          <w:szCs w:val="24"/>
        </w:rPr>
        <w:t xml:space="preserve">Ashfield’s </w:t>
      </w:r>
      <w:r w:rsidR="002B0842" w:rsidRPr="006302B1">
        <w:rPr>
          <w:sz w:val="24"/>
          <w:szCs w:val="24"/>
        </w:rPr>
        <w:t xml:space="preserve">Summit Park </w:t>
      </w:r>
      <w:r w:rsidR="00065469" w:rsidRPr="006302B1">
        <w:rPr>
          <w:sz w:val="24"/>
          <w:szCs w:val="24"/>
        </w:rPr>
        <w:t xml:space="preserve">are at the M1 corridor </w:t>
      </w:r>
      <w:r w:rsidR="00E123B1" w:rsidRPr="006302B1">
        <w:rPr>
          <w:sz w:val="24"/>
          <w:szCs w:val="24"/>
        </w:rPr>
        <w:t xml:space="preserve">(as defined above) </w:t>
      </w:r>
      <w:r w:rsidR="00065469" w:rsidRPr="006302B1">
        <w:rPr>
          <w:sz w:val="24"/>
          <w:szCs w:val="24"/>
        </w:rPr>
        <w:t>periphery and would potentially prefer to be nearer the main junctions</w:t>
      </w:r>
      <w:r w:rsidR="00E123B1" w:rsidRPr="006302B1">
        <w:rPr>
          <w:sz w:val="24"/>
          <w:szCs w:val="24"/>
        </w:rPr>
        <w:t xml:space="preserve"> and are arguably captured in the theoretical model outlined above</w:t>
      </w:r>
      <w:r w:rsidR="00065469" w:rsidRPr="006302B1">
        <w:rPr>
          <w:sz w:val="24"/>
          <w:szCs w:val="24"/>
        </w:rPr>
        <w:t>.</w:t>
      </w:r>
      <w:r w:rsidR="00E123B1" w:rsidRPr="006302B1">
        <w:rPr>
          <w:sz w:val="24"/>
          <w:szCs w:val="24"/>
        </w:rPr>
        <w:t xml:space="preserve"> Therefore on balance a lower level of 0.3m sqm additionally can be considered as part of this model, </w:t>
      </w:r>
      <w:r w:rsidR="00E123B1" w:rsidRPr="006302B1">
        <w:rPr>
          <w:b/>
          <w:bCs/>
          <w:sz w:val="24"/>
          <w:szCs w:val="24"/>
        </w:rPr>
        <w:t>bringing the total forecast to 1.6m sqm</w:t>
      </w:r>
      <w:r w:rsidR="00E123B1" w:rsidRPr="006302B1">
        <w:rPr>
          <w:sz w:val="24"/>
          <w:szCs w:val="24"/>
        </w:rPr>
        <w:t>.</w:t>
      </w:r>
    </w:p>
    <w:bookmarkEnd w:id="25"/>
    <w:bookmarkEnd w:id="26"/>
    <w:p w14:paraId="6BD90EA4" w14:textId="155C80B2" w:rsidR="00C9504D" w:rsidRPr="006302B1" w:rsidRDefault="008674E2" w:rsidP="00400115">
      <w:pPr>
        <w:pStyle w:val="Heading3"/>
        <w:jc w:val="left"/>
        <w:rPr>
          <w:sz w:val="24"/>
          <w:szCs w:val="24"/>
        </w:rPr>
      </w:pPr>
      <w:r w:rsidRPr="006302B1">
        <w:rPr>
          <w:sz w:val="24"/>
          <w:szCs w:val="24"/>
        </w:rPr>
        <w:t>The performance and role of the study area vs Leicestershire and Nottinghamshire</w:t>
      </w:r>
    </w:p>
    <w:p w14:paraId="29E57193" w14:textId="7C335A07" w:rsidR="00CC67D0" w:rsidRPr="006302B1" w:rsidRDefault="001B7427" w:rsidP="00400115">
      <w:pPr>
        <w:pStyle w:val="BodyText"/>
        <w:jc w:val="left"/>
        <w:rPr>
          <w:sz w:val="24"/>
          <w:szCs w:val="24"/>
        </w:rPr>
      </w:pPr>
      <w:r w:rsidRPr="006302B1">
        <w:rPr>
          <w:sz w:val="24"/>
          <w:szCs w:val="24"/>
        </w:rPr>
        <w:t>The</w:t>
      </w:r>
      <w:r w:rsidR="00EE6C70" w:rsidRPr="006302B1">
        <w:rPr>
          <w:sz w:val="24"/>
          <w:szCs w:val="24"/>
        </w:rPr>
        <w:t>re is clear evidence that the</w:t>
      </w:r>
      <w:r w:rsidRPr="006302B1">
        <w:rPr>
          <w:sz w:val="24"/>
          <w:szCs w:val="24"/>
        </w:rPr>
        <w:t xml:space="preserve"> study area </w:t>
      </w:r>
      <w:r w:rsidR="00EE6C70" w:rsidRPr="006302B1">
        <w:rPr>
          <w:sz w:val="24"/>
          <w:szCs w:val="24"/>
        </w:rPr>
        <w:t>(</w:t>
      </w:r>
      <w:r w:rsidRPr="006302B1">
        <w:rPr>
          <w:sz w:val="24"/>
          <w:szCs w:val="24"/>
        </w:rPr>
        <w:t>south Nottinghamshire</w:t>
      </w:r>
      <w:r w:rsidR="00EE6C70" w:rsidRPr="006302B1">
        <w:rPr>
          <w:sz w:val="24"/>
          <w:szCs w:val="24"/>
        </w:rPr>
        <w:t>) forms a part of the wider Golden Triangle</w:t>
      </w:r>
      <w:r w:rsidR="005963EE" w:rsidRPr="006302B1">
        <w:rPr>
          <w:sz w:val="24"/>
          <w:szCs w:val="24"/>
        </w:rPr>
        <w:t>. It si</w:t>
      </w:r>
      <w:r w:rsidR="00EE6C70" w:rsidRPr="006302B1">
        <w:rPr>
          <w:sz w:val="24"/>
          <w:szCs w:val="24"/>
        </w:rPr>
        <w:t>ts within the East Midlands, the highest performing region for logistics, hosts the M1 corridor and has a strong labour catchment from Derby and Nottingham.</w:t>
      </w:r>
      <w:r w:rsidR="005963EE" w:rsidRPr="006302B1">
        <w:rPr>
          <w:sz w:val="24"/>
          <w:szCs w:val="24"/>
        </w:rPr>
        <w:t xml:space="preserve"> Historic supply constraints have limited large scale logistics development notably at J25-J27. As a result the historic demand for such units has been delivered in less constrained locations, notably Leicestershire, which has a history of providing logistics parks </w:t>
      </w:r>
      <w:r w:rsidR="007271D0" w:rsidRPr="006302B1">
        <w:rPr>
          <w:sz w:val="24"/>
          <w:szCs w:val="24"/>
        </w:rPr>
        <w:t xml:space="preserve">and </w:t>
      </w:r>
      <w:r w:rsidR="005963EE" w:rsidRPr="006302B1">
        <w:rPr>
          <w:sz w:val="24"/>
          <w:szCs w:val="24"/>
        </w:rPr>
        <w:t xml:space="preserve">also benefits from improved connectivity to the south and to the west. There is also evidence that the surge in demand in the last 5 years, driven by e-commerce and </w:t>
      </w:r>
      <w:r w:rsidR="00CC67D0" w:rsidRPr="006302B1">
        <w:rPr>
          <w:sz w:val="24"/>
          <w:szCs w:val="24"/>
        </w:rPr>
        <w:t>enhanced by the COVID-19 pandemic, has both put greater pressure on existing core logistics locations such as Leicestershire / Northamptonshire as well as leading to new areas for development being sought. This</w:t>
      </w:r>
      <w:r w:rsidR="000E5A61" w:rsidRPr="006302B1">
        <w:rPr>
          <w:sz w:val="24"/>
          <w:szCs w:val="24"/>
        </w:rPr>
        <w:t xml:space="preserve"> </w:t>
      </w:r>
      <w:r w:rsidR="00E50C83" w:rsidRPr="006302B1">
        <w:rPr>
          <w:sz w:val="24"/>
          <w:szCs w:val="24"/>
        </w:rPr>
        <w:t>is as r</w:t>
      </w:r>
      <w:r w:rsidR="000E5A61" w:rsidRPr="006302B1">
        <w:rPr>
          <w:sz w:val="24"/>
          <w:szCs w:val="24"/>
        </w:rPr>
        <w:t>eported by stakeholders and</w:t>
      </w:r>
      <w:r w:rsidR="00CC67D0" w:rsidRPr="006302B1">
        <w:rPr>
          <w:sz w:val="24"/>
          <w:szCs w:val="24"/>
        </w:rPr>
        <w:t xml:space="preserve"> articulated in the A1 Corridor Logistics Assessment for Bassetlaw Council which reports the significant supply coming forward on the A1 in part due to constraints on the M1. </w:t>
      </w:r>
    </w:p>
    <w:p w14:paraId="0D1F2543" w14:textId="7CE0FBA1" w:rsidR="000E5A61" w:rsidRPr="006302B1" w:rsidRDefault="000E5A61" w:rsidP="00400115">
      <w:pPr>
        <w:pStyle w:val="BodyText"/>
        <w:jc w:val="left"/>
        <w:rPr>
          <w:sz w:val="24"/>
          <w:szCs w:val="24"/>
        </w:rPr>
      </w:pPr>
      <w:r w:rsidRPr="006302B1">
        <w:rPr>
          <w:sz w:val="24"/>
          <w:szCs w:val="24"/>
        </w:rPr>
        <w:t xml:space="preserve">In order to </w:t>
      </w:r>
      <w:r w:rsidR="00E50C83" w:rsidRPr="006302B1">
        <w:rPr>
          <w:sz w:val="24"/>
          <w:szCs w:val="24"/>
        </w:rPr>
        <w:t xml:space="preserve">provide an alternative </w:t>
      </w:r>
      <w:r w:rsidRPr="006302B1">
        <w:rPr>
          <w:sz w:val="24"/>
          <w:szCs w:val="24"/>
        </w:rPr>
        <w:t>consider</w:t>
      </w:r>
      <w:r w:rsidR="00E50C83" w:rsidRPr="006302B1">
        <w:rPr>
          <w:sz w:val="24"/>
          <w:szCs w:val="24"/>
        </w:rPr>
        <w:t>ation</w:t>
      </w:r>
      <w:r w:rsidRPr="006302B1">
        <w:rPr>
          <w:sz w:val="24"/>
          <w:szCs w:val="24"/>
        </w:rPr>
        <w:t xml:space="preserve"> what the market need is in the study area, notably the M1 corridor, in the context of the above, it is appropriate to review its performance against Leicestershire and Nottinghamshire as a whole</w:t>
      </w:r>
      <w:r w:rsidR="00E50C83" w:rsidRPr="006302B1">
        <w:rPr>
          <w:sz w:val="24"/>
          <w:szCs w:val="24"/>
        </w:rPr>
        <w:t xml:space="preserve"> (</w:t>
      </w:r>
      <w:r w:rsidRPr="006302B1">
        <w:rPr>
          <w:sz w:val="24"/>
          <w:szCs w:val="24"/>
        </w:rPr>
        <w:t>which includes Bassetlaw</w:t>
      </w:r>
      <w:r w:rsidR="00E50C83" w:rsidRPr="006302B1">
        <w:rPr>
          <w:sz w:val="24"/>
          <w:szCs w:val="24"/>
        </w:rPr>
        <w:t>)</w:t>
      </w:r>
      <w:r w:rsidRPr="006302B1">
        <w:rPr>
          <w:sz w:val="24"/>
          <w:szCs w:val="24"/>
        </w:rPr>
        <w:t>.</w:t>
      </w:r>
    </w:p>
    <w:p w14:paraId="64C301B4" w14:textId="19E4F5DB" w:rsidR="000E5A61" w:rsidRPr="006302B1" w:rsidRDefault="000E5A61" w:rsidP="00400115">
      <w:pPr>
        <w:pStyle w:val="BodyText"/>
        <w:jc w:val="left"/>
        <w:rPr>
          <w:sz w:val="24"/>
          <w:szCs w:val="24"/>
        </w:rPr>
      </w:pPr>
      <w:r w:rsidRPr="006302B1">
        <w:rPr>
          <w:sz w:val="24"/>
          <w:szCs w:val="24"/>
        </w:rPr>
        <w:t xml:space="preserve">The table below sets out </w:t>
      </w:r>
      <w:r w:rsidR="00E50C83" w:rsidRPr="006302B1">
        <w:rPr>
          <w:sz w:val="24"/>
          <w:szCs w:val="24"/>
        </w:rPr>
        <w:t xml:space="preserve">the historic and projected </w:t>
      </w:r>
      <w:r w:rsidRPr="006302B1">
        <w:rPr>
          <w:sz w:val="24"/>
          <w:szCs w:val="24"/>
        </w:rPr>
        <w:t>absorption in the study are</w:t>
      </w:r>
      <w:r w:rsidR="00E50C83" w:rsidRPr="006302B1">
        <w:rPr>
          <w:sz w:val="24"/>
          <w:szCs w:val="24"/>
        </w:rPr>
        <w:t>a</w:t>
      </w:r>
      <w:r w:rsidRPr="006302B1">
        <w:rPr>
          <w:sz w:val="24"/>
          <w:szCs w:val="24"/>
        </w:rPr>
        <w:t xml:space="preserve">, Leicester and Leicestershire and Nottinghamshire. </w:t>
      </w:r>
      <w:r w:rsidR="004E1E79" w:rsidRPr="006302B1">
        <w:rPr>
          <w:sz w:val="24"/>
          <w:szCs w:val="24"/>
        </w:rPr>
        <w:t xml:space="preserve"> </w:t>
      </w:r>
    </w:p>
    <w:p w14:paraId="7E8C3D34" w14:textId="05583FB5" w:rsidR="003C743D" w:rsidRPr="006302B1" w:rsidRDefault="003C743D" w:rsidP="003C743D">
      <w:pPr>
        <w:pStyle w:val="Heading4"/>
        <w:rPr>
          <w:sz w:val="24"/>
          <w:szCs w:val="24"/>
        </w:rPr>
      </w:pPr>
      <w:bookmarkStart w:id="27" w:name="_Hlk105449773"/>
      <w:r w:rsidRPr="006302B1">
        <w:rPr>
          <w:sz w:val="24"/>
          <w:szCs w:val="24"/>
        </w:rPr>
        <w:t>Net Absorption Trends, L&amp;L, Notts, Study area, Large B8 Units (Sqm)</w:t>
      </w:r>
    </w:p>
    <w:tbl>
      <w:tblPr>
        <w:tblStyle w:val="TableGrid"/>
        <w:tblW w:w="9781" w:type="dxa"/>
        <w:tblInd w:w="-714" w:type="dxa"/>
        <w:tblLayout w:type="fixed"/>
        <w:tblLook w:val="04A0" w:firstRow="1" w:lastRow="0" w:firstColumn="1" w:lastColumn="0" w:noHBand="0" w:noVBand="1"/>
      </w:tblPr>
      <w:tblGrid>
        <w:gridCol w:w="4537"/>
        <w:gridCol w:w="1701"/>
        <w:gridCol w:w="1701"/>
        <w:gridCol w:w="1842"/>
      </w:tblGrid>
      <w:tr w:rsidR="003C743D" w:rsidRPr="006302B1" w14:paraId="2E78A6AE" w14:textId="36C0E154" w:rsidTr="003C743D">
        <w:trPr>
          <w:trHeight w:hRule="exact" w:val="613"/>
        </w:trPr>
        <w:tc>
          <w:tcPr>
            <w:tcW w:w="4537" w:type="dxa"/>
            <w:shd w:val="clear" w:color="auto" w:fill="002060"/>
          </w:tcPr>
          <w:p w14:paraId="6514E70E" w14:textId="77777777" w:rsidR="003C743D" w:rsidRPr="006302B1" w:rsidRDefault="003C743D" w:rsidP="004A778E">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vAlign w:val="center"/>
            <w:hideMark/>
          </w:tcPr>
          <w:p w14:paraId="6DF0E4F7" w14:textId="7A7B533E" w:rsidR="003C743D" w:rsidRPr="006302B1" w:rsidRDefault="003C743D" w:rsidP="004A778E">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Study area</w:t>
            </w:r>
          </w:p>
        </w:tc>
        <w:tc>
          <w:tcPr>
            <w:tcW w:w="1701" w:type="dxa"/>
            <w:shd w:val="clear" w:color="auto" w:fill="002060"/>
            <w:vAlign w:val="center"/>
          </w:tcPr>
          <w:p w14:paraId="4D8CD29D" w14:textId="2A652939" w:rsidR="003C743D" w:rsidRPr="006302B1" w:rsidRDefault="003C743D" w:rsidP="004A778E">
            <w:pPr>
              <w:keepNext/>
              <w:widowControl w:val="0"/>
              <w:tabs>
                <w:tab w:val="left" w:pos="525"/>
                <w:tab w:val="center" w:pos="723"/>
              </w:tabs>
              <w:spacing w:after="0" w:line="300" w:lineRule="auto"/>
              <w:jc w:val="center"/>
              <w:rPr>
                <w:b/>
                <w:bCs/>
                <w:sz w:val="24"/>
                <w:szCs w:val="24"/>
              </w:rPr>
            </w:pPr>
            <w:r w:rsidRPr="006302B1">
              <w:rPr>
                <w:b/>
                <w:bCs/>
                <w:sz w:val="24"/>
                <w:szCs w:val="24"/>
              </w:rPr>
              <w:t>L&amp;L</w:t>
            </w:r>
          </w:p>
        </w:tc>
        <w:tc>
          <w:tcPr>
            <w:tcW w:w="1842" w:type="dxa"/>
            <w:shd w:val="clear" w:color="auto" w:fill="002060"/>
            <w:vAlign w:val="center"/>
          </w:tcPr>
          <w:p w14:paraId="2091329A" w14:textId="7CAE49A8" w:rsidR="003C743D" w:rsidRPr="006302B1" w:rsidRDefault="003C743D" w:rsidP="003C743D">
            <w:pPr>
              <w:keepNext/>
              <w:widowControl w:val="0"/>
              <w:tabs>
                <w:tab w:val="left" w:pos="525"/>
                <w:tab w:val="center" w:pos="723"/>
              </w:tabs>
              <w:spacing w:after="0" w:line="300" w:lineRule="auto"/>
              <w:jc w:val="center"/>
              <w:rPr>
                <w:b/>
                <w:bCs/>
                <w:sz w:val="24"/>
                <w:szCs w:val="24"/>
              </w:rPr>
            </w:pPr>
            <w:r w:rsidRPr="006302B1">
              <w:rPr>
                <w:b/>
                <w:bCs/>
                <w:sz w:val="24"/>
                <w:szCs w:val="24"/>
              </w:rPr>
              <w:t>Nottinghamshire</w:t>
            </w:r>
          </w:p>
        </w:tc>
      </w:tr>
      <w:tr w:rsidR="005D2BAE" w:rsidRPr="006302B1" w14:paraId="7668D2E8" w14:textId="7D4F04AD" w:rsidTr="00FB0D47">
        <w:trPr>
          <w:trHeight w:hRule="exact" w:val="413"/>
        </w:trPr>
        <w:tc>
          <w:tcPr>
            <w:tcW w:w="4537" w:type="dxa"/>
            <w:vAlign w:val="center"/>
          </w:tcPr>
          <w:p w14:paraId="659F2C4A" w14:textId="5AD59FE5" w:rsidR="005D2BAE" w:rsidRPr="006302B1" w:rsidRDefault="005D2BAE" w:rsidP="005D2BAE">
            <w:pPr>
              <w:keepNext/>
              <w:widowControl w:val="0"/>
              <w:spacing w:after="0" w:line="300" w:lineRule="auto"/>
              <w:jc w:val="center"/>
              <w:rPr>
                <w:sz w:val="24"/>
                <w:szCs w:val="24"/>
              </w:rPr>
            </w:pPr>
            <w:r w:rsidRPr="006302B1">
              <w:rPr>
                <w:sz w:val="24"/>
                <w:szCs w:val="24"/>
              </w:rPr>
              <w:t>Net absorption total 2012-21</w:t>
            </w:r>
          </w:p>
        </w:tc>
        <w:tc>
          <w:tcPr>
            <w:tcW w:w="1701" w:type="dxa"/>
            <w:noWrap/>
            <w:vAlign w:val="center"/>
          </w:tcPr>
          <w:p w14:paraId="2672ECE0" w14:textId="2808F3F9" w:rsidR="005D2BAE" w:rsidRPr="006302B1" w:rsidRDefault="005D2BAE" w:rsidP="00FB0D47">
            <w:pPr>
              <w:spacing w:after="0" w:line="300" w:lineRule="auto"/>
              <w:jc w:val="center"/>
              <w:rPr>
                <w:sz w:val="24"/>
                <w:szCs w:val="24"/>
              </w:rPr>
            </w:pPr>
            <w:r w:rsidRPr="006302B1">
              <w:rPr>
                <w:sz w:val="24"/>
                <w:szCs w:val="24"/>
              </w:rPr>
              <w:t>193,900</w:t>
            </w:r>
          </w:p>
        </w:tc>
        <w:tc>
          <w:tcPr>
            <w:tcW w:w="1701" w:type="dxa"/>
            <w:vAlign w:val="center"/>
          </w:tcPr>
          <w:p w14:paraId="21F6069F" w14:textId="7669F946" w:rsidR="005D2BAE" w:rsidRPr="006302B1" w:rsidRDefault="005D2BAE" w:rsidP="00FB0D47">
            <w:pPr>
              <w:spacing w:after="0" w:line="300" w:lineRule="auto"/>
              <w:jc w:val="center"/>
              <w:rPr>
                <w:sz w:val="24"/>
                <w:szCs w:val="24"/>
              </w:rPr>
            </w:pPr>
            <w:r w:rsidRPr="006302B1">
              <w:rPr>
                <w:sz w:val="24"/>
                <w:szCs w:val="24"/>
              </w:rPr>
              <w:t>1,</w:t>
            </w:r>
            <w:r w:rsidR="000077A6" w:rsidRPr="006302B1">
              <w:rPr>
                <w:sz w:val="24"/>
                <w:szCs w:val="24"/>
              </w:rPr>
              <w:t>4</w:t>
            </w:r>
            <w:r w:rsidRPr="006302B1">
              <w:rPr>
                <w:sz w:val="24"/>
                <w:szCs w:val="24"/>
              </w:rPr>
              <w:t>40,000</w:t>
            </w:r>
          </w:p>
        </w:tc>
        <w:tc>
          <w:tcPr>
            <w:tcW w:w="1842" w:type="dxa"/>
            <w:vAlign w:val="center"/>
          </w:tcPr>
          <w:p w14:paraId="5B734CAB" w14:textId="209F6E00" w:rsidR="005D2BAE" w:rsidRPr="006302B1" w:rsidRDefault="005D2BAE" w:rsidP="00FB0D47">
            <w:pPr>
              <w:spacing w:after="0" w:line="300" w:lineRule="auto"/>
              <w:jc w:val="center"/>
              <w:rPr>
                <w:sz w:val="24"/>
                <w:szCs w:val="24"/>
              </w:rPr>
            </w:pPr>
            <w:r w:rsidRPr="006302B1">
              <w:rPr>
                <w:sz w:val="24"/>
                <w:szCs w:val="24"/>
              </w:rPr>
              <w:t>374,100</w:t>
            </w:r>
          </w:p>
        </w:tc>
      </w:tr>
      <w:tr w:rsidR="005D2BAE" w:rsidRPr="006302B1" w14:paraId="0835CA68" w14:textId="715124A5" w:rsidTr="00FB0D47">
        <w:trPr>
          <w:trHeight w:hRule="exact" w:val="413"/>
        </w:trPr>
        <w:tc>
          <w:tcPr>
            <w:tcW w:w="4537" w:type="dxa"/>
            <w:vAlign w:val="center"/>
          </w:tcPr>
          <w:p w14:paraId="2E70039F" w14:textId="26DE6445" w:rsidR="005D2BAE" w:rsidRPr="006302B1" w:rsidRDefault="005D2BAE" w:rsidP="005D2BAE">
            <w:pPr>
              <w:keepNext/>
              <w:widowControl w:val="0"/>
              <w:spacing w:after="0" w:line="300" w:lineRule="auto"/>
              <w:jc w:val="center"/>
              <w:rPr>
                <w:sz w:val="24"/>
                <w:szCs w:val="24"/>
              </w:rPr>
            </w:pPr>
            <w:r w:rsidRPr="006302B1">
              <w:rPr>
                <w:sz w:val="24"/>
                <w:szCs w:val="24"/>
              </w:rPr>
              <w:t>Net absorption 2012-21 annual average</w:t>
            </w:r>
          </w:p>
        </w:tc>
        <w:tc>
          <w:tcPr>
            <w:tcW w:w="1701" w:type="dxa"/>
            <w:noWrap/>
            <w:vAlign w:val="center"/>
          </w:tcPr>
          <w:p w14:paraId="1A47AFA0" w14:textId="3749811E" w:rsidR="005D2BAE" w:rsidRPr="006302B1" w:rsidRDefault="005D2BAE" w:rsidP="00FB0D47">
            <w:pPr>
              <w:spacing w:after="0" w:line="300" w:lineRule="auto"/>
              <w:jc w:val="center"/>
              <w:rPr>
                <w:sz w:val="24"/>
                <w:szCs w:val="24"/>
              </w:rPr>
            </w:pPr>
            <w:r w:rsidRPr="006302B1">
              <w:rPr>
                <w:sz w:val="24"/>
                <w:szCs w:val="24"/>
              </w:rPr>
              <w:t>19,400</w:t>
            </w:r>
          </w:p>
        </w:tc>
        <w:tc>
          <w:tcPr>
            <w:tcW w:w="1701" w:type="dxa"/>
            <w:vAlign w:val="center"/>
          </w:tcPr>
          <w:p w14:paraId="4B293DD4" w14:textId="707939D2" w:rsidR="005D2BAE" w:rsidRPr="006302B1" w:rsidRDefault="005D2BAE" w:rsidP="00FB0D47">
            <w:pPr>
              <w:spacing w:after="0" w:line="300" w:lineRule="auto"/>
              <w:jc w:val="center"/>
              <w:rPr>
                <w:sz w:val="24"/>
                <w:szCs w:val="24"/>
              </w:rPr>
            </w:pPr>
            <w:r w:rsidRPr="006302B1">
              <w:rPr>
                <w:sz w:val="24"/>
                <w:szCs w:val="24"/>
              </w:rPr>
              <w:t>144,000</w:t>
            </w:r>
          </w:p>
        </w:tc>
        <w:tc>
          <w:tcPr>
            <w:tcW w:w="1842" w:type="dxa"/>
            <w:vAlign w:val="center"/>
          </w:tcPr>
          <w:p w14:paraId="50F7B6B1" w14:textId="75AC1789" w:rsidR="005D2BAE" w:rsidRPr="006302B1" w:rsidRDefault="005D2BAE" w:rsidP="00FB0D47">
            <w:pPr>
              <w:spacing w:after="0" w:line="300" w:lineRule="auto"/>
              <w:jc w:val="center"/>
              <w:rPr>
                <w:sz w:val="24"/>
                <w:szCs w:val="24"/>
              </w:rPr>
            </w:pPr>
            <w:r w:rsidRPr="006302B1">
              <w:rPr>
                <w:sz w:val="24"/>
                <w:szCs w:val="24"/>
              </w:rPr>
              <w:t>37,400</w:t>
            </w:r>
          </w:p>
        </w:tc>
      </w:tr>
      <w:tr w:rsidR="005D2BAE" w:rsidRPr="006302B1" w14:paraId="66C2CE17" w14:textId="77777777" w:rsidTr="00FB0D47">
        <w:trPr>
          <w:trHeight w:hRule="exact" w:val="413"/>
        </w:trPr>
        <w:tc>
          <w:tcPr>
            <w:tcW w:w="4537" w:type="dxa"/>
            <w:vAlign w:val="center"/>
          </w:tcPr>
          <w:p w14:paraId="558D0B09" w14:textId="2D9607F9" w:rsidR="005D2BAE" w:rsidRPr="006302B1" w:rsidRDefault="005D2BAE" w:rsidP="005D2BAE">
            <w:pPr>
              <w:keepNext/>
              <w:widowControl w:val="0"/>
              <w:spacing w:after="0" w:line="300" w:lineRule="auto"/>
              <w:jc w:val="center"/>
              <w:rPr>
                <w:b/>
                <w:bCs/>
                <w:sz w:val="24"/>
                <w:szCs w:val="24"/>
              </w:rPr>
            </w:pPr>
            <w:r w:rsidRPr="006302B1">
              <w:rPr>
                <w:b/>
                <w:bCs/>
                <w:sz w:val="24"/>
                <w:szCs w:val="24"/>
              </w:rPr>
              <w:t>2021-40 projection (’12-’21 base)</w:t>
            </w:r>
          </w:p>
        </w:tc>
        <w:tc>
          <w:tcPr>
            <w:tcW w:w="1701" w:type="dxa"/>
            <w:noWrap/>
            <w:vAlign w:val="center"/>
          </w:tcPr>
          <w:p w14:paraId="1EED40DF" w14:textId="3946FE02" w:rsidR="005D2BAE" w:rsidRPr="006302B1" w:rsidRDefault="005D2BAE" w:rsidP="00FB0D47">
            <w:pPr>
              <w:spacing w:after="0" w:line="300" w:lineRule="auto"/>
              <w:jc w:val="center"/>
              <w:rPr>
                <w:b/>
                <w:bCs/>
                <w:sz w:val="24"/>
                <w:szCs w:val="24"/>
              </w:rPr>
            </w:pPr>
            <w:r w:rsidRPr="006302B1">
              <w:rPr>
                <w:b/>
                <w:bCs/>
                <w:sz w:val="24"/>
                <w:szCs w:val="24"/>
              </w:rPr>
              <w:t>368,</w:t>
            </w:r>
            <w:r w:rsidR="0046292F" w:rsidRPr="006302B1">
              <w:rPr>
                <w:b/>
                <w:bCs/>
                <w:sz w:val="24"/>
                <w:szCs w:val="24"/>
              </w:rPr>
              <w:t>500</w:t>
            </w:r>
          </w:p>
        </w:tc>
        <w:tc>
          <w:tcPr>
            <w:tcW w:w="1701" w:type="dxa"/>
            <w:vAlign w:val="center"/>
          </w:tcPr>
          <w:p w14:paraId="0EDE745F" w14:textId="5F08B0E1" w:rsidR="005D2BAE" w:rsidRPr="006302B1" w:rsidRDefault="005D2BAE" w:rsidP="00FB0D47">
            <w:pPr>
              <w:spacing w:after="0" w:line="300" w:lineRule="auto"/>
              <w:jc w:val="center"/>
              <w:rPr>
                <w:b/>
                <w:bCs/>
                <w:sz w:val="24"/>
                <w:szCs w:val="24"/>
              </w:rPr>
            </w:pPr>
            <w:r w:rsidRPr="006302B1">
              <w:rPr>
                <w:b/>
                <w:bCs/>
                <w:sz w:val="24"/>
                <w:szCs w:val="24"/>
              </w:rPr>
              <w:t>2,7</w:t>
            </w:r>
            <w:r w:rsidR="00FB0D47" w:rsidRPr="006302B1">
              <w:rPr>
                <w:b/>
                <w:bCs/>
                <w:sz w:val="24"/>
                <w:szCs w:val="24"/>
              </w:rPr>
              <w:t>36</w:t>
            </w:r>
            <w:r w:rsidRPr="006302B1">
              <w:rPr>
                <w:b/>
                <w:bCs/>
                <w:sz w:val="24"/>
                <w:szCs w:val="24"/>
              </w:rPr>
              <w:t>,</w:t>
            </w:r>
            <w:r w:rsidR="00FB0D47" w:rsidRPr="006302B1">
              <w:rPr>
                <w:b/>
                <w:bCs/>
                <w:sz w:val="24"/>
                <w:szCs w:val="24"/>
              </w:rPr>
              <w:t>0</w:t>
            </w:r>
            <w:r w:rsidRPr="006302B1">
              <w:rPr>
                <w:b/>
                <w:bCs/>
                <w:sz w:val="24"/>
                <w:szCs w:val="24"/>
              </w:rPr>
              <w:t>00</w:t>
            </w:r>
          </w:p>
        </w:tc>
        <w:tc>
          <w:tcPr>
            <w:tcW w:w="1842" w:type="dxa"/>
            <w:vAlign w:val="center"/>
          </w:tcPr>
          <w:p w14:paraId="07230D53" w14:textId="2326774E" w:rsidR="005D2BAE" w:rsidRPr="006302B1" w:rsidRDefault="005D2BAE" w:rsidP="00FB0D47">
            <w:pPr>
              <w:spacing w:after="0" w:line="300" w:lineRule="auto"/>
              <w:jc w:val="center"/>
              <w:rPr>
                <w:b/>
                <w:bCs/>
                <w:sz w:val="24"/>
                <w:szCs w:val="24"/>
              </w:rPr>
            </w:pPr>
            <w:r w:rsidRPr="006302B1">
              <w:rPr>
                <w:b/>
                <w:bCs/>
                <w:sz w:val="24"/>
                <w:szCs w:val="24"/>
              </w:rPr>
              <w:t>710,800</w:t>
            </w:r>
          </w:p>
        </w:tc>
      </w:tr>
      <w:tr w:rsidR="005F3940" w:rsidRPr="006302B1" w14:paraId="5427CED6" w14:textId="77777777" w:rsidTr="005F3940">
        <w:trPr>
          <w:trHeight w:hRule="exact" w:val="413"/>
        </w:trPr>
        <w:tc>
          <w:tcPr>
            <w:tcW w:w="4537" w:type="dxa"/>
            <w:vAlign w:val="center"/>
          </w:tcPr>
          <w:p w14:paraId="0627D1CE" w14:textId="738B600D" w:rsidR="005F3940" w:rsidRPr="006302B1" w:rsidRDefault="005F3940" w:rsidP="005F3940">
            <w:pPr>
              <w:keepNext/>
              <w:widowControl w:val="0"/>
              <w:spacing w:after="0" w:line="300" w:lineRule="auto"/>
              <w:jc w:val="center"/>
              <w:rPr>
                <w:sz w:val="24"/>
                <w:szCs w:val="24"/>
              </w:rPr>
            </w:pPr>
            <w:r w:rsidRPr="006302B1">
              <w:rPr>
                <w:sz w:val="24"/>
                <w:szCs w:val="24"/>
              </w:rPr>
              <w:t>Net absorption total 2017-21</w:t>
            </w:r>
          </w:p>
        </w:tc>
        <w:tc>
          <w:tcPr>
            <w:tcW w:w="1701" w:type="dxa"/>
            <w:noWrap/>
            <w:vAlign w:val="center"/>
          </w:tcPr>
          <w:p w14:paraId="40A87BDE" w14:textId="44F0BDF2" w:rsidR="005F3940" w:rsidRPr="006302B1" w:rsidRDefault="005F3940" w:rsidP="005F3940">
            <w:pPr>
              <w:spacing w:after="0" w:line="300" w:lineRule="auto"/>
              <w:jc w:val="center"/>
              <w:rPr>
                <w:sz w:val="24"/>
                <w:szCs w:val="24"/>
              </w:rPr>
            </w:pPr>
            <w:r w:rsidRPr="006302B1">
              <w:rPr>
                <w:sz w:val="24"/>
                <w:szCs w:val="24"/>
              </w:rPr>
              <w:t>187,000</w:t>
            </w:r>
          </w:p>
        </w:tc>
        <w:tc>
          <w:tcPr>
            <w:tcW w:w="1701" w:type="dxa"/>
          </w:tcPr>
          <w:p w14:paraId="1AA4B7B0" w14:textId="62B3C40E" w:rsidR="005F3940" w:rsidRPr="006302B1" w:rsidRDefault="005F3940" w:rsidP="005F3940">
            <w:pPr>
              <w:spacing w:after="0" w:line="300" w:lineRule="auto"/>
              <w:jc w:val="center"/>
              <w:rPr>
                <w:sz w:val="24"/>
                <w:szCs w:val="24"/>
              </w:rPr>
            </w:pPr>
            <w:r w:rsidRPr="006302B1">
              <w:rPr>
                <w:sz w:val="24"/>
                <w:szCs w:val="24"/>
              </w:rPr>
              <w:t>1,133,900</w:t>
            </w:r>
          </w:p>
        </w:tc>
        <w:tc>
          <w:tcPr>
            <w:tcW w:w="1842" w:type="dxa"/>
          </w:tcPr>
          <w:p w14:paraId="3C278BB7" w14:textId="25753071" w:rsidR="005F3940" w:rsidRPr="006302B1" w:rsidRDefault="005F3940" w:rsidP="005F3940">
            <w:pPr>
              <w:spacing w:after="0" w:line="300" w:lineRule="auto"/>
              <w:jc w:val="center"/>
              <w:rPr>
                <w:sz w:val="24"/>
                <w:szCs w:val="24"/>
              </w:rPr>
            </w:pPr>
            <w:r w:rsidRPr="006302B1">
              <w:rPr>
                <w:sz w:val="24"/>
                <w:szCs w:val="24"/>
              </w:rPr>
              <w:t>331,800</w:t>
            </w:r>
          </w:p>
        </w:tc>
      </w:tr>
      <w:tr w:rsidR="005F3940" w:rsidRPr="006302B1" w14:paraId="34FE8A6E" w14:textId="77777777" w:rsidTr="005F3940">
        <w:trPr>
          <w:trHeight w:hRule="exact" w:val="413"/>
        </w:trPr>
        <w:tc>
          <w:tcPr>
            <w:tcW w:w="4537" w:type="dxa"/>
            <w:vAlign w:val="center"/>
          </w:tcPr>
          <w:p w14:paraId="12B7BE49" w14:textId="1BD03359" w:rsidR="005F3940" w:rsidRPr="006302B1" w:rsidRDefault="005F3940" w:rsidP="005F3940">
            <w:pPr>
              <w:keepNext/>
              <w:widowControl w:val="0"/>
              <w:spacing w:after="0" w:line="300" w:lineRule="auto"/>
              <w:jc w:val="center"/>
              <w:rPr>
                <w:sz w:val="24"/>
                <w:szCs w:val="24"/>
              </w:rPr>
            </w:pPr>
            <w:r w:rsidRPr="006302B1">
              <w:rPr>
                <w:sz w:val="24"/>
                <w:szCs w:val="24"/>
              </w:rPr>
              <w:t>Net absorption 2017-21 annual average</w:t>
            </w:r>
          </w:p>
        </w:tc>
        <w:tc>
          <w:tcPr>
            <w:tcW w:w="1701" w:type="dxa"/>
            <w:noWrap/>
            <w:vAlign w:val="center"/>
          </w:tcPr>
          <w:p w14:paraId="2E0BA5E0" w14:textId="1D4E9E13" w:rsidR="005F3940" w:rsidRPr="006302B1" w:rsidRDefault="005F3940" w:rsidP="005F3940">
            <w:pPr>
              <w:spacing w:after="0" w:line="300" w:lineRule="auto"/>
              <w:jc w:val="center"/>
              <w:rPr>
                <w:sz w:val="24"/>
                <w:szCs w:val="24"/>
              </w:rPr>
            </w:pPr>
            <w:r w:rsidRPr="006302B1">
              <w:rPr>
                <w:sz w:val="24"/>
                <w:szCs w:val="24"/>
              </w:rPr>
              <w:t>37,400</w:t>
            </w:r>
          </w:p>
        </w:tc>
        <w:tc>
          <w:tcPr>
            <w:tcW w:w="1701" w:type="dxa"/>
          </w:tcPr>
          <w:p w14:paraId="0FE7546D" w14:textId="6C12EFFA" w:rsidR="005F3940" w:rsidRPr="006302B1" w:rsidRDefault="005F3940" w:rsidP="005F3940">
            <w:pPr>
              <w:spacing w:after="0" w:line="300" w:lineRule="auto"/>
              <w:jc w:val="center"/>
              <w:rPr>
                <w:sz w:val="24"/>
                <w:szCs w:val="24"/>
              </w:rPr>
            </w:pPr>
            <w:r w:rsidRPr="006302B1">
              <w:rPr>
                <w:sz w:val="24"/>
                <w:szCs w:val="24"/>
              </w:rPr>
              <w:t>226,800</w:t>
            </w:r>
          </w:p>
        </w:tc>
        <w:tc>
          <w:tcPr>
            <w:tcW w:w="1842" w:type="dxa"/>
          </w:tcPr>
          <w:p w14:paraId="389E891A" w14:textId="2D8D490D" w:rsidR="005F3940" w:rsidRPr="006302B1" w:rsidRDefault="005F3940" w:rsidP="005F3940">
            <w:pPr>
              <w:spacing w:after="0" w:line="300" w:lineRule="auto"/>
              <w:jc w:val="center"/>
              <w:rPr>
                <w:sz w:val="24"/>
                <w:szCs w:val="24"/>
              </w:rPr>
            </w:pPr>
            <w:r w:rsidRPr="006302B1">
              <w:rPr>
                <w:sz w:val="24"/>
                <w:szCs w:val="24"/>
              </w:rPr>
              <w:t>66,400</w:t>
            </w:r>
          </w:p>
        </w:tc>
      </w:tr>
      <w:tr w:rsidR="005F3940" w:rsidRPr="006302B1" w14:paraId="49E23009" w14:textId="4A287BBE" w:rsidTr="005F3940">
        <w:trPr>
          <w:trHeight w:hRule="exact" w:val="413"/>
        </w:trPr>
        <w:tc>
          <w:tcPr>
            <w:tcW w:w="4537" w:type="dxa"/>
            <w:vAlign w:val="center"/>
          </w:tcPr>
          <w:p w14:paraId="12A2A9D6" w14:textId="20383BAF" w:rsidR="005F3940" w:rsidRPr="006302B1" w:rsidRDefault="005F3940" w:rsidP="005F3940">
            <w:pPr>
              <w:keepNext/>
              <w:widowControl w:val="0"/>
              <w:spacing w:after="0" w:line="300" w:lineRule="auto"/>
              <w:jc w:val="center"/>
              <w:rPr>
                <w:b/>
                <w:bCs/>
                <w:sz w:val="24"/>
                <w:szCs w:val="24"/>
              </w:rPr>
            </w:pPr>
            <w:r w:rsidRPr="006302B1">
              <w:rPr>
                <w:b/>
                <w:bCs/>
                <w:sz w:val="24"/>
                <w:szCs w:val="24"/>
              </w:rPr>
              <w:t>2021-40 projection (’17-’21 base)</w:t>
            </w:r>
          </w:p>
        </w:tc>
        <w:tc>
          <w:tcPr>
            <w:tcW w:w="1701" w:type="dxa"/>
            <w:noWrap/>
            <w:vAlign w:val="center"/>
          </w:tcPr>
          <w:p w14:paraId="055A371C" w14:textId="285678C0" w:rsidR="005F3940" w:rsidRPr="006302B1" w:rsidRDefault="005F3940" w:rsidP="005F3940">
            <w:pPr>
              <w:spacing w:after="0" w:line="300" w:lineRule="auto"/>
              <w:jc w:val="center"/>
              <w:rPr>
                <w:b/>
                <w:bCs/>
                <w:sz w:val="24"/>
                <w:szCs w:val="24"/>
              </w:rPr>
            </w:pPr>
            <w:r w:rsidRPr="006302B1">
              <w:rPr>
                <w:b/>
                <w:bCs/>
                <w:sz w:val="24"/>
                <w:szCs w:val="24"/>
              </w:rPr>
              <w:t>710,800</w:t>
            </w:r>
          </w:p>
        </w:tc>
        <w:tc>
          <w:tcPr>
            <w:tcW w:w="1701" w:type="dxa"/>
          </w:tcPr>
          <w:p w14:paraId="7100E1C5" w14:textId="18631EDE" w:rsidR="005F3940" w:rsidRPr="006302B1" w:rsidRDefault="005F3940" w:rsidP="005F3940">
            <w:pPr>
              <w:spacing w:after="0" w:line="300" w:lineRule="auto"/>
              <w:jc w:val="center"/>
              <w:rPr>
                <w:b/>
                <w:bCs/>
                <w:sz w:val="24"/>
                <w:szCs w:val="24"/>
              </w:rPr>
            </w:pPr>
            <w:r w:rsidRPr="006302B1">
              <w:rPr>
                <w:b/>
                <w:bCs/>
                <w:sz w:val="24"/>
                <w:szCs w:val="24"/>
              </w:rPr>
              <w:t>4,308,800</w:t>
            </w:r>
          </w:p>
        </w:tc>
        <w:tc>
          <w:tcPr>
            <w:tcW w:w="1842" w:type="dxa"/>
          </w:tcPr>
          <w:p w14:paraId="0E2000E4" w14:textId="2DA3D835" w:rsidR="005F3940" w:rsidRPr="006302B1" w:rsidRDefault="005F3940" w:rsidP="005F3940">
            <w:pPr>
              <w:spacing w:after="0" w:line="300" w:lineRule="auto"/>
              <w:jc w:val="center"/>
              <w:rPr>
                <w:b/>
                <w:bCs/>
                <w:sz w:val="24"/>
                <w:szCs w:val="24"/>
              </w:rPr>
            </w:pPr>
            <w:r w:rsidRPr="006302B1">
              <w:rPr>
                <w:b/>
                <w:bCs/>
                <w:sz w:val="24"/>
                <w:szCs w:val="24"/>
              </w:rPr>
              <w:t>1,260,900</w:t>
            </w:r>
          </w:p>
        </w:tc>
      </w:tr>
    </w:tbl>
    <w:p w14:paraId="5F813DDC" w14:textId="77777777" w:rsidR="003C743D" w:rsidRPr="006302B1" w:rsidRDefault="003C743D" w:rsidP="003C743D">
      <w:pPr>
        <w:spacing w:after="0"/>
        <w:rPr>
          <w:sz w:val="24"/>
          <w:szCs w:val="24"/>
        </w:rPr>
      </w:pPr>
      <w:r w:rsidRPr="006302B1">
        <w:rPr>
          <w:sz w:val="24"/>
          <w:szCs w:val="24"/>
        </w:rPr>
        <w:t>Source: CoStar, Iceni analysis</w:t>
      </w:r>
    </w:p>
    <w:p w14:paraId="419F3466" w14:textId="01AA2D85" w:rsidR="003C743D" w:rsidRPr="006302B1" w:rsidRDefault="006E3A3D" w:rsidP="00AD46D8">
      <w:pPr>
        <w:pStyle w:val="BodyText"/>
        <w:numPr>
          <w:ilvl w:val="0"/>
          <w:numId w:val="0"/>
        </w:numPr>
        <w:spacing w:after="0"/>
        <w:rPr>
          <w:sz w:val="24"/>
          <w:szCs w:val="24"/>
        </w:rPr>
      </w:pPr>
      <w:r w:rsidRPr="006302B1">
        <w:rPr>
          <w:sz w:val="24"/>
          <w:szCs w:val="24"/>
        </w:rPr>
        <w:t>NB</w:t>
      </w:r>
      <w:r w:rsidR="002B0842" w:rsidRPr="006302B1">
        <w:rPr>
          <w:sz w:val="24"/>
          <w:szCs w:val="24"/>
        </w:rPr>
        <w:t>:</w:t>
      </w:r>
      <w:r w:rsidRPr="006302B1">
        <w:rPr>
          <w:sz w:val="24"/>
          <w:szCs w:val="24"/>
        </w:rPr>
        <w:t xml:space="preserve"> the totals for 2012-21 and </w:t>
      </w:r>
      <w:r w:rsidR="00B0155E" w:rsidRPr="006302B1">
        <w:rPr>
          <w:sz w:val="24"/>
          <w:szCs w:val="24"/>
        </w:rPr>
        <w:t>2017</w:t>
      </w:r>
      <w:r w:rsidRPr="006302B1">
        <w:rPr>
          <w:sz w:val="24"/>
          <w:szCs w:val="24"/>
        </w:rPr>
        <w:t xml:space="preserve">-21 </w:t>
      </w:r>
      <w:r w:rsidR="005D2BAE" w:rsidRPr="006302B1">
        <w:rPr>
          <w:sz w:val="24"/>
          <w:szCs w:val="24"/>
        </w:rPr>
        <w:t xml:space="preserve">in the study area and Nottinghamshire </w:t>
      </w:r>
      <w:r w:rsidRPr="006302B1">
        <w:rPr>
          <w:sz w:val="24"/>
          <w:szCs w:val="24"/>
        </w:rPr>
        <w:t>are similar due to negative net absorption in 2012 and to a lesser degree 2015, bringing down the long run average</w:t>
      </w:r>
      <w:r w:rsidR="002B0842" w:rsidRPr="006302B1">
        <w:rPr>
          <w:sz w:val="24"/>
          <w:szCs w:val="24"/>
        </w:rPr>
        <w:t>.</w:t>
      </w:r>
    </w:p>
    <w:bookmarkEnd w:id="27"/>
    <w:p w14:paraId="73988E85" w14:textId="63C24699" w:rsidR="004E1E79" w:rsidRPr="006302B1" w:rsidRDefault="004E1E79" w:rsidP="00400115">
      <w:pPr>
        <w:pStyle w:val="BodyText"/>
        <w:spacing w:before="240"/>
        <w:jc w:val="left"/>
        <w:rPr>
          <w:sz w:val="24"/>
          <w:szCs w:val="24"/>
        </w:rPr>
      </w:pPr>
      <w:r w:rsidRPr="006302B1">
        <w:rPr>
          <w:sz w:val="24"/>
          <w:szCs w:val="24"/>
        </w:rPr>
        <w:t>The key points and reflections on the table are as follows:</w:t>
      </w:r>
    </w:p>
    <w:p w14:paraId="56C5A2E2" w14:textId="7EE655FE" w:rsidR="003641EB" w:rsidRPr="006302B1" w:rsidRDefault="003641EB" w:rsidP="00400115">
      <w:pPr>
        <w:pStyle w:val="ListBullet"/>
        <w:jc w:val="left"/>
        <w:rPr>
          <w:sz w:val="24"/>
          <w:szCs w:val="24"/>
        </w:rPr>
      </w:pPr>
      <w:r w:rsidRPr="006302B1">
        <w:rPr>
          <w:sz w:val="24"/>
          <w:szCs w:val="24"/>
        </w:rPr>
        <w:t xml:space="preserve">Leicestershire’s </w:t>
      </w:r>
      <w:r w:rsidR="00E50C83" w:rsidRPr="006302B1">
        <w:rPr>
          <w:sz w:val="24"/>
          <w:szCs w:val="24"/>
        </w:rPr>
        <w:t xml:space="preserve">short run </w:t>
      </w:r>
      <w:r w:rsidRPr="006302B1">
        <w:rPr>
          <w:sz w:val="24"/>
          <w:szCs w:val="24"/>
        </w:rPr>
        <w:t xml:space="preserve">rate is </w:t>
      </w:r>
      <w:r w:rsidR="00E50C83" w:rsidRPr="006302B1">
        <w:rPr>
          <w:sz w:val="24"/>
          <w:szCs w:val="24"/>
        </w:rPr>
        <w:t xml:space="preserve">driven by </w:t>
      </w:r>
      <w:r w:rsidRPr="006302B1">
        <w:rPr>
          <w:sz w:val="24"/>
          <w:szCs w:val="24"/>
        </w:rPr>
        <w:t>East Midlands Gateway</w:t>
      </w:r>
      <w:r w:rsidR="00E50C83" w:rsidRPr="006302B1">
        <w:rPr>
          <w:sz w:val="24"/>
          <w:szCs w:val="24"/>
        </w:rPr>
        <w:t xml:space="preserve">’s </w:t>
      </w:r>
      <w:r w:rsidRPr="006302B1">
        <w:rPr>
          <w:sz w:val="24"/>
          <w:szCs w:val="24"/>
        </w:rPr>
        <w:t>contributions in recent years. It is also of note that the modelled 2021-40 requirement for Leicestershire aligns closely to the recommendations in the ‘Warehousing and Logistics in Leicester and Leicestershire: Managing growth and change’ 2021 report for the future need.</w:t>
      </w:r>
    </w:p>
    <w:p w14:paraId="546895AD" w14:textId="19D91C4A" w:rsidR="003641EB" w:rsidRPr="006302B1" w:rsidRDefault="003641EB" w:rsidP="00400115">
      <w:pPr>
        <w:pStyle w:val="ListBullet"/>
        <w:jc w:val="left"/>
        <w:rPr>
          <w:sz w:val="24"/>
          <w:szCs w:val="24"/>
        </w:rPr>
      </w:pPr>
      <w:r w:rsidRPr="006302B1">
        <w:rPr>
          <w:sz w:val="24"/>
          <w:szCs w:val="24"/>
        </w:rPr>
        <w:t xml:space="preserve">Compared to Leicestershire, the study area longer run rate is 13% </w:t>
      </w:r>
      <w:r w:rsidR="005C1A4F" w:rsidRPr="006302B1">
        <w:rPr>
          <w:sz w:val="24"/>
          <w:szCs w:val="24"/>
        </w:rPr>
        <w:t xml:space="preserve">of the total </w:t>
      </w:r>
      <w:r w:rsidR="00E50C83" w:rsidRPr="006302B1">
        <w:rPr>
          <w:sz w:val="24"/>
          <w:szCs w:val="24"/>
        </w:rPr>
        <w:t xml:space="preserve">net </w:t>
      </w:r>
      <w:r w:rsidR="005C1A4F" w:rsidRPr="006302B1">
        <w:rPr>
          <w:sz w:val="24"/>
          <w:szCs w:val="24"/>
        </w:rPr>
        <w:t>absorption</w:t>
      </w:r>
      <w:r w:rsidR="00E50C83" w:rsidRPr="006302B1">
        <w:rPr>
          <w:sz w:val="24"/>
          <w:szCs w:val="24"/>
        </w:rPr>
        <w:t>,</w:t>
      </w:r>
      <w:r w:rsidR="005C1A4F" w:rsidRPr="006302B1">
        <w:rPr>
          <w:sz w:val="24"/>
          <w:szCs w:val="24"/>
        </w:rPr>
        <w:t xml:space="preserve"> </w:t>
      </w:r>
      <w:r w:rsidRPr="006302B1">
        <w:rPr>
          <w:sz w:val="24"/>
          <w:szCs w:val="24"/>
        </w:rPr>
        <w:t xml:space="preserve">but this rises to </w:t>
      </w:r>
      <w:r w:rsidR="00D80255" w:rsidRPr="006302B1">
        <w:rPr>
          <w:sz w:val="24"/>
          <w:szCs w:val="24"/>
        </w:rPr>
        <w:t>16</w:t>
      </w:r>
      <w:r w:rsidRPr="006302B1">
        <w:rPr>
          <w:sz w:val="24"/>
          <w:szCs w:val="24"/>
        </w:rPr>
        <w:t>% in the last few years with</w:t>
      </w:r>
      <w:r w:rsidR="00E50C83" w:rsidRPr="006302B1">
        <w:rPr>
          <w:sz w:val="24"/>
          <w:szCs w:val="24"/>
        </w:rPr>
        <w:t xml:space="preserve"> larger</w:t>
      </w:r>
      <w:r w:rsidRPr="006302B1">
        <w:rPr>
          <w:sz w:val="24"/>
          <w:szCs w:val="24"/>
        </w:rPr>
        <w:t xml:space="preserve"> deals</w:t>
      </w:r>
      <w:r w:rsidR="002B0842" w:rsidRPr="006302B1">
        <w:rPr>
          <w:sz w:val="24"/>
          <w:szCs w:val="24"/>
        </w:rPr>
        <w:t xml:space="preserve"> occurring</w:t>
      </w:r>
      <w:r w:rsidRPr="006302B1">
        <w:rPr>
          <w:sz w:val="24"/>
          <w:szCs w:val="24"/>
        </w:rPr>
        <w:t xml:space="preserve">. </w:t>
      </w:r>
    </w:p>
    <w:p w14:paraId="5D995BE3" w14:textId="7D5BF2B6" w:rsidR="003641EB" w:rsidRPr="006302B1" w:rsidRDefault="003641EB" w:rsidP="00400115">
      <w:pPr>
        <w:pStyle w:val="ListBullet"/>
        <w:jc w:val="left"/>
        <w:rPr>
          <w:sz w:val="24"/>
          <w:szCs w:val="24"/>
        </w:rPr>
      </w:pPr>
      <w:r w:rsidRPr="006302B1">
        <w:rPr>
          <w:sz w:val="24"/>
          <w:szCs w:val="24"/>
        </w:rPr>
        <w:t xml:space="preserve">In broad terms, it is estimated that the study area </w:t>
      </w:r>
      <w:r w:rsidR="00E50C83" w:rsidRPr="006302B1">
        <w:rPr>
          <w:sz w:val="24"/>
          <w:szCs w:val="24"/>
        </w:rPr>
        <w:t>if unconstrained c</w:t>
      </w:r>
      <w:r w:rsidRPr="006302B1">
        <w:rPr>
          <w:sz w:val="24"/>
          <w:szCs w:val="24"/>
        </w:rPr>
        <w:t xml:space="preserve">ould </w:t>
      </w:r>
      <w:r w:rsidR="00E50C83" w:rsidRPr="006302B1">
        <w:rPr>
          <w:sz w:val="24"/>
          <w:szCs w:val="24"/>
        </w:rPr>
        <w:t xml:space="preserve">readily </w:t>
      </w:r>
      <w:r w:rsidRPr="006302B1">
        <w:rPr>
          <w:sz w:val="24"/>
          <w:szCs w:val="24"/>
        </w:rPr>
        <w:t xml:space="preserve">be performing at a minimum of 30% </w:t>
      </w:r>
      <w:r w:rsidR="000C06CD" w:rsidRPr="006302B1">
        <w:rPr>
          <w:sz w:val="24"/>
          <w:szCs w:val="24"/>
        </w:rPr>
        <w:t xml:space="preserve">of Leicestershire’s total </w:t>
      </w:r>
      <w:r w:rsidR="00EF4054" w:rsidRPr="006302B1">
        <w:rPr>
          <w:sz w:val="24"/>
          <w:szCs w:val="24"/>
        </w:rPr>
        <w:t xml:space="preserve">absorption </w:t>
      </w:r>
      <w:r w:rsidRPr="006302B1">
        <w:rPr>
          <w:sz w:val="24"/>
          <w:szCs w:val="24"/>
        </w:rPr>
        <w:t xml:space="preserve">although </w:t>
      </w:r>
      <w:r w:rsidR="000C06CD" w:rsidRPr="006302B1">
        <w:rPr>
          <w:sz w:val="24"/>
          <w:szCs w:val="24"/>
        </w:rPr>
        <w:t xml:space="preserve">it would not be unrealistic to achieve </w:t>
      </w:r>
      <w:r w:rsidRPr="006302B1">
        <w:rPr>
          <w:sz w:val="24"/>
          <w:szCs w:val="24"/>
        </w:rPr>
        <w:t>50%</w:t>
      </w:r>
      <w:r w:rsidR="00E50C83" w:rsidRPr="006302B1">
        <w:rPr>
          <w:sz w:val="24"/>
          <w:szCs w:val="24"/>
        </w:rPr>
        <w:t>,</w:t>
      </w:r>
      <w:r w:rsidRPr="006302B1">
        <w:rPr>
          <w:sz w:val="24"/>
          <w:szCs w:val="24"/>
        </w:rPr>
        <w:t xml:space="preserve"> given </w:t>
      </w:r>
      <w:r w:rsidR="00E50C83" w:rsidRPr="006302B1">
        <w:rPr>
          <w:sz w:val="24"/>
          <w:szCs w:val="24"/>
        </w:rPr>
        <w:t xml:space="preserve">for example </w:t>
      </w:r>
      <w:r w:rsidRPr="006302B1">
        <w:rPr>
          <w:sz w:val="24"/>
          <w:szCs w:val="24"/>
        </w:rPr>
        <w:t xml:space="preserve">the </w:t>
      </w:r>
      <w:r w:rsidR="00E50C83" w:rsidRPr="006302B1">
        <w:rPr>
          <w:sz w:val="24"/>
          <w:szCs w:val="24"/>
        </w:rPr>
        <w:t xml:space="preserve">M1 junctions and local </w:t>
      </w:r>
      <w:r w:rsidRPr="006302B1">
        <w:rPr>
          <w:sz w:val="24"/>
          <w:szCs w:val="24"/>
        </w:rPr>
        <w:t xml:space="preserve">labour market availability. </w:t>
      </w:r>
      <w:r w:rsidR="000C06CD" w:rsidRPr="006302B1">
        <w:rPr>
          <w:sz w:val="24"/>
          <w:szCs w:val="24"/>
        </w:rPr>
        <w:t xml:space="preserve">Using the long run </w:t>
      </w:r>
      <w:r w:rsidR="00E50C83" w:rsidRPr="006302B1">
        <w:rPr>
          <w:sz w:val="24"/>
          <w:szCs w:val="24"/>
        </w:rPr>
        <w:t xml:space="preserve">Leicestershire </w:t>
      </w:r>
      <w:r w:rsidR="000C06CD" w:rsidRPr="006302B1">
        <w:rPr>
          <w:sz w:val="24"/>
          <w:szCs w:val="24"/>
        </w:rPr>
        <w:t>average 30% would be 0.8m sqm</w:t>
      </w:r>
      <w:r w:rsidR="00E50C83" w:rsidRPr="006302B1">
        <w:rPr>
          <w:sz w:val="24"/>
          <w:szCs w:val="24"/>
        </w:rPr>
        <w:t>,</w:t>
      </w:r>
      <w:r w:rsidR="000C06CD" w:rsidRPr="006302B1">
        <w:rPr>
          <w:sz w:val="24"/>
          <w:szCs w:val="24"/>
        </w:rPr>
        <w:t xml:space="preserve"> rising to 1.4m at 50%</w:t>
      </w:r>
      <w:r w:rsidR="00E50C83" w:rsidRPr="006302B1">
        <w:rPr>
          <w:sz w:val="24"/>
          <w:szCs w:val="24"/>
        </w:rPr>
        <w:t>,</w:t>
      </w:r>
      <w:r w:rsidR="000C06CD" w:rsidRPr="006302B1">
        <w:rPr>
          <w:sz w:val="24"/>
          <w:szCs w:val="24"/>
        </w:rPr>
        <w:t xml:space="preserve"> and for the more recent period 1.</w:t>
      </w:r>
      <w:r w:rsidR="00D80255" w:rsidRPr="006302B1">
        <w:rPr>
          <w:sz w:val="24"/>
          <w:szCs w:val="24"/>
        </w:rPr>
        <w:t xml:space="preserve">3m </w:t>
      </w:r>
      <w:r w:rsidR="000C06CD" w:rsidRPr="006302B1">
        <w:rPr>
          <w:sz w:val="24"/>
          <w:szCs w:val="24"/>
        </w:rPr>
        <w:t xml:space="preserve">and </w:t>
      </w:r>
      <w:r w:rsidR="00D80255" w:rsidRPr="006302B1">
        <w:rPr>
          <w:sz w:val="24"/>
          <w:szCs w:val="24"/>
        </w:rPr>
        <w:t>2.2</w:t>
      </w:r>
      <w:r w:rsidR="000C06CD" w:rsidRPr="006302B1">
        <w:rPr>
          <w:sz w:val="24"/>
          <w:szCs w:val="24"/>
        </w:rPr>
        <w:t>m sqm</w:t>
      </w:r>
      <w:r w:rsidR="00DE172A" w:rsidRPr="006302B1">
        <w:rPr>
          <w:sz w:val="24"/>
          <w:szCs w:val="24"/>
        </w:rPr>
        <w:t xml:space="preserve"> respectively</w:t>
      </w:r>
      <w:r w:rsidR="000C06CD" w:rsidRPr="006302B1">
        <w:rPr>
          <w:sz w:val="24"/>
          <w:szCs w:val="24"/>
        </w:rPr>
        <w:t>.</w:t>
      </w:r>
      <w:r w:rsidR="00F57657" w:rsidRPr="006302B1">
        <w:rPr>
          <w:sz w:val="24"/>
          <w:szCs w:val="24"/>
        </w:rPr>
        <w:t xml:space="preserve"> A central range </w:t>
      </w:r>
      <w:r w:rsidR="00E50C83" w:rsidRPr="006302B1">
        <w:rPr>
          <w:sz w:val="24"/>
          <w:szCs w:val="24"/>
        </w:rPr>
        <w:t>over this approach is</w:t>
      </w:r>
      <w:r w:rsidR="00F57657" w:rsidRPr="006302B1">
        <w:rPr>
          <w:sz w:val="24"/>
          <w:szCs w:val="24"/>
        </w:rPr>
        <w:t xml:space="preserve"> therefore 1.</w:t>
      </w:r>
      <w:r w:rsidR="00373708" w:rsidRPr="006302B1">
        <w:rPr>
          <w:sz w:val="24"/>
          <w:szCs w:val="24"/>
        </w:rPr>
        <w:t>1m</w:t>
      </w:r>
      <w:r w:rsidR="00F57657" w:rsidRPr="006302B1">
        <w:rPr>
          <w:sz w:val="24"/>
          <w:szCs w:val="24"/>
        </w:rPr>
        <w:t>-1.</w:t>
      </w:r>
      <w:r w:rsidR="00D80255" w:rsidRPr="006302B1">
        <w:rPr>
          <w:sz w:val="24"/>
          <w:szCs w:val="24"/>
        </w:rPr>
        <w:t xml:space="preserve">7m </w:t>
      </w:r>
      <w:r w:rsidR="00F57657" w:rsidRPr="006302B1">
        <w:rPr>
          <w:sz w:val="24"/>
          <w:szCs w:val="24"/>
        </w:rPr>
        <w:t>sqm</w:t>
      </w:r>
      <w:r w:rsidR="00373708" w:rsidRPr="006302B1">
        <w:rPr>
          <w:sz w:val="24"/>
          <w:szCs w:val="24"/>
        </w:rPr>
        <w:t xml:space="preserve"> with a 1.</w:t>
      </w:r>
      <w:r w:rsidR="004E251E" w:rsidRPr="006302B1">
        <w:rPr>
          <w:sz w:val="24"/>
          <w:szCs w:val="24"/>
        </w:rPr>
        <w:t>35</w:t>
      </w:r>
      <w:r w:rsidR="00373708" w:rsidRPr="006302B1">
        <w:rPr>
          <w:sz w:val="24"/>
          <w:szCs w:val="24"/>
        </w:rPr>
        <w:t xml:space="preserve">m </w:t>
      </w:r>
      <w:r w:rsidR="00122114" w:rsidRPr="006302B1">
        <w:rPr>
          <w:sz w:val="24"/>
          <w:szCs w:val="24"/>
        </w:rPr>
        <w:t xml:space="preserve">sqm </w:t>
      </w:r>
      <w:r w:rsidR="00373708" w:rsidRPr="006302B1">
        <w:rPr>
          <w:sz w:val="24"/>
          <w:szCs w:val="24"/>
        </w:rPr>
        <w:t>centre point</w:t>
      </w:r>
      <w:r w:rsidR="00F57657" w:rsidRPr="006302B1">
        <w:rPr>
          <w:sz w:val="24"/>
          <w:szCs w:val="24"/>
        </w:rPr>
        <w:t>.</w:t>
      </w:r>
      <w:r w:rsidR="000C06CD" w:rsidRPr="006302B1">
        <w:rPr>
          <w:sz w:val="24"/>
          <w:szCs w:val="24"/>
        </w:rPr>
        <w:t xml:space="preserve"> </w:t>
      </w:r>
      <w:r w:rsidRPr="006302B1">
        <w:rPr>
          <w:sz w:val="24"/>
          <w:szCs w:val="24"/>
        </w:rPr>
        <w:t xml:space="preserve">  </w:t>
      </w:r>
    </w:p>
    <w:p w14:paraId="3EA08485" w14:textId="3CB12F71" w:rsidR="004E1E79" w:rsidRPr="006302B1" w:rsidRDefault="000C06CD" w:rsidP="00400115">
      <w:pPr>
        <w:pStyle w:val="ListBullet"/>
        <w:jc w:val="left"/>
        <w:rPr>
          <w:sz w:val="24"/>
          <w:szCs w:val="24"/>
        </w:rPr>
      </w:pPr>
      <w:r w:rsidRPr="006302B1">
        <w:rPr>
          <w:sz w:val="24"/>
          <w:szCs w:val="24"/>
        </w:rPr>
        <w:t>Considering the Nottinghamshire position, f</w:t>
      </w:r>
      <w:r w:rsidR="004E1E79" w:rsidRPr="006302B1">
        <w:rPr>
          <w:sz w:val="24"/>
          <w:szCs w:val="24"/>
        </w:rPr>
        <w:t xml:space="preserve">or the long and short run period, the study area provides around half the Nottinghamshire total, with Bassetlaw essentially delivering the rest. Given the M1 thoroughfare, it </w:t>
      </w:r>
      <w:r w:rsidRPr="006302B1">
        <w:rPr>
          <w:sz w:val="24"/>
          <w:szCs w:val="24"/>
        </w:rPr>
        <w:t xml:space="preserve">is </w:t>
      </w:r>
      <w:r w:rsidR="004E1E79" w:rsidRPr="006302B1">
        <w:rPr>
          <w:sz w:val="24"/>
          <w:szCs w:val="24"/>
        </w:rPr>
        <w:t>reasonable to think that the study area would</w:t>
      </w:r>
      <w:r w:rsidR="00112254" w:rsidRPr="006302B1">
        <w:rPr>
          <w:sz w:val="24"/>
          <w:szCs w:val="24"/>
        </w:rPr>
        <w:t>,</w:t>
      </w:r>
      <w:r w:rsidR="004E1E79" w:rsidRPr="006302B1">
        <w:rPr>
          <w:sz w:val="24"/>
          <w:szCs w:val="24"/>
        </w:rPr>
        <w:t xml:space="preserve"> if unconstrained</w:t>
      </w:r>
      <w:r w:rsidR="00112254" w:rsidRPr="006302B1">
        <w:rPr>
          <w:sz w:val="24"/>
          <w:szCs w:val="24"/>
        </w:rPr>
        <w:t>,</w:t>
      </w:r>
      <w:r w:rsidR="004E1E79" w:rsidRPr="006302B1">
        <w:rPr>
          <w:sz w:val="24"/>
          <w:szCs w:val="24"/>
        </w:rPr>
        <w:t xml:space="preserve"> perform at twice the rate of Bassetlaw </w:t>
      </w:r>
      <w:r w:rsidR="004E251E" w:rsidRPr="006302B1">
        <w:rPr>
          <w:sz w:val="24"/>
          <w:szCs w:val="24"/>
        </w:rPr>
        <w:t>or</w:t>
      </w:r>
      <w:r w:rsidR="004E1E79" w:rsidRPr="006302B1">
        <w:rPr>
          <w:sz w:val="24"/>
          <w:szCs w:val="24"/>
        </w:rPr>
        <w:t xml:space="preserve"> double the current indicators</w:t>
      </w:r>
      <w:r w:rsidR="004E251E" w:rsidRPr="006302B1">
        <w:rPr>
          <w:sz w:val="24"/>
          <w:szCs w:val="24"/>
        </w:rPr>
        <w:t xml:space="preserve">, </w:t>
      </w:r>
      <w:r w:rsidR="00112254" w:rsidRPr="006302B1">
        <w:rPr>
          <w:sz w:val="24"/>
          <w:szCs w:val="24"/>
        </w:rPr>
        <w:t>given its M1 junctions and labour market</w:t>
      </w:r>
      <w:r w:rsidR="004E1E79" w:rsidRPr="006302B1">
        <w:rPr>
          <w:sz w:val="24"/>
          <w:szCs w:val="24"/>
        </w:rPr>
        <w:t>. This would be a range of 0.7m – 1.</w:t>
      </w:r>
      <w:r w:rsidR="00122114" w:rsidRPr="006302B1">
        <w:rPr>
          <w:sz w:val="24"/>
          <w:szCs w:val="24"/>
        </w:rPr>
        <w:t xml:space="preserve">4m </w:t>
      </w:r>
      <w:r w:rsidR="004E1E79" w:rsidRPr="006302B1">
        <w:rPr>
          <w:sz w:val="24"/>
          <w:szCs w:val="24"/>
        </w:rPr>
        <w:t>sqm depending on the</w:t>
      </w:r>
      <w:r w:rsidRPr="006302B1">
        <w:rPr>
          <w:sz w:val="24"/>
          <w:szCs w:val="24"/>
        </w:rPr>
        <w:t xml:space="preserve"> longer or shorter</w:t>
      </w:r>
      <w:r w:rsidR="004E1E79" w:rsidRPr="006302B1">
        <w:rPr>
          <w:sz w:val="24"/>
          <w:szCs w:val="24"/>
        </w:rPr>
        <w:t xml:space="preserve"> period considered with a mid point of 1.1m sqm.</w:t>
      </w:r>
    </w:p>
    <w:p w14:paraId="11F2A84E" w14:textId="520F412E" w:rsidR="00112254" w:rsidRPr="006302B1" w:rsidRDefault="00DE172A" w:rsidP="00400115">
      <w:pPr>
        <w:pStyle w:val="BodyText"/>
        <w:jc w:val="left"/>
        <w:rPr>
          <w:sz w:val="24"/>
          <w:szCs w:val="24"/>
        </w:rPr>
      </w:pPr>
      <w:r w:rsidRPr="006302B1">
        <w:rPr>
          <w:sz w:val="24"/>
          <w:szCs w:val="24"/>
        </w:rPr>
        <w:t xml:space="preserve">Reflecting on the above points in the round, and acknowledging </w:t>
      </w:r>
      <w:r w:rsidR="00B8739F" w:rsidRPr="006302B1">
        <w:rPr>
          <w:sz w:val="24"/>
          <w:szCs w:val="24"/>
        </w:rPr>
        <w:t>the</w:t>
      </w:r>
      <w:r w:rsidRPr="006302B1">
        <w:rPr>
          <w:sz w:val="24"/>
          <w:szCs w:val="24"/>
        </w:rPr>
        <w:t xml:space="preserve"> level</w:t>
      </w:r>
      <w:r w:rsidR="00B8739F" w:rsidRPr="006302B1">
        <w:rPr>
          <w:sz w:val="24"/>
          <w:szCs w:val="24"/>
        </w:rPr>
        <w:t>s</w:t>
      </w:r>
      <w:r w:rsidRPr="006302B1">
        <w:rPr>
          <w:sz w:val="24"/>
          <w:szCs w:val="24"/>
        </w:rPr>
        <w:t xml:space="preserve"> of </w:t>
      </w:r>
      <w:r w:rsidR="00B8739F" w:rsidRPr="006302B1">
        <w:rPr>
          <w:sz w:val="24"/>
          <w:szCs w:val="24"/>
        </w:rPr>
        <w:t xml:space="preserve">professional </w:t>
      </w:r>
      <w:r w:rsidRPr="006302B1">
        <w:rPr>
          <w:sz w:val="24"/>
          <w:szCs w:val="24"/>
        </w:rPr>
        <w:t>judgement involved, it is estimated that 1.2</w:t>
      </w:r>
      <w:r w:rsidR="00250F99" w:rsidRPr="006302B1">
        <w:rPr>
          <w:sz w:val="24"/>
          <w:szCs w:val="24"/>
        </w:rPr>
        <w:t>-1.3</w:t>
      </w:r>
      <w:r w:rsidRPr="006302B1">
        <w:rPr>
          <w:sz w:val="24"/>
          <w:szCs w:val="24"/>
        </w:rPr>
        <w:t>m sqm would be an appropriate minimum starting point for future requirements</w:t>
      </w:r>
      <w:r w:rsidR="005C1A4F" w:rsidRPr="006302B1">
        <w:rPr>
          <w:sz w:val="24"/>
          <w:szCs w:val="24"/>
        </w:rPr>
        <w:t>.</w:t>
      </w:r>
      <w:r w:rsidRPr="006302B1">
        <w:rPr>
          <w:sz w:val="24"/>
          <w:szCs w:val="24"/>
        </w:rPr>
        <w:t xml:space="preserve"> </w:t>
      </w:r>
    </w:p>
    <w:p w14:paraId="3617DEA8" w14:textId="6B399D9B" w:rsidR="00F57657" w:rsidRPr="006302B1" w:rsidRDefault="002933BB" w:rsidP="00400115">
      <w:pPr>
        <w:pStyle w:val="BodyText"/>
        <w:jc w:val="left"/>
        <w:rPr>
          <w:sz w:val="24"/>
          <w:szCs w:val="24"/>
        </w:rPr>
      </w:pPr>
      <w:r w:rsidRPr="006302B1">
        <w:rPr>
          <w:sz w:val="24"/>
          <w:szCs w:val="24"/>
        </w:rPr>
        <w:t>Using the mid points of estimates from the recent short run period 2017-</w:t>
      </w:r>
      <w:r w:rsidR="00EF4E9F" w:rsidRPr="006302B1">
        <w:rPr>
          <w:sz w:val="24"/>
          <w:szCs w:val="24"/>
        </w:rPr>
        <w:t>would potentially push demand levels higher, rising to</w:t>
      </w:r>
      <w:r w:rsidR="003C0203" w:rsidRPr="006302B1">
        <w:rPr>
          <w:sz w:val="24"/>
          <w:szCs w:val="24"/>
        </w:rPr>
        <w:t>wards 1.7m sqm.</w:t>
      </w:r>
      <w:r w:rsidR="00EF4E9F" w:rsidRPr="006302B1">
        <w:rPr>
          <w:sz w:val="24"/>
          <w:szCs w:val="24"/>
        </w:rPr>
        <w:t xml:space="preserve"> </w:t>
      </w:r>
      <w:r w:rsidRPr="006302B1">
        <w:rPr>
          <w:sz w:val="24"/>
          <w:szCs w:val="24"/>
        </w:rPr>
        <w:t>This depends on the persistence of the current high levels of demand, which as above should be revisited in due course.</w:t>
      </w:r>
    </w:p>
    <w:p w14:paraId="27D41A39" w14:textId="77777777" w:rsidR="002933BB" w:rsidRPr="006302B1" w:rsidRDefault="002933BB" w:rsidP="00400115">
      <w:pPr>
        <w:pStyle w:val="Heading3"/>
        <w:jc w:val="left"/>
        <w:rPr>
          <w:sz w:val="24"/>
          <w:szCs w:val="24"/>
        </w:rPr>
      </w:pPr>
      <w:r w:rsidRPr="006302B1">
        <w:rPr>
          <w:sz w:val="24"/>
          <w:szCs w:val="24"/>
        </w:rPr>
        <w:t>Relationship with other studies and adjoining areas</w:t>
      </w:r>
    </w:p>
    <w:p w14:paraId="692798D8" w14:textId="390233B1" w:rsidR="00094931" w:rsidRPr="006302B1" w:rsidRDefault="00094931" w:rsidP="00400115">
      <w:pPr>
        <w:pStyle w:val="BodyText"/>
        <w:jc w:val="left"/>
        <w:rPr>
          <w:sz w:val="24"/>
          <w:szCs w:val="24"/>
        </w:rPr>
      </w:pPr>
      <w:r w:rsidRPr="006302B1">
        <w:rPr>
          <w:sz w:val="24"/>
          <w:szCs w:val="24"/>
        </w:rPr>
        <w:t xml:space="preserve">Undertaken large scale logistics studies at the HMA level can present significant methodological difficulties and challenges as the real world property market areas for occupiers overlap. As noted by stakeholders, there is a Nottingham / Derby M1 sub market but this forms part of a wider M1 corridor area of search. It is particularly challenging to undertake this exercise in an area of Green Belt constraint where historic delivery has been suppressed. Notwithstanding, it is appropriate to comment on the relationship of this study with others in the East Midlands. </w:t>
      </w:r>
    </w:p>
    <w:p w14:paraId="77B22EF4" w14:textId="6BFC858C" w:rsidR="00094931" w:rsidRPr="006302B1" w:rsidRDefault="00112254" w:rsidP="00400115">
      <w:pPr>
        <w:pStyle w:val="BodyText"/>
        <w:jc w:val="left"/>
        <w:rPr>
          <w:sz w:val="24"/>
          <w:szCs w:val="24"/>
        </w:rPr>
      </w:pPr>
      <w:r w:rsidRPr="006302B1">
        <w:rPr>
          <w:sz w:val="24"/>
          <w:szCs w:val="24"/>
        </w:rPr>
        <w:t>T</w:t>
      </w:r>
      <w:r w:rsidR="004F47D1" w:rsidRPr="006302B1">
        <w:rPr>
          <w:sz w:val="24"/>
          <w:szCs w:val="24"/>
        </w:rPr>
        <w:t>h</w:t>
      </w:r>
      <w:r w:rsidR="002933BB" w:rsidRPr="006302B1">
        <w:rPr>
          <w:sz w:val="24"/>
          <w:szCs w:val="24"/>
        </w:rPr>
        <w:t>e</w:t>
      </w:r>
      <w:r w:rsidR="00094931" w:rsidRPr="006302B1">
        <w:rPr>
          <w:sz w:val="24"/>
          <w:szCs w:val="24"/>
        </w:rPr>
        <w:t xml:space="preserve"> modelling undertaken above and outcomes of need are </w:t>
      </w:r>
      <w:r w:rsidR="004F47D1" w:rsidRPr="006302B1">
        <w:rPr>
          <w:sz w:val="24"/>
          <w:szCs w:val="24"/>
        </w:rPr>
        <w:t xml:space="preserve">not </w:t>
      </w:r>
      <w:r w:rsidR="00094931" w:rsidRPr="006302B1">
        <w:rPr>
          <w:sz w:val="24"/>
          <w:szCs w:val="24"/>
        </w:rPr>
        <w:t xml:space="preserve">intended to suggest </w:t>
      </w:r>
      <w:r w:rsidR="004F47D1" w:rsidRPr="006302B1">
        <w:rPr>
          <w:sz w:val="24"/>
          <w:szCs w:val="24"/>
        </w:rPr>
        <w:t xml:space="preserve">that increased provision </w:t>
      </w:r>
      <w:r w:rsidR="00A45F7C" w:rsidRPr="006302B1">
        <w:rPr>
          <w:sz w:val="24"/>
          <w:szCs w:val="24"/>
        </w:rPr>
        <w:t xml:space="preserve">in the study area </w:t>
      </w:r>
      <w:r w:rsidR="00094931" w:rsidRPr="006302B1">
        <w:rPr>
          <w:sz w:val="24"/>
          <w:szCs w:val="24"/>
        </w:rPr>
        <w:t xml:space="preserve">here </w:t>
      </w:r>
      <w:r w:rsidR="004F47D1" w:rsidRPr="006302B1">
        <w:rPr>
          <w:sz w:val="24"/>
          <w:szCs w:val="24"/>
        </w:rPr>
        <w:t xml:space="preserve">is capturing a future Leicestershire market, but rather to reflect the potential of the </w:t>
      </w:r>
      <w:r w:rsidR="002933BB" w:rsidRPr="006302B1">
        <w:rPr>
          <w:sz w:val="24"/>
          <w:szCs w:val="24"/>
        </w:rPr>
        <w:t xml:space="preserve">current </w:t>
      </w:r>
      <w:r w:rsidR="004F47D1" w:rsidRPr="006302B1">
        <w:rPr>
          <w:sz w:val="24"/>
          <w:szCs w:val="24"/>
        </w:rPr>
        <w:t>study area market</w:t>
      </w:r>
      <w:r w:rsidR="005578E0" w:rsidRPr="006302B1">
        <w:rPr>
          <w:sz w:val="24"/>
          <w:szCs w:val="24"/>
        </w:rPr>
        <w:t xml:space="preserve"> both capturing a greater share of the regional total but also </w:t>
      </w:r>
      <w:r w:rsidR="00A45F7C" w:rsidRPr="006302B1">
        <w:rPr>
          <w:sz w:val="24"/>
          <w:szCs w:val="24"/>
        </w:rPr>
        <w:t xml:space="preserve">importantly </w:t>
      </w:r>
      <w:r w:rsidR="005578E0" w:rsidRPr="006302B1">
        <w:rPr>
          <w:sz w:val="24"/>
          <w:szCs w:val="24"/>
        </w:rPr>
        <w:t xml:space="preserve">to improve the </w:t>
      </w:r>
      <w:r w:rsidR="00823F27" w:rsidRPr="006302B1">
        <w:rPr>
          <w:sz w:val="24"/>
          <w:szCs w:val="24"/>
        </w:rPr>
        <w:t xml:space="preserve">sub regional and </w:t>
      </w:r>
      <w:r w:rsidR="005578E0" w:rsidRPr="006302B1">
        <w:rPr>
          <w:sz w:val="24"/>
          <w:szCs w:val="24"/>
        </w:rPr>
        <w:t>regional vacancy rate</w:t>
      </w:r>
      <w:r w:rsidR="00823F27" w:rsidRPr="006302B1">
        <w:rPr>
          <w:sz w:val="24"/>
          <w:szCs w:val="24"/>
        </w:rPr>
        <w:t>s</w:t>
      </w:r>
      <w:r w:rsidR="005578E0" w:rsidRPr="006302B1">
        <w:rPr>
          <w:sz w:val="24"/>
          <w:szCs w:val="24"/>
        </w:rPr>
        <w:t xml:space="preserve"> which ha</w:t>
      </w:r>
      <w:r w:rsidR="00823F27" w:rsidRPr="006302B1">
        <w:rPr>
          <w:sz w:val="24"/>
          <w:szCs w:val="24"/>
        </w:rPr>
        <w:t>ve</w:t>
      </w:r>
      <w:r w:rsidR="004630A7" w:rsidRPr="006302B1">
        <w:rPr>
          <w:sz w:val="24"/>
          <w:szCs w:val="24"/>
        </w:rPr>
        <w:t xml:space="preserve"> been below 5% for a number of years</w:t>
      </w:r>
      <w:r w:rsidR="00823F27" w:rsidRPr="006302B1">
        <w:rPr>
          <w:sz w:val="24"/>
          <w:szCs w:val="24"/>
        </w:rPr>
        <w:t>,</w:t>
      </w:r>
      <w:r w:rsidR="00A45F7C" w:rsidRPr="006302B1">
        <w:rPr>
          <w:sz w:val="24"/>
          <w:szCs w:val="24"/>
        </w:rPr>
        <w:t xml:space="preserve"> thus suppressing market activity and investment</w:t>
      </w:r>
      <w:r w:rsidR="00094931" w:rsidRPr="006302B1">
        <w:rPr>
          <w:sz w:val="24"/>
          <w:szCs w:val="24"/>
        </w:rPr>
        <w:t xml:space="preserve"> and causing excessive rental rises and development activity in sub optimum locations</w:t>
      </w:r>
      <w:r w:rsidR="00531E23" w:rsidRPr="006302B1">
        <w:rPr>
          <w:sz w:val="24"/>
          <w:szCs w:val="24"/>
        </w:rPr>
        <w:t xml:space="preserve">. </w:t>
      </w:r>
      <w:r w:rsidR="00094931" w:rsidRPr="006302B1">
        <w:rPr>
          <w:sz w:val="24"/>
          <w:szCs w:val="24"/>
        </w:rPr>
        <w:t xml:space="preserve">Within Leicestershire, delivery around J24 is likely to best represent the manifestation of </w:t>
      </w:r>
      <w:r w:rsidR="001D5E47" w:rsidRPr="006302B1">
        <w:rPr>
          <w:sz w:val="24"/>
          <w:szCs w:val="24"/>
        </w:rPr>
        <w:t xml:space="preserve">supressed demand to the north, </w:t>
      </w:r>
      <w:r w:rsidR="00CE4340" w:rsidRPr="006302B1">
        <w:rPr>
          <w:sz w:val="24"/>
          <w:szCs w:val="24"/>
        </w:rPr>
        <w:t>albeit the</w:t>
      </w:r>
      <w:r w:rsidR="001D5E47" w:rsidRPr="006302B1">
        <w:rPr>
          <w:sz w:val="24"/>
          <w:szCs w:val="24"/>
        </w:rPr>
        <w:t xml:space="preserve"> East Midlands Gateway notably has its own characteristics in terms of SRFI, Airport access and connectivity that make its offer particularly unique. However, </w:t>
      </w:r>
      <w:r w:rsidR="00CE4340" w:rsidRPr="006302B1">
        <w:rPr>
          <w:sz w:val="24"/>
          <w:szCs w:val="24"/>
        </w:rPr>
        <w:t xml:space="preserve">historically and most notably </w:t>
      </w:r>
      <w:r w:rsidR="001D5E47" w:rsidRPr="006302B1">
        <w:rPr>
          <w:sz w:val="24"/>
          <w:szCs w:val="24"/>
        </w:rPr>
        <w:t>under the most recent conditions (i.e. 20</w:t>
      </w:r>
      <w:r w:rsidR="00CE4340" w:rsidRPr="006302B1">
        <w:rPr>
          <w:sz w:val="24"/>
          <w:szCs w:val="24"/>
        </w:rPr>
        <w:t>19</w:t>
      </w:r>
      <w:r w:rsidR="001D5E47" w:rsidRPr="006302B1">
        <w:rPr>
          <w:sz w:val="24"/>
          <w:szCs w:val="24"/>
        </w:rPr>
        <w:t xml:space="preserve"> onwards) the low vacancy, rising demand and lack of supply in the </w:t>
      </w:r>
      <w:r w:rsidR="00CE4340" w:rsidRPr="006302B1">
        <w:rPr>
          <w:sz w:val="24"/>
          <w:szCs w:val="24"/>
        </w:rPr>
        <w:t xml:space="preserve">Nottingham HMA </w:t>
      </w:r>
      <w:r w:rsidR="001D5E47" w:rsidRPr="006302B1">
        <w:rPr>
          <w:sz w:val="24"/>
          <w:szCs w:val="24"/>
        </w:rPr>
        <w:t xml:space="preserve">study area will be contributing to greater demand in </w:t>
      </w:r>
      <w:r w:rsidR="00CE4340" w:rsidRPr="006302B1">
        <w:rPr>
          <w:sz w:val="24"/>
          <w:szCs w:val="24"/>
        </w:rPr>
        <w:t xml:space="preserve">this part of </w:t>
      </w:r>
      <w:r w:rsidR="001D5E47" w:rsidRPr="006302B1">
        <w:rPr>
          <w:sz w:val="24"/>
          <w:szCs w:val="24"/>
        </w:rPr>
        <w:t>Leicestershire.</w:t>
      </w:r>
    </w:p>
    <w:p w14:paraId="65D409C2" w14:textId="77777777" w:rsidR="001D5E47" w:rsidRPr="006302B1" w:rsidRDefault="00531E23" w:rsidP="00400115">
      <w:pPr>
        <w:pStyle w:val="BodyText"/>
        <w:jc w:val="left"/>
        <w:rPr>
          <w:sz w:val="24"/>
          <w:szCs w:val="24"/>
        </w:rPr>
      </w:pPr>
      <w:r w:rsidRPr="006302B1">
        <w:rPr>
          <w:sz w:val="24"/>
          <w:szCs w:val="24"/>
        </w:rPr>
        <w:t xml:space="preserve">In terms of wider Nottinghamshire, i.e. Bassetlaw, there is some potential for a market share capture </w:t>
      </w:r>
      <w:r w:rsidR="00A45F7C" w:rsidRPr="006302B1">
        <w:rPr>
          <w:sz w:val="24"/>
          <w:szCs w:val="24"/>
        </w:rPr>
        <w:t>of an expanded supply in the study area</w:t>
      </w:r>
      <w:r w:rsidR="001D5E47" w:rsidRPr="006302B1">
        <w:rPr>
          <w:sz w:val="24"/>
          <w:szCs w:val="24"/>
        </w:rPr>
        <w:t xml:space="preserve"> here</w:t>
      </w:r>
      <w:r w:rsidR="00A45F7C" w:rsidRPr="006302B1">
        <w:rPr>
          <w:sz w:val="24"/>
          <w:szCs w:val="24"/>
        </w:rPr>
        <w:t xml:space="preserve">, </w:t>
      </w:r>
      <w:r w:rsidRPr="006302B1">
        <w:rPr>
          <w:sz w:val="24"/>
          <w:szCs w:val="24"/>
        </w:rPr>
        <w:t xml:space="preserve">given the narrative </w:t>
      </w:r>
      <w:r w:rsidR="00A45F7C" w:rsidRPr="006302B1">
        <w:rPr>
          <w:sz w:val="24"/>
          <w:szCs w:val="24"/>
        </w:rPr>
        <w:t xml:space="preserve">articulated previously and in the A1 report regarding demand </w:t>
      </w:r>
      <w:r w:rsidRPr="006302B1">
        <w:rPr>
          <w:sz w:val="24"/>
          <w:szCs w:val="24"/>
        </w:rPr>
        <w:t xml:space="preserve">pressure on the A1 </w:t>
      </w:r>
      <w:r w:rsidR="00A45F7C" w:rsidRPr="006302B1">
        <w:rPr>
          <w:sz w:val="24"/>
          <w:szCs w:val="24"/>
        </w:rPr>
        <w:t xml:space="preserve">being partly a response </w:t>
      </w:r>
      <w:r w:rsidRPr="006302B1">
        <w:rPr>
          <w:sz w:val="24"/>
          <w:szCs w:val="24"/>
        </w:rPr>
        <w:t>to the M1</w:t>
      </w:r>
      <w:r w:rsidR="00A45F7C" w:rsidRPr="006302B1">
        <w:rPr>
          <w:sz w:val="24"/>
          <w:szCs w:val="24"/>
        </w:rPr>
        <w:t>’s</w:t>
      </w:r>
      <w:r w:rsidRPr="006302B1">
        <w:rPr>
          <w:sz w:val="24"/>
          <w:szCs w:val="24"/>
        </w:rPr>
        <w:t xml:space="preserve"> supply constraints.</w:t>
      </w:r>
    </w:p>
    <w:p w14:paraId="05A365A9" w14:textId="71F6B995" w:rsidR="00815893" w:rsidRPr="006302B1" w:rsidRDefault="001D5E47" w:rsidP="00400115">
      <w:pPr>
        <w:pStyle w:val="BodyText"/>
        <w:jc w:val="left"/>
        <w:rPr>
          <w:sz w:val="24"/>
          <w:szCs w:val="24"/>
        </w:rPr>
      </w:pPr>
      <w:r w:rsidRPr="006302B1">
        <w:rPr>
          <w:sz w:val="24"/>
          <w:szCs w:val="24"/>
        </w:rPr>
        <w:t xml:space="preserve">The A1 Study indicated the property market area included the whole of Nottinghamshire, </w:t>
      </w:r>
      <w:r w:rsidR="00002D0A" w:rsidRPr="006302B1">
        <w:rPr>
          <w:sz w:val="24"/>
          <w:szCs w:val="24"/>
        </w:rPr>
        <w:t>as well as south Doncaster</w:t>
      </w:r>
      <w:r w:rsidR="002A7B60" w:rsidRPr="006302B1">
        <w:rPr>
          <w:sz w:val="24"/>
          <w:szCs w:val="24"/>
        </w:rPr>
        <w:t xml:space="preserve"> and parts of Derbyshire and Sheffield</w:t>
      </w:r>
      <w:r w:rsidR="00002D0A" w:rsidRPr="006302B1">
        <w:rPr>
          <w:sz w:val="24"/>
          <w:szCs w:val="24"/>
        </w:rPr>
        <w:t>. On a 5yr take up model basis, it indicated 8.0 years of supply</w:t>
      </w:r>
      <w:r w:rsidR="00A76234" w:rsidRPr="006302B1">
        <w:rPr>
          <w:sz w:val="24"/>
          <w:szCs w:val="24"/>
        </w:rPr>
        <w:t>;</w:t>
      </w:r>
      <w:r w:rsidR="00002D0A" w:rsidRPr="006302B1">
        <w:rPr>
          <w:sz w:val="24"/>
          <w:szCs w:val="24"/>
        </w:rPr>
        <w:t xml:space="preserve"> and 11.7 years </w:t>
      </w:r>
      <w:r w:rsidR="002A7B60" w:rsidRPr="006302B1">
        <w:rPr>
          <w:sz w:val="24"/>
          <w:szCs w:val="24"/>
        </w:rPr>
        <w:t>supply</w:t>
      </w:r>
      <w:r w:rsidR="00002D0A" w:rsidRPr="006302B1">
        <w:rPr>
          <w:sz w:val="24"/>
          <w:szCs w:val="24"/>
        </w:rPr>
        <w:t xml:space="preserve"> based on average deliveries, indicating insufficient supply across Nottinghamshire to meet </w:t>
      </w:r>
      <w:r w:rsidR="002A7B60" w:rsidRPr="006302B1">
        <w:rPr>
          <w:sz w:val="24"/>
          <w:szCs w:val="24"/>
        </w:rPr>
        <w:t xml:space="preserve">a 15 year </w:t>
      </w:r>
      <w:r w:rsidR="00A76234" w:rsidRPr="006302B1">
        <w:rPr>
          <w:sz w:val="24"/>
          <w:szCs w:val="24"/>
        </w:rPr>
        <w:t xml:space="preserve">(Bassetlaw) </w:t>
      </w:r>
      <w:r w:rsidR="002A7B60" w:rsidRPr="006302B1">
        <w:rPr>
          <w:sz w:val="24"/>
          <w:szCs w:val="24"/>
        </w:rPr>
        <w:t>Local Plan requirement. This A1 study is not directly comparable with the Nottinghamshire HMA Study herein due to assumptions about supply position and techniques used, however it is clear that the 4.4m sqft Apleyhead Junction site (410,000 sqm) will make a significant contribution to sub regional needs</w:t>
      </w:r>
      <w:r w:rsidR="00A76234" w:rsidRPr="006302B1">
        <w:rPr>
          <w:sz w:val="24"/>
          <w:szCs w:val="24"/>
        </w:rPr>
        <w:t>. This Apleyhead Junction site (and Bassetlaw as a whole) relates predominantly to a</w:t>
      </w:r>
      <w:r w:rsidR="00FC5DA2" w:rsidRPr="006302B1">
        <w:rPr>
          <w:sz w:val="24"/>
          <w:szCs w:val="24"/>
        </w:rPr>
        <w:t>n</w:t>
      </w:r>
      <w:r w:rsidR="00A76234" w:rsidRPr="006302B1">
        <w:rPr>
          <w:sz w:val="24"/>
          <w:szCs w:val="24"/>
        </w:rPr>
        <w:t xml:space="preserve"> A1 / Doncaster market, but it is viable for large operators looking across the county and East Midlands as a whole. This would</w:t>
      </w:r>
      <w:r w:rsidR="00815893" w:rsidRPr="006302B1">
        <w:rPr>
          <w:sz w:val="24"/>
          <w:szCs w:val="24"/>
        </w:rPr>
        <w:t xml:space="preserve"> therefore be an argument for not assuming the highest level of need in all scenarios modelled herein.</w:t>
      </w:r>
    </w:p>
    <w:p w14:paraId="25162978" w14:textId="248B084E" w:rsidR="00CE4340" w:rsidRPr="006302B1" w:rsidRDefault="00CE4340" w:rsidP="00400115">
      <w:pPr>
        <w:pStyle w:val="BodyText"/>
        <w:jc w:val="left"/>
        <w:rPr>
          <w:sz w:val="24"/>
          <w:szCs w:val="24"/>
        </w:rPr>
      </w:pPr>
      <w:r w:rsidRPr="006302B1">
        <w:rPr>
          <w:sz w:val="24"/>
          <w:szCs w:val="24"/>
        </w:rPr>
        <w:t>In terms of Derbyshire, t</w:t>
      </w:r>
      <w:r w:rsidR="00E7398A" w:rsidRPr="006302B1">
        <w:rPr>
          <w:sz w:val="24"/>
          <w:szCs w:val="24"/>
        </w:rPr>
        <w:t xml:space="preserve">he study area for the Nottingham HMAs </w:t>
      </w:r>
      <w:r w:rsidR="0006737C" w:rsidRPr="006302B1">
        <w:rPr>
          <w:sz w:val="24"/>
          <w:szCs w:val="24"/>
        </w:rPr>
        <w:t xml:space="preserve">herein </w:t>
      </w:r>
      <w:r w:rsidR="00E7398A" w:rsidRPr="006302B1">
        <w:rPr>
          <w:sz w:val="24"/>
          <w:szCs w:val="24"/>
        </w:rPr>
        <w:t>only include</w:t>
      </w:r>
      <w:r w:rsidR="0006737C" w:rsidRPr="006302B1">
        <w:rPr>
          <w:sz w:val="24"/>
          <w:szCs w:val="24"/>
        </w:rPr>
        <w:t>s</w:t>
      </w:r>
      <w:r w:rsidR="00E7398A" w:rsidRPr="006302B1">
        <w:rPr>
          <w:sz w:val="24"/>
          <w:szCs w:val="24"/>
        </w:rPr>
        <w:t xml:space="preserve"> Erewash. </w:t>
      </w:r>
      <w:r w:rsidR="0006737C" w:rsidRPr="006302B1">
        <w:rPr>
          <w:sz w:val="24"/>
          <w:szCs w:val="24"/>
        </w:rPr>
        <w:t>However there is clearly a market interaction with other authorities including Amber Valley, Bolsover, Chesterfield and North East Derbyshire who form part of the M1 corridor in this part of the East Midlands.</w:t>
      </w:r>
      <w:r w:rsidRPr="006302B1">
        <w:rPr>
          <w:sz w:val="24"/>
          <w:szCs w:val="24"/>
        </w:rPr>
        <w:t xml:space="preserve"> This is particularly prominent at M1 J28 around South Normanton and Alfreton with units proposed Panattoni Park J28 (Bolsover). This area and others are likely to continue to experience significant market pressure </w:t>
      </w:r>
      <w:r w:rsidR="002B342E" w:rsidRPr="006302B1">
        <w:rPr>
          <w:sz w:val="24"/>
          <w:szCs w:val="24"/>
        </w:rPr>
        <w:t xml:space="preserve">for new units. </w:t>
      </w:r>
    </w:p>
    <w:p w14:paraId="01F21AB4" w14:textId="553B3BDC" w:rsidR="00C15455" w:rsidRDefault="00C15455" w:rsidP="00400115">
      <w:pPr>
        <w:pStyle w:val="Heading1"/>
        <w:jc w:val="left"/>
      </w:pPr>
      <w:bookmarkStart w:id="28" w:name="_Toc109161952"/>
      <w:bookmarkStart w:id="29" w:name="_Toc109161954"/>
      <w:bookmarkStart w:id="30" w:name="_Toc111453577"/>
      <w:bookmarkEnd w:id="19"/>
      <w:bookmarkEnd w:id="28"/>
      <w:bookmarkEnd w:id="29"/>
      <w:r>
        <w:t>FUTURE WAREHOUSE FLOORSPACE GROWTH SCENARIOS</w:t>
      </w:r>
      <w:r w:rsidR="00026183">
        <w:t>:</w:t>
      </w:r>
      <w:r>
        <w:t xml:space="preserve"> SUMMARY and supply balance</w:t>
      </w:r>
      <w:bookmarkEnd w:id="30"/>
      <w:r>
        <w:t xml:space="preserve"> </w:t>
      </w:r>
    </w:p>
    <w:p w14:paraId="62BE4304" w14:textId="5CDE39C5" w:rsidR="00C15455" w:rsidRPr="006302B1" w:rsidRDefault="00FA6986" w:rsidP="00400115">
      <w:pPr>
        <w:pStyle w:val="BodyText"/>
        <w:jc w:val="left"/>
        <w:rPr>
          <w:sz w:val="24"/>
          <w:szCs w:val="24"/>
        </w:rPr>
      </w:pPr>
      <w:r w:rsidRPr="006302B1">
        <w:rPr>
          <w:sz w:val="24"/>
          <w:szCs w:val="24"/>
        </w:rPr>
        <w:t xml:space="preserve">This section considers the range of modelled future needs in the preceding chapters, </w:t>
      </w:r>
      <w:r w:rsidR="00823F27" w:rsidRPr="006302B1">
        <w:rPr>
          <w:sz w:val="24"/>
          <w:szCs w:val="24"/>
        </w:rPr>
        <w:t xml:space="preserve">confirms </w:t>
      </w:r>
      <w:r w:rsidRPr="006302B1">
        <w:rPr>
          <w:sz w:val="24"/>
          <w:szCs w:val="24"/>
        </w:rPr>
        <w:t xml:space="preserve">a recommended </w:t>
      </w:r>
      <w:r w:rsidR="00764DE8" w:rsidRPr="006302B1">
        <w:rPr>
          <w:sz w:val="24"/>
          <w:szCs w:val="24"/>
        </w:rPr>
        <w:t>preferred need</w:t>
      </w:r>
      <w:r w:rsidRPr="006302B1">
        <w:rPr>
          <w:sz w:val="24"/>
          <w:szCs w:val="24"/>
        </w:rPr>
        <w:t xml:space="preserve"> and </w:t>
      </w:r>
      <w:r w:rsidR="00823F27" w:rsidRPr="006302B1">
        <w:rPr>
          <w:sz w:val="24"/>
          <w:szCs w:val="24"/>
        </w:rPr>
        <w:t xml:space="preserve">sets out </w:t>
      </w:r>
      <w:r w:rsidRPr="006302B1">
        <w:rPr>
          <w:sz w:val="24"/>
          <w:szCs w:val="24"/>
        </w:rPr>
        <w:t xml:space="preserve">how this relates to the supply position. </w:t>
      </w:r>
      <w:r w:rsidR="009E40BD" w:rsidRPr="006302B1">
        <w:rPr>
          <w:sz w:val="24"/>
          <w:szCs w:val="24"/>
        </w:rPr>
        <w:t xml:space="preserve"> </w:t>
      </w:r>
    </w:p>
    <w:p w14:paraId="12DF1F06" w14:textId="784F38EF" w:rsidR="00917794" w:rsidRPr="006302B1" w:rsidRDefault="00917794" w:rsidP="00400115">
      <w:pPr>
        <w:pStyle w:val="Heading2"/>
        <w:jc w:val="left"/>
        <w:rPr>
          <w:sz w:val="24"/>
          <w:szCs w:val="24"/>
        </w:rPr>
      </w:pPr>
      <w:r w:rsidRPr="006302B1">
        <w:rPr>
          <w:sz w:val="24"/>
          <w:szCs w:val="24"/>
        </w:rPr>
        <w:t>Recommended future large scale logistics needs</w:t>
      </w:r>
    </w:p>
    <w:p w14:paraId="04111B5B" w14:textId="686595B7" w:rsidR="00F1421E" w:rsidRPr="006302B1" w:rsidRDefault="00F1421E" w:rsidP="00400115">
      <w:pPr>
        <w:pStyle w:val="BodyText"/>
        <w:jc w:val="left"/>
        <w:rPr>
          <w:sz w:val="24"/>
          <w:szCs w:val="24"/>
        </w:rPr>
      </w:pPr>
      <w:r w:rsidRPr="006302B1">
        <w:rPr>
          <w:sz w:val="24"/>
          <w:szCs w:val="24"/>
        </w:rPr>
        <w:t>The table below summarises the outcomes of the models for future large scale logistics requirements. This takes into account a margin of 5 y</w:t>
      </w:r>
      <w:r w:rsidR="009C41E4" w:rsidRPr="006302B1">
        <w:rPr>
          <w:sz w:val="24"/>
          <w:szCs w:val="24"/>
        </w:rPr>
        <w:t>ea</w:t>
      </w:r>
      <w:r w:rsidRPr="006302B1">
        <w:rPr>
          <w:sz w:val="24"/>
          <w:szCs w:val="24"/>
        </w:rPr>
        <w:t>rs histor</w:t>
      </w:r>
      <w:r w:rsidR="009C41E4" w:rsidRPr="006302B1">
        <w:rPr>
          <w:sz w:val="24"/>
          <w:szCs w:val="24"/>
        </w:rPr>
        <w:t xml:space="preserve">ic completions. </w:t>
      </w:r>
    </w:p>
    <w:p w14:paraId="7DE962FB" w14:textId="5EF1B315" w:rsidR="009E40BD" w:rsidRPr="006302B1" w:rsidRDefault="00764DE8" w:rsidP="009E40BD">
      <w:pPr>
        <w:pStyle w:val="Heading4"/>
        <w:rPr>
          <w:sz w:val="24"/>
          <w:szCs w:val="24"/>
        </w:rPr>
      </w:pPr>
      <w:r w:rsidRPr="006302B1">
        <w:rPr>
          <w:sz w:val="24"/>
          <w:szCs w:val="24"/>
        </w:rPr>
        <w:t xml:space="preserve">Range of modelled </w:t>
      </w:r>
      <w:r w:rsidR="00917794" w:rsidRPr="006302B1">
        <w:rPr>
          <w:sz w:val="24"/>
          <w:szCs w:val="24"/>
        </w:rPr>
        <w:t xml:space="preserve">large scale logistics unit </w:t>
      </w:r>
      <w:r w:rsidRPr="006302B1">
        <w:rPr>
          <w:sz w:val="24"/>
          <w:szCs w:val="24"/>
        </w:rPr>
        <w:t>needs</w:t>
      </w:r>
      <w:r w:rsidR="00917794" w:rsidRPr="006302B1">
        <w:rPr>
          <w:sz w:val="24"/>
          <w:szCs w:val="24"/>
        </w:rPr>
        <w:t xml:space="preserve"> (sqm)</w:t>
      </w:r>
    </w:p>
    <w:tbl>
      <w:tblPr>
        <w:tblStyle w:val="TableGrid"/>
        <w:tblW w:w="8931" w:type="dxa"/>
        <w:tblInd w:w="-147" w:type="dxa"/>
        <w:tblLayout w:type="fixed"/>
        <w:tblLook w:val="04A0" w:firstRow="1" w:lastRow="0" w:firstColumn="1" w:lastColumn="0" w:noHBand="0" w:noVBand="1"/>
      </w:tblPr>
      <w:tblGrid>
        <w:gridCol w:w="4111"/>
        <w:gridCol w:w="2410"/>
        <w:gridCol w:w="2410"/>
      </w:tblGrid>
      <w:tr w:rsidR="009E40BD" w:rsidRPr="006302B1" w14:paraId="46DE65E4" w14:textId="09B18D44" w:rsidTr="00446CAC">
        <w:trPr>
          <w:trHeight w:hRule="exact" w:val="363"/>
        </w:trPr>
        <w:tc>
          <w:tcPr>
            <w:tcW w:w="4111" w:type="dxa"/>
            <w:shd w:val="clear" w:color="auto" w:fill="002060"/>
          </w:tcPr>
          <w:p w14:paraId="7D87245A" w14:textId="77777777" w:rsidR="009E40BD" w:rsidRPr="006302B1" w:rsidRDefault="009E40BD" w:rsidP="004A778E">
            <w:pPr>
              <w:keepNext/>
              <w:widowControl w:val="0"/>
              <w:spacing w:after="0" w:line="300" w:lineRule="auto"/>
              <w:rPr>
                <w:rFonts w:ascii="Arial" w:hAnsi="Arial" w:cs="Arial"/>
                <w:b/>
                <w:bCs/>
                <w:color w:val="FFFFFF" w:themeColor="background1"/>
                <w:sz w:val="24"/>
                <w:szCs w:val="24"/>
                <w:lang w:eastAsia="en-US"/>
              </w:rPr>
            </w:pPr>
          </w:p>
        </w:tc>
        <w:tc>
          <w:tcPr>
            <w:tcW w:w="2410" w:type="dxa"/>
            <w:shd w:val="clear" w:color="auto" w:fill="002060"/>
            <w:noWrap/>
            <w:hideMark/>
          </w:tcPr>
          <w:p w14:paraId="448A838F" w14:textId="56485892" w:rsidR="009E40BD" w:rsidRPr="006302B1" w:rsidRDefault="009E40BD" w:rsidP="004A778E">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sz w:val="24"/>
                <w:szCs w:val="24"/>
              </w:rPr>
              <w:t>Study Area 2021-40 Need</w:t>
            </w:r>
          </w:p>
        </w:tc>
        <w:tc>
          <w:tcPr>
            <w:tcW w:w="2410" w:type="dxa"/>
            <w:shd w:val="clear" w:color="auto" w:fill="002060"/>
          </w:tcPr>
          <w:p w14:paraId="7B852B90" w14:textId="76D70DB7" w:rsidR="009E40BD" w:rsidRPr="006302B1" w:rsidRDefault="009E40BD" w:rsidP="004A778E">
            <w:pPr>
              <w:keepNext/>
              <w:widowControl w:val="0"/>
              <w:tabs>
                <w:tab w:val="left" w:pos="525"/>
                <w:tab w:val="center" w:pos="723"/>
              </w:tabs>
              <w:spacing w:after="0" w:line="300" w:lineRule="auto"/>
              <w:jc w:val="center"/>
              <w:rPr>
                <w:sz w:val="24"/>
                <w:szCs w:val="24"/>
              </w:rPr>
            </w:pPr>
            <w:r w:rsidRPr="006302B1">
              <w:rPr>
                <w:sz w:val="24"/>
                <w:szCs w:val="24"/>
              </w:rPr>
              <w:t>Need with Margin</w:t>
            </w:r>
          </w:p>
        </w:tc>
      </w:tr>
      <w:tr w:rsidR="006863EB" w:rsidRPr="006302B1" w14:paraId="32540401" w14:textId="77777777" w:rsidTr="00446CAC">
        <w:trPr>
          <w:trHeight w:hRule="exact" w:val="420"/>
        </w:trPr>
        <w:tc>
          <w:tcPr>
            <w:tcW w:w="4111" w:type="dxa"/>
            <w:vAlign w:val="center"/>
          </w:tcPr>
          <w:p w14:paraId="30C777F3" w14:textId="77777777" w:rsidR="006863EB" w:rsidRPr="006302B1" w:rsidRDefault="006863EB" w:rsidP="00204700">
            <w:pPr>
              <w:keepNext/>
              <w:widowControl w:val="0"/>
              <w:spacing w:after="0" w:line="300" w:lineRule="auto"/>
              <w:jc w:val="center"/>
              <w:rPr>
                <w:rFonts w:cs="Calibri"/>
                <w:color w:val="000000"/>
                <w:sz w:val="24"/>
                <w:szCs w:val="24"/>
              </w:rPr>
            </w:pPr>
            <w:r w:rsidRPr="006302B1">
              <w:rPr>
                <w:rFonts w:cs="Calibri"/>
                <w:color w:val="000000"/>
                <w:sz w:val="24"/>
                <w:szCs w:val="24"/>
              </w:rPr>
              <w:t xml:space="preserve">Labour demand </w:t>
            </w:r>
          </w:p>
        </w:tc>
        <w:tc>
          <w:tcPr>
            <w:tcW w:w="2410" w:type="dxa"/>
            <w:noWrap/>
            <w:vAlign w:val="center"/>
          </w:tcPr>
          <w:p w14:paraId="6F51620B" w14:textId="77777777" w:rsidR="006863EB" w:rsidRPr="006302B1" w:rsidRDefault="006863EB" w:rsidP="00204700">
            <w:pPr>
              <w:spacing w:after="0" w:line="300" w:lineRule="auto"/>
              <w:jc w:val="center"/>
              <w:rPr>
                <w:sz w:val="24"/>
                <w:szCs w:val="24"/>
              </w:rPr>
            </w:pPr>
            <w:r w:rsidRPr="006302B1">
              <w:rPr>
                <w:sz w:val="24"/>
                <w:szCs w:val="24"/>
              </w:rPr>
              <w:t>-51,000</w:t>
            </w:r>
          </w:p>
        </w:tc>
        <w:tc>
          <w:tcPr>
            <w:tcW w:w="2410" w:type="dxa"/>
            <w:vAlign w:val="center"/>
          </w:tcPr>
          <w:p w14:paraId="202B25C0" w14:textId="77777777" w:rsidR="006863EB" w:rsidRPr="006302B1" w:rsidRDefault="006863EB" w:rsidP="00204700">
            <w:pPr>
              <w:spacing w:after="0" w:line="300" w:lineRule="auto"/>
              <w:jc w:val="center"/>
              <w:rPr>
                <w:sz w:val="24"/>
                <w:szCs w:val="24"/>
              </w:rPr>
            </w:pPr>
            <w:r w:rsidRPr="006302B1">
              <w:rPr>
                <w:sz w:val="24"/>
                <w:szCs w:val="24"/>
              </w:rPr>
              <w:t>135,000</w:t>
            </w:r>
          </w:p>
        </w:tc>
      </w:tr>
      <w:tr w:rsidR="00E91124" w:rsidRPr="006302B1" w14:paraId="0B85126A" w14:textId="77777777" w:rsidTr="00446CAC">
        <w:trPr>
          <w:trHeight w:hRule="exact" w:val="420"/>
        </w:trPr>
        <w:tc>
          <w:tcPr>
            <w:tcW w:w="4111" w:type="dxa"/>
            <w:vAlign w:val="center"/>
          </w:tcPr>
          <w:p w14:paraId="3C4EFF1D" w14:textId="1F56A7F3" w:rsidR="00E91124" w:rsidRPr="006302B1" w:rsidRDefault="00E91124" w:rsidP="00E91124">
            <w:pPr>
              <w:keepNext/>
              <w:widowControl w:val="0"/>
              <w:spacing w:after="0" w:line="300" w:lineRule="auto"/>
              <w:jc w:val="center"/>
              <w:rPr>
                <w:rFonts w:cs="Calibri"/>
                <w:color w:val="000000"/>
                <w:sz w:val="24"/>
                <w:szCs w:val="24"/>
              </w:rPr>
            </w:pPr>
            <w:r w:rsidRPr="006302B1">
              <w:rPr>
                <w:rFonts w:cs="Calibri"/>
                <w:color w:val="000000"/>
                <w:sz w:val="24"/>
                <w:szCs w:val="24"/>
              </w:rPr>
              <w:t>Completions Annualised</w:t>
            </w:r>
          </w:p>
        </w:tc>
        <w:tc>
          <w:tcPr>
            <w:tcW w:w="2410" w:type="dxa"/>
            <w:noWrap/>
            <w:vAlign w:val="center"/>
          </w:tcPr>
          <w:p w14:paraId="3D9DC005" w14:textId="714FA14F" w:rsidR="00E91124" w:rsidRPr="006302B1" w:rsidRDefault="00E91124" w:rsidP="00E91124">
            <w:pPr>
              <w:spacing w:after="0" w:line="300" w:lineRule="auto"/>
              <w:jc w:val="center"/>
              <w:rPr>
                <w:rFonts w:cs="Calibri"/>
                <w:color w:val="000000"/>
                <w:sz w:val="24"/>
                <w:szCs w:val="24"/>
              </w:rPr>
            </w:pPr>
            <w:r w:rsidRPr="006302B1">
              <w:rPr>
                <w:sz w:val="24"/>
                <w:szCs w:val="24"/>
              </w:rPr>
              <w:t>707,000</w:t>
            </w:r>
          </w:p>
        </w:tc>
        <w:tc>
          <w:tcPr>
            <w:tcW w:w="2410" w:type="dxa"/>
            <w:vAlign w:val="center"/>
          </w:tcPr>
          <w:p w14:paraId="67DC5A67" w14:textId="11591F52" w:rsidR="00E91124" w:rsidRPr="006302B1" w:rsidRDefault="00E91124" w:rsidP="00E91124">
            <w:pPr>
              <w:spacing w:after="0" w:line="300" w:lineRule="auto"/>
              <w:jc w:val="center"/>
              <w:rPr>
                <w:rFonts w:cs="Calibri"/>
                <w:color w:val="000000"/>
                <w:sz w:val="24"/>
                <w:szCs w:val="24"/>
              </w:rPr>
            </w:pPr>
            <w:r w:rsidRPr="006302B1">
              <w:rPr>
                <w:sz w:val="24"/>
                <w:szCs w:val="24"/>
              </w:rPr>
              <w:t>893,000</w:t>
            </w:r>
          </w:p>
        </w:tc>
      </w:tr>
      <w:tr w:rsidR="000904DA" w:rsidRPr="006302B1" w14:paraId="005F267F" w14:textId="77777777" w:rsidTr="00446CAC">
        <w:trPr>
          <w:trHeight w:hRule="exact" w:val="420"/>
        </w:trPr>
        <w:tc>
          <w:tcPr>
            <w:tcW w:w="4111" w:type="dxa"/>
            <w:vAlign w:val="center"/>
          </w:tcPr>
          <w:p w14:paraId="5D7D1749" w14:textId="6041B4FD" w:rsidR="000904DA" w:rsidRPr="006302B1" w:rsidRDefault="000904DA" w:rsidP="000904DA">
            <w:pPr>
              <w:keepNext/>
              <w:widowControl w:val="0"/>
              <w:spacing w:after="0" w:line="300" w:lineRule="auto"/>
              <w:jc w:val="center"/>
              <w:rPr>
                <w:sz w:val="24"/>
                <w:szCs w:val="24"/>
              </w:rPr>
            </w:pPr>
            <w:r w:rsidRPr="006302B1">
              <w:rPr>
                <w:rFonts w:cs="Calibri"/>
                <w:color w:val="000000"/>
                <w:sz w:val="24"/>
                <w:szCs w:val="24"/>
              </w:rPr>
              <w:t>2012-21 Net absorption (+ compensation)</w:t>
            </w:r>
          </w:p>
        </w:tc>
        <w:tc>
          <w:tcPr>
            <w:tcW w:w="2410" w:type="dxa"/>
            <w:noWrap/>
            <w:vAlign w:val="center"/>
          </w:tcPr>
          <w:p w14:paraId="22F3358C" w14:textId="718285B0" w:rsidR="000904DA" w:rsidRPr="006302B1" w:rsidRDefault="00C761BF" w:rsidP="000904DA">
            <w:pPr>
              <w:spacing w:after="0" w:line="300" w:lineRule="auto"/>
              <w:jc w:val="center"/>
              <w:rPr>
                <w:rFonts w:cs="Calibri"/>
                <w:color w:val="000000"/>
                <w:sz w:val="24"/>
                <w:szCs w:val="24"/>
              </w:rPr>
            </w:pPr>
            <w:r w:rsidRPr="006302B1">
              <w:rPr>
                <w:sz w:val="24"/>
                <w:szCs w:val="24"/>
              </w:rPr>
              <w:t>554,500</w:t>
            </w:r>
          </w:p>
        </w:tc>
        <w:tc>
          <w:tcPr>
            <w:tcW w:w="2410" w:type="dxa"/>
            <w:vAlign w:val="center"/>
          </w:tcPr>
          <w:p w14:paraId="6759F028" w14:textId="374FAF91" w:rsidR="000904DA" w:rsidRPr="006302B1" w:rsidRDefault="00BC50CB" w:rsidP="000904DA">
            <w:pPr>
              <w:spacing w:after="0" w:line="300" w:lineRule="auto"/>
              <w:jc w:val="center"/>
              <w:rPr>
                <w:b/>
                <w:bCs/>
                <w:sz w:val="24"/>
                <w:szCs w:val="24"/>
              </w:rPr>
            </w:pPr>
            <w:r w:rsidRPr="006302B1">
              <w:rPr>
                <w:sz w:val="24"/>
                <w:szCs w:val="24"/>
              </w:rPr>
              <w:t>731,400</w:t>
            </w:r>
          </w:p>
        </w:tc>
      </w:tr>
      <w:tr w:rsidR="000904DA" w:rsidRPr="006302B1" w14:paraId="63FC95AE" w14:textId="77777777" w:rsidTr="00446CAC">
        <w:trPr>
          <w:trHeight w:hRule="exact" w:val="420"/>
        </w:trPr>
        <w:tc>
          <w:tcPr>
            <w:tcW w:w="4111" w:type="dxa"/>
            <w:vAlign w:val="center"/>
          </w:tcPr>
          <w:p w14:paraId="1500C321" w14:textId="070F269F" w:rsidR="000904DA" w:rsidRPr="006302B1" w:rsidRDefault="00A31287" w:rsidP="000904DA">
            <w:pPr>
              <w:keepNext/>
              <w:widowControl w:val="0"/>
              <w:spacing w:after="0" w:line="300" w:lineRule="auto"/>
              <w:jc w:val="center"/>
              <w:rPr>
                <w:sz w:val="24"/>
                <w:szCs w:val="24"/>
              </w:rPr>
            </w:pPr>
            <w:r w:rsidRPr="006302B1">
              <w:rPr>
                <w:rFonts w:cs="Calibri"/>
                <w:color w:val="000000"/>
                <w:sz w:val="24"/>
                <w:szCs w:val="24"/>
              </w:rPr>
              <w:t>2017</w:t>
            </w:r>
            <w:r w:rsidR="000904DA" w:rsidRPr="006302B1">
              <w:rPr>
                <w:rFonts w:cs="Calibri"/>
                <w:color w:val="000000"/>
                <w:sz w:val="24"/>
                <w:szCs w:val="24"/>
              </w:rPr>
              <w:t>-21 Net absorption (+ compensation)</w:t>
            </w:r>
          </w:p>
        </w:tc>
        <w:tc>
          <w:tcPr>
            <w:tcW w:w="2410" w:type="dxa"/>
            <w:noWrap/>
            <w:vAlign w:val="center"/>
          </w:tcPr>
          <w:p w14:paraId="594A7977" w14:textId="6B49462D" w:rsidR="000904DA" w:rsidRPr="006302B1" w:rsidRDefault="00BC50CB" w:rsidP="000904DA">
            <w:pPr>
              <w:spacing w:after="0" w:line="300" w:lineRule="auto"/>
              <w:jc w:val="center"/>
              <w:rPr>
                <w:rFonts w:cs="Calibri"/>
                <w:color w:val="000000"/>
                <w:sz w:val="24"/>
                <w:szCs w:val="24"/>
              </w:rPr>
            </w:pPr>
            <w:r w:rsidRPr="006302B1">
              <w:rPr>
                <w:sz w:val="24"/>
                <w:szCs w:val="24"/>
              </w:rPr>
              <w:t>927,300</w:t>
            </w:r>
          </w:p>
        </w:tc>
        <w:tc>
          <w:tcPr>
            <w:tcW w:w="2410" w:type="dxa"/>
            <w:vAlign w:val="center"/>
          </w:tcPr>
          <w:p w14:paraId="1922B814" w14:textId="1096DC61" w:rsidR="000904DA" w:rsidRPr="006302B1" w:rsidRDefault="00BC50CB" w:rsidP="000904DA">
            <w:pPr>
              <w:spacing w:after="0" w:line="300" w:lineRule="auto"/>
              <w:jc w:val="center"/>
              <w:rPr>
                <w:b/>
                <w:bCs/>
                <w:sz w:val="24"/>
                <w:szCs w:val="24"/>
              </w:rPr>
            </w:pPr>
            <w:r w:rsidRPr="006302B1">
              <w:rPr>
                <w:sz w:val="24"/>
                <w:szCs w:val="24"/>
              </w:rPr>
              <w:t>1,113,300</w:t>
            </w:r>
          </w:p>
        </w:tc>
      </w:tr>
      <w:tr w:rsidR="00132F6B" w:rsidRPr="006302B1" w14:paraId="40FCA0A8" w14:textId="77777777" w:rsidTr="00446CAC">
        <w:trPr>
          <w:trHeight w:hRule="exact" w:val="420"/>
        </w:trPr>
        <w:tc>
          <w:tcPr>
            <w:tcW w:w="4111" w:type="dxa"/>
            <w:vAlign w:val="center"/>
          </w:tcPr>
          <w:p w14:paraId="25847E59" w14:textId="27E27717" w:rsidR="00132F6B" w:rsidRPr="006302B1" w:rsidRDefault="00132F6B" w:rsidP="005E1BC5">
            <w:pPr>
              <w:keepNext/>
              <w:widowControl w:val="0"/>
              <w:spacing w:after="0" w:line="300" w:lineRule="auto"/>
              <w:jc w:val="center"/>
              <w:rPr>
                <w:rFonts w:cs="Calibri"/>
                <w:color w:val="000000"/>
                <w:sz w:val="24"/>
                <w:szCs w:val="24"/>
              </w:rPr>
            </w:pPr>
            <w:r w:rsidRPr="006302B1">
              <w:rPr>
                <w:sz w:val="24"/>
                <w:szCs w:val="24"/>
              </w:rPr>
              <w:t>TGRD Low</w:t>
            </w:r>
          </w:p>
        </w:tc>
        <w:tc>
          <w:tcPr>
            <w:tcW w:w="2410" w:type="dxa"/>
            <w:noWrap/>
            <w:vAlign w:val="center"/>
          </w:tcPr>
          <w:p w14:paraId="66EFD5CD" w14:textId="5D72DCC0" w:rsidR="00132F6B" w:rsidRPr="006302B1" w:rsidRDefault="00132F6B" w:rsidP="000904DA">
            <w:pPr>
              <w:spacing w:after="0" w:line="300" w:lineRule="auto"/>
              <w:jc w:val="center"/>
              <w:rPr>
                <w:sz w:val="24"/>
                <w:szCs w:val="24"/>
              </w:rPr>
            </w:pPr>
            <w:r w:rsidRPr="006302B1">
              <w:rPr>
                <w:sz w:val="24"/>
                <w:szCs w:val="24"/>
              </w:rPr>
              <w:t>574,000</w:t>
            </w:r>
          </w:p>
        </w:tc>
        <w:tc>
          <w:tcPr>
            <w:tcW w:w="2410" w:type="dxa"/>
            <w:vAlign w:val="center"/>
          </w:tcPr>
          <w:p w14:paraId="19E9FF87" w14:textId="14AFFAFD" w:rsidR="00132F6B" w:rsidRPr="006302B1" w:rsidRDefault="00132F6B" w:rsidP="000904DA">
            <w:pPr>
              <w:spacing w:after="0" w:line="300" w:lineRule="auto"/>
              <w:jc w:val="center"/>
              <w:rPr>
                <w:sz w:val="24"/>
                <w:szCs w:val="24"/>
              </w:rPr>
            </w:pPr>
            <w:r w:rsidRPr="006302B1">
              <w:rPr>
                <w:sz w:val="24"/>
                <w:szCs w:val="24"/>
              </w:rPr>
              <w:t>760,000</w:t>
            </w:r>
          </w:p>
        </w:tc>
      </w:tr>
      <w:tr w:rsidR="002061E6" w:rsidRPr="006302B1" w14:paraId="7F75576A" w14:textId="77777777" w:rsidTr="00446CAC">
        <w:trPr>
          <w:trHeight w:hRule="exact" w:val="420"/>
        </w:trPr>
        <w:tc>
          <w:tcPr>
            <w:tcW w:w="4111" w:type="dxa"/>
            <w:vAlign w:val="center"/>
          </w:tcPr>
          <w:p w14:paraId="5798DE24" w14:textId="0C036699" w:rsidR="002061E6" w:rsidRPr="006302B1" w:rsidRDefault="002061E6" w:rsidP="002061E6">
            <w:pPr>
              <w:keepNext/>
              <w:widowControl w:val="0"/>
              <w:spacing w:after="0" w:line="300" w:lineRule="auto"/>
              <w:jc w:val="center"/>
              <w:rPr>
                <w:rFonts w:cs="Calibri"/>
                <w:color w:val="000000"/>
                <w:sz w:val="24"/>
                <w:szCs w:val="24"/>
              </w:rPr>
            </w:pPr>
            <w:r w:rsidRPr="006302B1">
              <w:rPr>
                <w:sz w:val="24"/>
                <w:szCs w:val="24"/>
              </w:rPr>
              <w:t>TGRD Central</w:t>
            </w:r>
          </w:p>
        </w:tc>
        <w:tc>
          <w:tcPr>
            <w:tcW w:w="2410" w:type="dxa"/>
            <w:noWrap/>
            <w:vAlign w:val="center"/>
          </w:tcPr>
          <w:p w14:paraId="1E8F025E" w14:textId="50D02928" w:rsidR="002061E6" w:rsidRPr="006302B1" w:rsidRDefault="00132F6B" w:rsidP="002061E6">
            <w:pPr>
              <w:spacing w:after="0" w:line="300" w:lineRule="auto"/>
              <w:jc w:val="center"/>
              <w:rPr>
                <w:sz w:val="24"/>
                <w:szCs w:val="24"/>
              </w:rPr>
            </w:pPr>
            <w:r w:rsidRPr="006302B1">
              <w:rPr>
                <w:rFonts w:cs="Calibri"/>
                <w:color w:val="000000"/>
                <w:sz w:val="24"/>
                <w:szCs w:val="24"/>
              </w:rPr>
              <w:t>744,000</w:t>
            </w:r>
          </w:p>
        </w:tc>
        <w:tc>
          <w:tcPr>
            <w:tcW w:w="2410" w:type="dxa"/>
            <w:vAlign w:val="center"/>
          </w:tcPr>
          <w:p w14:paraId="6F5A8A37" w14:textId="163879D9" w:rsidR="002061E6" w:rsidRPr="006302B1" w:rsidRDefault="00132F6B" w:rsidP="002061E6">
            <w:pPr>
              <w:spacing w:after="0" w:line="300" w:lineRule="auto"/>
              <w:jc w:val="center"/>
              <w:rPr>
                <w:sz w:val="24"/>
                <w:szCs w:val="24"/>
              </w:rPr>
            </w:pPr>
            <w:r w:rsidRPr="006302B1">
              <w:rPr>
                <w:sz w:val="24"/>
                <w:szCs w:val="24"/>
              </w:rPr>
              <w:t>930,000</w:t>
            </w:r>
          </w:p>
        </w:tc>
      </w:tr>
      <w:tr w:rsidR="002061E6" w:rsidRPr="006302B1" w14:paraId="16254D7A" w14:textId="77777777" w:rsidTr="00446CAC">
        <w:trPr>
          <w:trHeight w:hRule="exact" w:val="420"/>
        </w:trPr>
        <w:tc>
          <w:tcPr>
            <w:tcW w:w="4111" w:type="dxa"/>
            <w:vAlign w:val="center"/>
          </w:tcPr>
          <w:p w14:paraId="5B975A31" w14:textId="1C574960" w:rsidR="002061E6" w:rsidRPr="006302B1" w:rsidRDefault="002061E6" w:rsidP="002061E6">
            <w:pPr>
              <w:keepNext/>
              <w:widowControl w:val="0"/>
              <w:spacing w:after="0" w:line="300" w:lineRule="auto"/>
              <w:jc w:val="center"/>
              <w:rPr>
                <w:rFonts w:cs="Calibri"/>
                <w:color w:val="000000"/>
                <w:sz w:val="24"/>
                <w:szCs w:val="24"/>
              </w:rPr>
            </w:pPr>
            <w:r w:rsidRPr="006302B1">
              <w:rPr>
                <w:sz w:val="24"/>
                <w:szCs w:val="24"/>
              </w:rPr>
              <w:t>TGRD High</w:t>
            </w:r>
          </w:p>
        </w:tc>
        <w:tc>
          <w:tcPr>
            <w:tcW w:w="2410" w:type="dxa"/>
            <w:noWrap/>
            <w:vAlign w:val="center"/>
          </w:tcPr>
          <w:p w14:paraId="586BEF67" w14:textId="0E343ACD" w:rsidR="002061E6" w:rsidRPr="006302B1" w:rsidRDefault="00132F6B" w:rsidP="002061E6">
            <w:pPr>
              <w:spacing w:after="0" w:line="300" w:lineRule="auto"/>
              <w:jc w:val="center"/>
              <w:rPr>
                <w:sz w:val="24"/>
                <w:szCs w:val="24"/>
              </w:rPr>
            </w:pPr>
            <w:r w:rsidRPr="006302B1">
              <w:rPr>
                <w:rFonts w:cs="Calibri"/>
                <w:color w:val="000000"/>
                <w:sz w:val="24"/>
                <w:szCs w:val="24"/>
              </w:rPr>
              <w:t>1,084,000</w:t>
            </w:r>
          </w:p>
        </w:tc>
        <w:tc>
          <w:tcPr>
            <w:tcW w:w="2410" w:type="dxa"/>
            <w:vAlign w:val="center"/>
          </w:tcPr>
          <w:p w14:paraId="3FCC27F2" w14:textId="25209526" w:rsidR="002061E6" w:rsidRPr="006302B1" w:rsidRDefault="002061E6" w:rsidP="002061E6">
            <w:pPr>
              <w:spacing w:after="0" w:line="300" w:lineRule="auto"/>
              <w:jc w:val="center"/>
              <w:rPr>
                <w:sz w:val="24"/>
                <w:szCs w:val="24"/>
              </w:rPr>
            </w:pPr>
            <w:r w:rsidRPr="006302B1">
              <w:rPr>
                <w:sz w:val="24"/>
                <w:szCs w:val="24"/>
              </w:rPr>
              <w:t>1,270,000</w:t>
            </w:r>
          </w:p>
        </w:tc>
      </w:tr>
      <w:tr w:rsidR="002061E6" w:rsidRPr="006302B1" w14:paraId="45E2E1BD" w14:textId="77777777" w:rsidTr="00446CAC">
        <w:trPr>
          <w:trHeight w:hRule="exact" w:val="420"/>
        </w:trPr>
        <w:tc>
          <w:tcPr>
            <w:tcW w:w="4111" w:type="dxa"/>
            <w:vAlign w:val="center"/>
          </w:tcPr>
          <w:p w14:paraId="238C5000" w14:textId="36B2EF60" w:rsidR="002061E6" w:rsidRPr="006302B1" w:rsidRDefault="002061E6" w:rsidP="002061E6">
            <w:pPr>
              <w:keepNext/>
              <w:widowControl w:val="0"/>
              <w:spacing w:after="0" w:line="300" w:lineRule="auto"/>
              <w:jc w:val="center"/>
              <w:rPr>
                <w:rFonts w:cs="Calibri"/>
                <w:color w:val="000000"/>
                <w:sz w:val="24"/>
                <w:szCs w:val="24"/>
              </w:rPr>
            </w:pPr>
            <w:r w:rsidRPr="006302B1">
              <w:rPr>
                <w:sz w:val="24"/>
                <w:szCs w:val="24"/>
              </w:rPr>
              <w:t>Share of M1 J24-28</w:t>
            </w:r>
          </w:p>
        </w:tc>
        <w:tc>
          <w:tcPr>
            <w:tcW w:w="2410" w:type="dxa"/>
            <w:noWrap/>
            <w:vAlign w:val="center"/>
          </w:tcPr>
          <w:p w14:paraId="58E5D95B" w14:textId="069133CF" w:rsidR="002061E6" w:rsidRPr="006302B1" w:rsidRDefault="002061E6" w:rsidP="002061E6">
            <w:pPr>
              <w:spacing w:after="0" w:line="300" w:lineRule="auto"/>
              <w:jc w:val="center"/>
              <w:rPr>
                <w:rFonts w:cs="Calibri"/>
                <w:color w:val="000000"/>
                <w:sz w:val="24"/>
                <w:szCs w:val="24"/>
              </w:rPr>
            </w:pPr>
            <w:r w:rsidRPr="006302B1">
              <w:rPr>
                <w:rFonts w:cs="Calibri"/>
                <w:color w:val="000000"/>
                <w:sz w:val="24"/>
                <w:szCs w:val="24"/>
              </w:rPr>
              <w:t>1,</w:t>
            </w:r>
            <w:r w:rsidR="00E123B1" w:rsidRPr="006302B1">
              <w:rPr>
                <w:rFonts w:cs="Calibri"/>
                <w:color w:val="000000"/>
                <w:sz w:val="24"/>
                <w:szCs w:val="24"/>
              </w:rPr>
              <w:t>6</w:t>
            </w:r>
            <w:r w:rsidR="00250F99" w:rsidRPr="006302B1">
              <w:rPr>
                <w:rFonts w:cs="Calibri"/>
                <w:color w:val="000000"/>
                <w:sz w:val="24"/>
                <w:szCs w:val="24"/>
              </w:rPr>
              <w:t>00</w:t>
            </w:r>
            <w:r w:rsidRPr="006302B1">
              <w:rPr>
                <w:rFonts w:cs="Calibri"/>
                <w:color w:val="000000"/>
                <w:sz w:val="24"/>
                <w:szCs w:val="24"/>
              </w:rPr>
              <w:t>,000</w:t>
            </w:r>
          </w:p>
        </w:tc>
        <w:tc>
          <w:tcPr>
            <w:tcW w:w="2410" w:type="dxa"/>
            <w:vAlign w:val="center"/>
          </w:tcPr>
          <w:p w14:paraId="04D04B3C" w14:textId="0B7D3304" w:rsidR="002061E6" w:rsidRPr="006302B1" w:rsidRDefault="002061E6" w:rsidP="002061E6">
            <w:pPr>
              <w:spacing w:after="0" w:line="300" w:lineRule="auto"/>
              <w:jc w:val="center"/>
              <w:rPr>
                <w:sz w:val="24"/>
                <w:szCs w:val="24"/>
              </w:rPr>
            </w:pPr>
            <w:r w:rsidRPr="006302B1">
              <w:rPr>
                <w:sz w:val="24"/>
                <w:szCs w:val="24"/>
              </w:rPr>
              <w:t>1,</w:t>
            </w:r>
            <w:r w:rsidR="00E123B1" w:rsidRPr="006302B1">
              <w:rPr>
                <w:sz w:val="24"/>
                <w:szCs w:val="24"/>
              </w:rPr>
              <w:t>7</w:t>
            </w:r>
            <w:r w:rsidRPr="006302B1">
              <w:rPr>
                <w:sz w:val="24"/>
                <w:szCs w:val="24"/>
              </w:rPr>
              <w:t>86,000</w:t>
            </w:r>
          </w:p>
        </w:tc>
      </w:tr>
      <w:tr w:rsidR="002061E6" w:rsidRPr="006302B1" w14:paraId="0C85A8E6" w14:textId="77777777" w:rsidTr="00446CAC">
        <w:trPr>
          <w:trHeight w:hRule="exact" w:val="774"/>
        </w:trPr>
        <w:tc>
          <w:tcPr>
            <w:tcW w:w="4111" w:type="dxa"/>
            <w:vAlign w:val="center"/>
          </w:tcPr>
          <w:p w14:paraId="786FD833" w14:textId="4B3332EA" w:rsidR="002061E6" w:rsidRPr="006302B1" w:rsidRDefault="002061E6" w:rsidP="002061E6">
            <w:pPr>
              <w:keepNext/>
              <w:widowControl w:val="0"/>
              <w:spacing w:after="0" w:line="300" w:lineRule="auto"/>
              <w:jc w:val="center"/>
              <w:rPr>
                <w:sz w:val="24"/>
                <w:szCs w:val="24"/>
              </w:rPr>
            </w:pPr>
            <w:r w:rsidRPr="006302B1">
              <w:rPr>
                <w:sz w:val="24"/>
                <w:szCs w:val="24"/>
              </w:rPr>
              <w:t xml:space="preserve">Increased delivery </w:t>
            </w:r>
            <w:r w:rsidR="005832A2" w:rsidRPr="006302B1">
              <w:rPr>
                <w:sz w:val="24"/>
                <w:szCs w:val="24"/>
              </w:rPr>
              <w:t>relative to Notts / L&amp;L</w:t>
            </w:r>
          </w:p>
        </w:tc>
        <w:tc>
          <w:tcPr>
            <w:tcW w:w="2410" w:type="dxa"/>
            <w:noWrap/>
            <w:vAlign w:val="center"/>
          </w:tcPr>
          <w:p w14:paraId="75C61DED" w14:textId="5D1AD760" w:rsidR="002061E6" w:rsidRPr="006302B1" w:rsidRDefault="002061E6" w:rsidP="002061E6">
            <w:pPr>
              <w:spacing w:after="0" w:line="300" w:lineRule="auto"/>
              <w:jc w:val="center"/>
              <w:rPr>
                <w:rFonts w:cs="Calibri"/>
                <w:color w:val="000000"/>
                <w:sz w:val="24"/>
                <w:szCs w:val="24"/>
              </w:rPr>
            </w:pPr>
            <w:r w:rsidRPr="006302B1">
              <w:rPr>
                <w:rFonts w:cs="Calibri"/>
                <w:color w:val="000000"/>
                <w:sz w:val="24"/>
                <w:szCs w:val="24"/>
              </w:rPr>
              <w:t>1,</w:t>
            </w:r>
            <w:r w:rsidR="00250F99" w:rsidRPr="006302B1">
              <w:rPr>
                <w:rFonts w:cs="Calibri"/>
                <w:color w:val="000000"/>
                <w:sz w:val="24"/>
                <w:szCs w:val="24"/>
              </w:rPr>
              <w:t>300</w:t>
            </w:r>
            <w:r w:rsidRPr="006302B1">
              <w:rPr>
                <w:rFonts w:cs="Calibri"/>
                <w:color w:val="000000"/>
                <w:sz w:val="24"/>
                <w:szCs w:val="24"/>
              </w:rPr>
              <w:t>,000</w:t>
            </w:r>
          </w:p>
        </w:tc>
        <w:tc>
          <w:tcPr>
            <w:tcW w:w="2410" w:type="dxa"/>
            <w:vAlign w:val="center"/>
          </w:tcPr>
          <w:p w14:paraId="4C77019C" w14:textId="69C55D2E" w:rsidR="002061E6" w:rsidRPr="006302B1" w:rsidRDefault="002061E6" w:rsidP="002061E6">
            <w:pPr>
              <w:spacing w:after="0" w:line="300" w:lineRule="auto"/>
              <w:jc w:val="center"/>
              <w:rPr>
                <w:b/>
                <w:bCs/>
                <w:sz w:val="24"/>
                <w:szCs w:val="24"/>
              </w:rPr>
            </w:pPr>
            <w:r w:rsidRPr="006302B1">
              <w:rPr>
                <w:sz w:val="24"/>
                <w:szCs w:val="24"/>
              </w:rPr>
              <w:t>1,</w:t>
            </w:r>
            <w:r w:rsidR="00250F99" w:rsidRPr="006302B1">
              <w:rPr>
                <w:sz w:val="24"/>
                <w:szCs w:val="24"/>
              </w:rPr>
              <w:t>486</w:t>
            </w:r>
            <w:r w:rsidRPr="006302B1">
              <w:rPr>
                <w:sz w:val="24"/>
                <w:szCs w:val="24"/>
              </w:rPr>
              <w:t>,000</w:t>
            </w:r>
          </w:p>
        </w:tc>
      </w:tr>
    </w:tbl>
    <w:p w14:paraId="7D295437" w14:textId="388038D8" w:rsidR="00026183" w:rsidRPr="006302B1" w:rsidRDefault="000904DA" w:rsidP="00026183">
      <w:pPr>
        <w:pStyle w:val="BodyText"/>
        <w:numPr>
          <w:ilvl w:val="0"/>
          <w:numId w:val="0"/>
        </w:numPr>
        <w:rPr>
          <w:sz w:val="24"/>
          <w:szCs w:val="24"/>
        </w:rPr>
      </w:pPr>
      <w:r w:rsidRPr="006302B1">
        <w:rPr>
          <w:sz w:val="24"/>
          <w:szCs w:val="24"/>
        </w:rPr>
        <w:t>Source: Var</w:t>
      </w:r>
      <w:r w:rsidR="00002B8D" w:rsidRPr="006302B1">
        <w:rPr>
          <w:sz w:val="24"/>
          <w:szCs w:val="24"/>
        </w:rPr>
        <w:t>ious, see previous sections</w:t>
      </w:r>
    </w:p>
    <w:p w14:paraId="5FE507B6" w14:textId="004772B0" w:rsidR="00026183" w:rsidRPr="006302B1" w:rsidRDefault="00026183" w:rsidP="00400115">
      <w:pPr>
        <w:pStyle w:val="BodyText"/>
        <w:jc w:val="left"/>
        <w:rPr>
          <w:sz w:val="24"/>
          <w:szCs w:val="24"/>
        </w:rPr>
      </w:pPr>
      <w:r w:rsidRPr="006302B1">
        <w:rPr>
          <w:sz w:val="24"/>
          <w:szCs w:val="24"/>
        </w:rPr>
        <w:t>In order to recommend a preferred future need, the above outcomes are discussed briefly as follows:</w:t>
      </w:r>
    </w:p>
    <w:p w14:paraId="71703885" w14:textId="24E96A2B" w:rsidR="006863EB" w:rsidRPr="006302B1" w:rsidRDefault="006863EB" w:rsidP="00400115">
      <w:pPr>
        <w:pStyle w:val="ListBullet"/>
        <w:jc w:val="left"/>
        <w:rPr>
          <w:sz w:val="24"/>
          <w:szCs w:val="24"/>
        </w:rPr>
      </w:pPr>
      <w:r w:rsidRPr="006302B1">
        <w:rPr>
          <w:sz w:val="24"/>
          <w:szCs w:val="24"/>
        </w:rPr>
        <w:t>Labour demand: this modelling technique is not considered suitable for assessing logistics needs given the difference between outcomes and market signals. This reflects both historic supply constraints influencing the forecasts and a weakening relationship between jobs and floorspace.</w:t>
      </w:r>
    </w:p>
    <w:p w14:paraId="50077F49" w14:textId="5BF4FC8A" w:rsidR="00026183" w:rsidRPr="006302B1" w:rsidRDefault="00773D3E" w:rsidP="00400115">
      <w:pPr>
        <w:pStyle w:val="ListBullet"/>
        <w:jc w:val="left"/>
        <w:rPr>
          <w:sz w:val="24"/>
          <w:szCs w:val="24"/>
        </w:rPr>
      </w:pPr>
      <w:r w:rsidRPr="006302B1">
        <w:rPr>
          <w:sz w:val="24"/>
          <w:szCs w:val="24"/>
        </w:rPr>
        <w:t xml:space="preserve">Completions trend: this position is considered to be excessively influence by historic supply side constraints and therefore not representing </w:t>
      </w:r>
      <w:r w:rsidR="006863EB" w:rsidRPr="006302B1">
        <w:rPr>
          <w:sz w:val="24"/>
          <w:szCs w:val="24"/>
        </w:rPr>
        <w:t xml:space="preserve">future </w:t>
      </w:r>
      <w:r w:rsidRPr="006302B1">
        <w:rPr>
          <w:sz w:val="24"/>
          <w:szCs w:val="24"/>
        </w:rPr>
        <w:t>market needs</w:t>
      </w:r>
      <w:r w:rsidR="006863EB" w:rsidRPr="006302B1">
        <w:rPr>
          <w:sz w:val="24"/>
          <w:szCs w:val="24"/>
        </w:rPr>
        <w:t>.</w:t>
      </w:r>
    </w:p>
    <w:p w14:paraId="48DCC9F5" w14:textId="596A2309" w:rsidR="00773D3E" w:rsidRPr="006302B1" w:rsidRDefault="00773D3E" w:rsidP="00400115">
      <w:pPr>
        <w:pStyle w:val="ListBullet"/>
        <w:jc w:val="left"/>
        <w:rPr>
          <w:sz w:val="24"/>
          <w:szCs w:val="24"/>
        </w:rPr>
      </w:pPr>
      <w:r w:rsidRPr="006302B1">
        <w:rPr>
          <w:sz w:val="24"/>
          <w:szCs w:val="24"/>
        </w:rPr>
        <w:t xml:space="preserve">Net absorption with compensation </w:t>
      </w:r>
      <w:r w:rsidR="006863EB" w:rsidRPr="006302B1">
        <w:rPr>
          <w:sz w:val="24"/>
          <w:szCs w:val="24"/>
        </w:rPr>
        <w:t>(2012/16-21)</w:t>
      </w:r>
      <w:r w:rsidR="008E0A28" w:rsidRPr="006302B1">
        <w:rPr>
          <w:sz w:val="24"/>
          <w:szCs w:val="24"/>
        </w:rPr>
        <w:t xml:space="preserve">: whilst historic take up of space </w:t>
      </w:r>
      <w:r w:rsidR="002061E6" w:rsidRPr="006302B1">
        <w:rPr>
          <w:sz w:val="24"/>
          <w:szCs w:val="24"/>
        </w:rPr>
        <w:t>has been constrained by supply policies, some adjust</w:t>
      </w:r>
      <w:r w:rsidR="00204700">
        <w:rPr>
          <w:sz w:val="24"/>
          <w:szCs w:val="24"/>
        </w:rPr>
        <w:t>ment</w:t>
      </w:r>
      <w:r w:rsidR="002061E6" w:rsidRPr="006302B1">
        <w:rPr>
          <w:sz w:val="24"/>
          <w:szCs w:val="24"/>
        </w:rPr>
        <w:t xml:space="preserve"> has been allowed for to compensate for this. However</w:t>
      </w:r>
      <w:r w:rsidR="00204700">
        <w:rPr>
          <w:sz w:val="24"/>
          <w:szCs w:val="24"/>
        </w:rPr>
        <w:t>,</w:t>
      </w:r>
      <w:r w:rsidR="002061E6" w:rsidRPr="006302B1">
        <w:rPr>
          <w:sz w:val="24"/>
          <w:szCs w:val="24"/>
        </w:rPr>
        <w:t xml:space="preserve"> this is considered insufficient as it is derived from a ratio of existing stock, which is considered excessively constrained itself</w:t>
      </w:r>
      <w:r w:rsidR="00C761BF" w:rsidRPr="006302B1">
        <w:rPr>
          <w:sz w:val="24"/>
          <w:szCs w:val="24"/>
        </w:rPr>
        <w:t xml:space="preserve"> as represented by persistent low availability</w:t>
      </w:r>
      <w:r w:rsidR="002061E6" w:rsidRPr="006302B1">
        <w:rPr>
          <w:sz w:val="24"/>
          <w:szCs w:val="24"/>
        </w:rPr>
        <w:t>.</w:t>
      </w:r>
    </w:p>
    <w:p w14:paraId="1EF1D546" w14:textId="5394AFB6" w:rsidR="002061E6" w:rsidRPr="006302B1" w:rsidRDefault="002061E6" w:rsidP="00400115">
      <w:pPr>
        <w:pStyle w:val="ListBullet"/>
        <w:jc w:val="left"/>
        <w:rPr>
          <w:sz w:val="24"/>
          <w:szCs w:val="24"/>
        </w:rPr>
      </w:pPr>
      <w:r w:rsidRPr="006302B1">
        <w:rPr>
          <w:sz w:val="24"/>
          <w:szCs w:val="24"/>
        </w:rPr>
        <w:t xml:space="preserve">The traffic growth with replacement demand models range outputs at 0.9m – 1.3m </w:t>
      </w:r>
      <w:r w:rsidR="00077433" w:rsidRPr="006302B1">
        <w:rPr>
          <w:sz w:val="24"/>
          <w:szCs w:val="24"/>
        </w:rPr>
        <w:t xml:space="preserve">sqm </w:t>
      </w:r>
      <w:r w:rsidRPr="006302B1">
        <w:rPr>
          <w:sz w:val="24"/>
          <w:szCs w:val="24"/>
        </w:rPr>
        <w:t>with a margin. As set out</w:t>
      </w:r>
      <w:r w:rsidR="00077433" w:rsidRPr="006302B1">
        <w:rPr>
          <w:sz w:val="24"/>
          <w:szCs w:val="24"/>
        </w:rPr>
        <w:t xml:space="preserve"> previously, based on stock age, </w:t>
      </w:r>
      <w:r w:rsidR="005832A2" w:rsidRPr="006302B1">
        <w:rPr>
          <w:sz w:val="24"/>
          <w:szCs w:val="24"/>
        </w:rPr>
        <w:t xml:space="preserve">the mid point of this range would be considered a minimum </w:t>
      </w:r>
      <w:r w:rsidR="00077433" w:rsidRPr="006302B1">
        <w:rPr>
          <w:sz w:val="24"/>
          <w:szCs w:val="24"/>
        </w:rPr>
        <w:t xml:space="preserve">(1.1m) however the </w:t>
      </w:r>
      <w:r w:rsidR="005832A2" w:rsidRPr="006302B1">
        <w:rPr>
          <w:sz w:val="24"/>
          <w:szCs w:val="24"/>
        </w:rPr>
        <w:t xml:space="preserve">upper end </w:t>
      </w:r>
      <w:r w:rsidR="00077433" w:rsidRPr="006302B1">
        <w:rPr>
          <w:sz w:val="24"/>
          <w:szCs w:val="24"/>
        </w:rPr>
        <w:t xml:space="preserve">is </w:t>
      </w:r>
      <w:r w:rsidR="005832A2" w:rsidRPr="006302B1">
        <w:rPr>
          <w:sz w:val="24"/>
          <w:szCs w:val="24"/>
        </w:rPr>
        <w:t>preferred</w:t>
      </w:r>
      <w:r w:rsidR="00823F27" w:rsidRPr="006302B1">
        <w:rPr>
          <w:sz w:val="24"/>
          <w:szCs w:val="24"/>
        </w:rPr>
        <w:t xml:space="preserve"> (1.3m)</w:t>
      </w:r>
      <w:r w:rsidR="005832A2" w:rsidRPr="006302B1">
        <w:rPr>
          <w:sz w:val="24"/>
          <w:szCs w:val="24"/>
        </w:rPr>
        <w:t xml:space="preserve">, based on the need to refresh much of the existing stock due to </w:t>
      </w:r>
      <w:r w:rsidR="00077433" w:rsidRPr="006302B1">
        <w:rPr>
          <w:sz w:val="24"/>
          <w:szCs w:val="24"/>
        </w:rPr>
        <w:t>its</w:t>
      </w:r>
      <w:r w:rsidR="005832A2" w:rsidRPr="006302B1">
        <w:rPr>
          <w:sz w:val="24"/>
          <w:szCs w:val="24"/>
        </w:rPr>
        <w:t xml:space="preserve"> lack of suitability for meeting modern logistic needs in terms of</w:t>
      </w:r>
      <w:r w:rsidR="00077433" w:rsidRPr="006302B1">
        <w:rPr>
          <w:sz w:val="24"/>
          <w:szCs w:val="24"/>
        </w:rPr>
        <w:t xml:space="preserve"> size </w:t>
      </w:r>
      <w:r w:rsidR="005832A2" w:rsidRPr="006302B1">
        <w:rPr>
          <w:sz w:val="24"/>
          <w:szCs w:val="24"/>
        </w:rPr>
        <w:t>and quality.</w:t>
      </w:r>
    </w:p>
    <w:p w14:paraId="138507EA" w14:textId="6426C8F9" w:rsidR="002061E6" w:rsidRPr="006302B1" w:rsidRDefault="000D0759" w:rsidP="00400115">
      <w:pPr>
        <w:pStyle w:val="ListBullet"/>
        <w:jc w:val="left"/>
        <w:rPr>
          <w:sz w:val="24"/>
          <w:szCs w:val="24"/>
        </w:rPr>
      </w:pPr>
      <w:r w:rsidRPr="006302B1">
        <w:rPr>
          <w:sz w:val="24"/>
          <w:szCs w:val="24"/>
        </w:rPr>
        <w:t>Market signals have been u</w:t>
      </w:r>
      <w:r w:rsidR="00476FA7" w:rsidRPr="006302B1">
        <w:rPr>
          <w:sz w:val="24"/>
          <w:szCs w:val="24"/>
        </w:rPr>
        <w:t>s</w:t>
      </w:r>
      <w:r w:rsidRPr="006302B1">
        <w:rPr>
          <w:sz w:val="24"/>
          <w:szCs w:val="24"/>
        </w:rPr>
        <w:t xml:space="preserve">ed to </w:t>
      </w:r>
      <w:r w:rsidR="00805AF9" w:rsidRPr="006302B1">
        <w:rPr>
          <w:sz w:val="24"/>
          <w:szCs w:val="24"/>
        </w:rPr>
        <w:t xml:space="preserve">seek to </w:t>
      </w:r>
      <w:r w:rsidR="00476FA7" w:rsidRPr="006302B1">
        <w:rPr>
          <w:sz w:val="24"/>
          <w:szCs w:val="24"/>
        </w:rPr>
        <w:t>model an unconstrained market requirement</w:t>
      </w:r>
      <w:r w:rsidR="00805AF9" w:rsidRPr="006302B1">
        <w:rPr>
          <w:sz w:val="24"/>
          <w:szCs w:val="24"/>
        </w:rPr>
        <w:t>,</w:t>
      </w:r>
      <w:r w:rsidR="00476FA7" w:rsidRPr="006302B1">
        <w:rPr>
          <w:sz w:val="24"/>
          <w:szCs w:val="24"/>
        </w:rPr>
        <w:t xml:space="preserve"> using the localised M1 J24-28 take up</w:t>
      </w:r>
      <w:r w:rsidR="00E123B1" w:rsidRPr="006302B1">
        <w:rPr>
          <w:sz w:val="24"/>
          <w:szCs w:val="24"/>
        </w:rPr>
        <w:t xml:space="preserve"> (with allowance for the wider area)</w:t>
      </w:r>
      <w:r w:rsidR="00077433" w:rsidRPr="006302B1">
        <w:rPr>
          <w:sz w:val="24"/>
          <w:szCs w:val="24"/>
        </w:rPr>
        <w:t>,</w:t>
      </w:r>
      <w:r w:rsidR="00476FA7" w:rsidRPr="006302B1">
        <w:rPr>
          <w:sz w:val="24"/>
          <w:szCs w:val="24"/>
        </w:rPr>
        <w:t xml:space="preserve"> as well as considering an enhanced </w:t>
      </w:r>
      <w:r w:rsidR="00805AF9" w:rsidRPr="006302B1">
        <w:rPr>
          <w:sz w:val="24"/>
          <w:szCs w:val="24"/>
        </w:rPr>
        <w:t xml:space="preserve">take up </w:t>
      </w:r>
      <w:r w:rsidR="00823F27" w:rsidRPr="006302B1">
        <w:rPr>
          <w:sz w:val="24"/>
          <w:szCs w:val="24"/>
        </w:rPr>
        <w:t>in</w:t>
      </w:r>
      <w:r w:rsidR="00805AF9" w:rsidRPr="006302B1">
        <w:rPr>
          <w:sz w:val="24"/>
          <w:szCs w:val="24"/>
        </w:rPr>
        <w:t xml:space="preserve"> the study area compared to wider geographies. </w:t>
      </w:r>
      <w:r w:rsidR="00077433" w:rsidRPr="006302B1">
        <w:rPr>
          <w:sz w:val="24"/>
          <w:szCs w:val="24"/>
        </w:rPr>
        <w:t>This places the requirement at 1.</w:t>
      </w:r>
      <w:r w:rsidR="00671C8E" w:rsidRPr="006302B1">
        <w:rPr>
          <w:sz w:val="24"/>
          <w:szCs w:val="24"/>
        </w:rPr>
        <w:t xml:space="preserve">5 </w:t>
      </w:r>
      <w:r w:rsidR="00077433" w:rsidRPr="006302B1">
        <w:rPr>
          <w:sz w:val="24"/>
          <w:szCs w:val="24"/>
        </w:rPr>
        <w:t xml:space="preserve">m </w:t>
      </w:r>
      <w:r w:rsidR="00671C8E" w:rsidRPr="006302B1">
        <w:rPr>
          <w:sz w:val="24"/>
          <w:szCs w:val="24"/>
        </w:rPr>
        <w:t xml:space="preserve">– 1.8m </w:t>
      </w:r>
      <w:r w:rsidR="00077433" w:rsidRPr="006302B1">
        <w:rPr>
          <w:sz w:val="24"/>
          <w:szCs w:val="24"/>
        </w:rPr>
        <w:t>sqm.</w:t>
      </w:r>
    </w:p>
    <w:p w14:paraId="147D1B14" w14:textId="7003A197" w:rsidR="002B342E" w:rsidRPr="006302B1" w:rsidRDefault="00077433" w:rsidP="00400115">
      <w:pPr>
        <w:pStyle w:val="BodyText"/>
        <w:jc w:val="left"/>
        <w:rPr>
          <w:sz w:val="24"/>
          <w:szCs w:val="24"/>
        </w:rPr>
      </w:pPr>
      <w:r w:rsidRPr="006302B1">
        <w:rPr>
          <w:sz w:val="24"/>
          <w:szCs w:val="24"/>
        </w:rPr>
        <w:t xml:space="preserve">Given the matters above, </w:t>
      </w:r>
      <w:r w:rsidR="00671C8E" w:rsidRPr="006302B1">
        <w:rPr>
          <w:sz w:val="24"/>
          <w:szCs w:val="24"/>
        </w:rPr>
        <w:t>with the most</w:t>
      </w:r>
      <w:r w:rsidR="009F5CA8" w:rsidRPr="006302B1">
        <w:rPr>
          <w:sz w:val="24"/>
          <w:szCs w:val="24"/>
        </w:rPr>
        <w:t xml:space="preserve"> appropriate models pointing to the higher figures, </w:t>
      </w:r>
      <w:r w:rsidRPr="006302B1">
        <w:rPr>
          <w:sz w:val="24"/>
          <w:szCs w:val="24"/>
        </w:rPr>
        <w:t xml:space="preserve">it is recommended that the </w:t>
      </w:r>
      <w:r w:rsidR="00E46EFC" w:rsidRPr="006302B1">
        <w:rPr>
          <w:sz w:val="24"/>
          <w:szCs w:val="24"/>
        </w:rPr>
        <w:t xml:space="preserve">higher </w:t>
      </w:r>
      <w:r w:rsidR="00FC5DA2" w:rsidRPr="006302B1">
        <w:rPr>
          <w:sz w:val="24"/>
          <w:szCs w:val="24"/>
        </w:rPr>
        <w:t xml:space="preserve">range </w:t>
      </w:r>
      <w:r w:rsidR="00671C8E" w:rsidRPr="006302B1">
        <w:rPr>
          <w:sz w:val="24"/>
          <w:szCs w:val="24"/>
        </w:rPr>
        <w:t>estimates</w:t>
      </w:r>
      <w:r w:rsidR="00E46EFC" w:rsidRPr="006302B1">
        <w:rPr>
          <w:sz w:val="24"/>
          <w:szCs w:val="24"/>
        </w:rPr>
        <w:t xml:space="preserve"> </w:t>
      </w:r>
      <w:r w:rsidR="00671C8E" w:rsidRPr="006302B1">
        <w:rPr>
          <w:sz w:val="24"/>
          <w:szCs w:val="24"/>
        </w:rPr>
        <w:t xml:space="preserve">are </w:t>
      </w:r>
      <w:r w:rsidR="00E46EFC" w:rsidRPr="006302B1">
        <w:rPr>
          <w:sz w:val="24"/>
          <w:szCs w:val="24"/>
        </w:rPr>
        <w:t>appropriate for seeking to determine the unconstrained logistics market requirements being 1,270,000 to 1,</w:t>
      </w:r>
      <w:r w:rsidR="00671C8E" w:rsidRPr="006302B1">
        <w:rPr>
          <w:sz w:val="24"/>
          <w:szCs w:val="24"/>
        </w:rPr>
        <w:t>786</w:t>
      </w:r>
      <w:r w:rsidR="00E46EFC" w:rsidRPr="006302B1">
        <w:rPr>
          <w:sz w:val="24"/>
          <w:szCs w:val="24"/>
        </w:rPr>
        <w:t>,000 sqm</w:t>
      </w:r>
      <w:r w:rsidR="002B342E" w:rsidRPr="006302B1">
        <w:rPr>
          <w:sz w:val="24"/>
          <w:szCs w:val="24"/>
        </w:rPr>
        <w:t>.</w:t>
      </w:r>
    </w:p>
    <w:p w14:paraId="28904AD8" w14:textId="46E07A01" w:rsidR="00823F27" w:rsidRPr="006302B1" w:rsidRDefault="00671C8E" w:rsidP="00400115">
      <w:pPr>
        <w:pStyle w:val="BodyText"/>
        <w:jc w:val="left"/>
        <w:rPr>
          <w:sz w:val="24"/>
          <w:szCs w:val="24"/>
        </w:rPr>
      </w:pPr>
      <w:r w:rsidRPr="006302B1">
        <w:rPr>
          <w:sz w:val="24"/>
          <w:szCs w:val="24"/>
        </w:rPr>
        <w:t>Given that some of the modelling techniques are more expl</w:t>
      </w:r>
      <w:r w:rsidR="009F5CA8" w:rsidRPr="006302B1">
        <w:rPr>
          <w:sz w:val="24"/>
          <w:szCs w:val="24"/>
        </w:rPr>
        <w:t>oratory</w:t>
      </w:r>
      <w:r w:rsidRPr="006302B1">
        <w:rPr>
          <w:sz w:val="24"/>
          <w:szCs w:val="24"/>
        </w:rPr>
        <w:t xml:space="preserve">, </w:t>
      </w:r>
      <w:r w:rsidR="00FC5DA2" w:rsidRPr="006302B1">
        <w:rPr>
          <w:sz w:val="24"/>
          <w:szCs w:val="24"/>
        </w:rPr>
        <w:t xml:space="preserve">and that Bassetlaw plays a role in absorbing </w:t>
      </w:r>
      <w:r w:rsidR="002B342E" w:rsidRPr="006302B1">
        <w:rPr>
          <w:sz w:val="24"/>
          <w:szCs w:val="24"/>
        </w:rPr>
        <w:t xml:space="preserve">some </w:t>
      </w:r>
      <w:r w:rsidR="00FC5DA2" w:rsidRPr="006302B1">
        <w:rPr>
          <w:sz w:val="24"/>
          <w:szCs w:val="24"/>
        </w:rPr>
        <w:t xml:space="preserve">subregional needs, </w:t>
      </w:r>
      <w:r w:rsidR="009F5CA8" w:rsidRPr="006302B1">
        <w:rPr>
          <w:sz w:val="24"/>
          <w:szCs w:val="24"/>
        </w:rPr>
        <w:t xml:space="preserve">on balance </w:t>
      </w:r>
      <w:r w:rsidRPr="006302B1">
        <w:rPr>
          <w:sz w:val="24"/>
          <w:szCs w:val="24"/>
        </w:rPr>
        <w:t xml:space="preserve">it is recommended that </w:t>
      </w:r>
      <w:r w:rsidR="009F5CA8" w:rsidRPr="006302B1">
        <w:rPr>
          <w:b/>
          <w:bCs/>
          <w:sz w:val="24"/>
          <w:szCs w:val="24"/>
        </w:rPr>
        <w:t xml:space="preserve">the </w:t>
      </w:r>
      <w:r w:rsidR="0035612D" w:rsidRPr="006302B1">
        <w:rPr>
          <w:b/>
          <w:bCs/>
          <w:sz w:val="24"/>
          <w:szCs w:val="24"/>
        </w:rPr>
        <w:t xml:space="preserve">most appropriate range is 1,270,000 to </w:t>
      </w:r>
      <w:r w:rsidR="009F5CA8" w:rsidRPr="006302B1">
        <w:rPr>
          <w:b/>
          <w:bCs/>
          <w:sz w:val="24"/>
          <w:szCs w:val="24"/>
        </w:rPr>
        <w:t xml:space="preserve">1,486,000 </w:t>
      </w:r>
      <w:r w:rsidR="0035612D" w:rsidRPr="006302B1">
        <w:rPr>
          <w:b/>
          <w:bCs/>
          <w:sz w:val="24"/>
          <w:szCs w:val="24"/>
        </w:rPr>
        <w:t>sqm</w:t>
      </w:r>
      <w:r w:rsidR="00C902C1" w:rsidRPr="006302B1">
        <w:rPr>
          <w:sz w:val="24"/>
          <w:szCs w:val="24"/>
        </w:rPr>
        <w:t>.</w:t>
      </w:r>
      <w:r w:rsidR="0035612D" w:rsidRPr="006302B1">
        <w:rPr>
          <w:sz w:val="24"/>
          <w:szCs w:val="24"/>
        </w:rPr>
        <w:t xml:space="preserve"> </w:t>
      </w:r>
      <w:r w:rsidR="00BF0F7C" w:rsidRPr="006302B1">
        <w:rPr>
          <w:sz w:val="24"/>
          <w:szCs w:val="24"/>
        </w:rPr>
        <w:t xml:space="preserve">Taking into account the current strength of market indicators the recommendation is </w:t>
      </w:r>
      <w:r w:rsidR="0035612D" w:rsidRPr="006302B1">
        <w:rPr>
          <w:sz w:val="24"/>
          <w:szCs w:val="24"/>
        </w:rPr>
        <w:t xml:space="preserve">with the upper </w:t>
      </w:r>
      <w:r w:rsidR="009F5CA8" w:rsidRPr="006302B1">
        <w:rPr>
          <w:sz w:val="24"/>
          <w:szCs w:val="24"/>
        </w:rPr>
        <w:t xml:space="preserve">figure </w:t>
      </w:r>
      <w:r w:rsidR="0035612D" w:rsidRPr="006302B1">
        <w:rPr>
          <w:sz w:val="24"/>
          <w:szCs w:val="24"/>
        </w:rPr>
        <w:t>to be u</w:t>
      </w:r>
      <w:r w:rsidR="009F5CA8" w:rsidRPr="006302B1">
        <w:rPr>
          <w:sz w:val="24"/>
          <w:szCs w:val="24"/>
        </w:rPr>
        <w:t>sed for planning policy purposes</w:t>
      </w:r>
      <w:r w:rsidR="0035612D" w:rsidRPr="006302B1">
        <w:rPr>
          <w:sz w:val="24"/>
          <w:szCs w:val="24"/>
        </w:rPr>
        <w:t>.</w:t>
      </w:r>
    </w:p>
    <w:p w14:paraId="1042AFFE" w14:textId="29E878F3" w:rsidR="002B342E" w:rsidRPr="006302B1" w:rsidRDefault="00E46EFC" w:rsidP="00400115">
      <w:pPr>
        <w:pStyle w:val="BodyText"/>
        <w:jc w:val="left"/>
        <w:rPr>
          <w:sz w:val="24"/>
          <w:szCs w:val="24"/>
        </w:rPr>
      </w:pPr>
      <w:r w:rsidRPr="006302B1">
        <w:rPr>
          <w:sz w:val="24"/>
          <w:szCs w:val="24"/>
        </w:rPr>
        <w:t xml:space="preserve">The recommended requirement for planning policy purposes is therefore </w:t>
      </w:r>
      <w:r w:rsidRPr="006302B1">
        <w:rPr>
          <w:b/>
          <w:bCs/>
          <w:sz w:val="24"/>
          <w:szCs w:val="24"/>
        </w:rPr>
        <w:t>1,</w:t>
      </w:r>
      <w:r w:rsidR="009F5CA8" w:rsidRPr="006302B1">
        <w:rPr>
          <w:b/>
          <w:bCs/>
          <w:sz w:val="24"/>
          <w:szCs w:val="24"/>
        </w:rPr>
        <w:t>486</w:t>
      </w:r>
      <w:r w:rsidRPr="006302B1">
        <w:rPr>
          <w:b/>
          <w:bCs/>
          <w:sz w:val="24"/>
          <w:szCs w:val="24"/>
        </w:rPr>
        <w:t>,000 sqm</w:t>
      </w:r>
      <w:r w:rsidRPr="006302B1">
        <w:rPr>
          <w:sz w:val="24"/>
          <w:szCs w:val="24"/>
        </w:rPr>
        <w:t xml:space="preserve"> </w:t>
      </w:r>
      <w:r w:rsidRPr="006302B1">
        <w:rPr>
          <w:b/>
          <w:bCs/>
          <w:sz w:val="24"/>
          <w:szCs w:val="24"/>
        </w:rPr>
        <w:t xml:space="preserve">or </w:t>
      </w:r>
      <w:r w:rsidR="00531BA9" w:rsidRPr="006302B1">
        <w:rPr>
          <w:b/>
          <w:bCs/>
          <w:sz w:val="24"/>
          <w:szCs w:val="24"/>
        </w:rPr>
        <w:t xml:space="preserve">425 </w:t>
      </w:r>
      <w:r w:rsidR="00917794" w:rsidRPr="006302B1">
        <w:rPr>
          <w:b/>
          <w:bCs/>
          <w:sz w:val="24"/>
          <w:szCs w:val="24"/>
        </w:rPr>
        <w:t xml:space="preserve">ha </w:t>
      </w:r>
      <w:r w:rsidR="00917794" w:rsidRPr="006302B1">
        <w:rPr>
          <w:sz w:val="24"/>
          <w:szCs w:val="24"/>
        </w:rPr>
        <w:t>derived from a 0.35 plot ratio.</w:t>
      </w:r>
      <w:r w:rsidRPr="006302B1">
        <w:rPr>
          <w:sz w:val="24"/>
          <w:szCs w:val="24"/>
        </w:rPr>
        <w:t xml:space="preserve"> </w:t>
      </w:r>
      <w:r w:rsidR="0035345D" w:rsidRPr="006302B1">
        <w:rPr>
          <w:sz w:val="24"/>
          <w:szCs w:val="24"/>
        </w:rPr>
        <w:t>This ratio is appropriate for the delivery of</w:t>
      </w:r>
      <w:r w:rsidR="002B342E" w:rsidRPr="006302B1">
        <w:rPr>
          <w:sz w:val="24"/>
          <w:szCs w:val="24"/>
        </w:rPr>
        <w:t xml:space="preserve"> </w:t>
      </w:r>
      <w:r w:rsidR="00344BEA" w:rsidRPr="006302B1">
        <w:rPr>
          <w:sz w:val="24"/>
          <w:szCs w:val="24"/>
        </w:rPr>
        <w:t>large new</w:t>
      </w:r>
      <w:r w:rsidR="0035345D" w:rsidRPr="006302B1">
        <w:rPr>
          <w:sz w:val="24"/>
          <w:szCs w:val="24"/>
        </w:rPr>
        <w:t xml:space="preserve"> logistics parks, but through infill of exi</w:t>
      </w:r>
      <w:r w:rsidR="00E5543B" w:rsidRPr="006302B1">
        <w:rPr>
          <w:sz w:val="24"/>
          <w:szCs w:val="24"/>
        </w:rPr>
        <w:t>s</w:t>
      </w:r>
      <w:r w:rsidR="0035345D" w:rsidRPr="006302B1">
        <w:rPr>
          <w:sz w:val="24"/>
          <w:szCs w:val="24"/>
        </w:rPr>
        <w:t xml:space="preserve">ting development could fall to 372 ha using a 0.4 ratio. </w:t>
      </w:r>
      <w:r w:rsidR="00EC3949" w:rsidRPr="006302B1">
        <w:rPr>
          <w:sz w:val="24"/>
          <w:szCs w:val="24"/>
        </w:rPr>
        <w:t xml:space="preserve">For scale, this is in the order of </w:t>
      </w:r>
      <w:r w:rsidR="00147D22" w:rsidRPr="006302B1">
        <w:rPr>
          <w:sz w:val="24"/>
          <w:szCs w:val="24"/>
        </w:rPr>
        <w:t>3-5</w:t>
      </w:r>
      <w:r w:rsidR="002B342E" w:rsidRPr="006302B1">
        <w:rPr>
          <w:sz w:val="24"/>
          <w:szCs w:val="24"/>
        </w:rPr>
        <w:t xml:space="preserve"> </w:t>
      </w:r>
      <w:r w:rsidR="00EC3949" w:rsidRPr="006302B1">
        <w:rPr>
          <w:sz w:val="24"/>
          <w:szCs w:val="24"/>
        </w:rPr>
        <w:t>large strategic logistics parks (</w:t>
      </w:r>
      <w:r w:rsidR="00597D1B" w:rsidRPr="006302B1">
        <w:rPr>
          <w:sz w:val="24"/>
          <w:szCs w:val="24"/>
        </w:rPr>
        <w:t xml:space="preserve">for example </w:t>
      </w:r>
      <w:r w:rsidR="00EC3949" w:rsidRPr="006302B1">
        <w:rPr>
          <w:sz w:val="24"/>
          <w:szCs w:val="24"/>
        </w:rPr>
        <w:t>with East Midlands Gateway granted consent in 2016 for 555,000 square metres</w:t>
      </w:r>
      <w:r w:rsidR="00147D22" w:rsidRPr="006302B1">
        <w:rPr>
          <w:sz w:val="24"/>
          <w:szCs w:val="24"/>
        </w:rPr>
        <w:t xml:space="preserve"> although this is exceptionally large</w:t>
      </w:r>
      <w:r w:rsidR="00EC3949" w:rsidRPr="006302B1">
        <w:rPr>
          <w:sz w:val="24"/>
          <w:szCs w:val="24"/>
        </w:rPr>
        <w:t xml:space="preserve">). Based on </w:t>
      </w:r>
      <w:r w:rsidR="00597D1B" w:rsidRPr="006302B1">
        <w:rPr>
          <w:sz w:val="24"/>
          <w:szCs w:val="24"/>
        </w:rPr>
        <w:t xml:space="preserve">stakeholder feedback this </w:t>
      </w:r>
      <w:r w:rsidR="00147D22" w:rsidRPr="006302B1">
        <w:rPr>
          <w:sz w:val="24"/>
          <w:szCs w:val="24"/>
        </w:rPr>
        <w:t xml:space="preserve">requirement is </w:t>
      </w:r>
      <w:r w:rsidR="00597D1B" w:rsidRPr="006302B1">
        <w:rPr>
          <w:sz w:val="24"/>
          <w:szCs w:val="24"/>
        </w:rPr>
        <w:t>broadly in line with market expectations.</w:t>
      </w:r>
    </w:p>
    <w:p w14:paraId="251565AC" w14:textId="2D1472EC" w:rsidR="00917794" w:rsidRPr="006302B1" w:rsidRDefault="00917794" w:rsidP="00400115">
      <w:pPr>
        <w:pStyle w:val="Heading2"/>
        <w:jc w:val="left"/>
        <w:rPr>
          <w:sz w:val="24"/>
          <w:szCs w:val="24"/>
        </w:rPr>
      </w:pPr>
      <w:r w:rsidRPr="006302B1">
        <w:rPr>
          <w:sz w:val="24"/>
          <w:szCs w:val="24"/>
        </w:rPr>
        <w:t>Demand supply balance</w:t>
      </w:r>
    </w:p>
    <w:p w14:paraId="40EA38AA" w14:textId="1D86859A" w:rsidR="00917794" w:rsidRPr="006302B1" w:rsidRDefault="00917794" w:rsidP="00400115">
      <w:pPr>
        <w:pStyle w:val="BodyText"/>
        <w:jc w:val="left"/>
        <w:rPr>
          <w:sz w:val="24"/>
          <w:szCs w:val="24"/>
        </w:rPr>
      </w:pPr>
      <w:r w:rsidRPr="006302B1">
        <w:rPr>
          <w:sz w:val="24"/>
          <w:szCs w:val="24"/>
        </w:rPr>
        <w:t xml:space="preserve">The table below summarises the </w:t>
      </w:r>
      <w:r w:rsidR="00B81AAF" w:rsidRPr="006302B1">
        <w:rPr>
          <w:sz w:val="24"/>
          <w:szCs w:val="24"/>
        </w:rPr>
        <w:t>demand / supply balance position</w:t>
      </w:r>
      <w:r w:rsidR="00823F27" w:rsidRPr="006302B1">
        <w:rPr>
          <w:sz w:val="24"/>
          <w:szCs w:val="24"/>
        </w:rPr>
        <w:t xml:space="preserve">. This firstly </w:t>
      </w:r>
      <w:r w:rsidR="00B81AAF" w:rsidRPr="006302B1">
        <w:rPr>
          <w:sz w:val="24"/>
          <w:szCs w:val="24"/>
        </w:rPr>
        <w:t>tak</w:t>
      </w:r>
      <w:r w:rsidR="00823F27" w:rsidRPr="006302B1">
        <w:rPr>
          <w:sz w:val="24"/>
          <w:szCs w:val="24"/>
        </w:rPr>
        <w:t>es</w:t>
      </w:r>
      <w:r w:rsidR="00B81AAF" w:rsidRPr="006302B1">
        <w:rPr>
          <w:sz w:val="24"/>
          <w:szCs w:val="24"/>
        </w:rPr>
        <w:t xml:space="preserve"> into account unimplemented permissions and allocations in the study area</w:t>
      </w:r>
      <w:r w:rsidRPr="006302B1">
        <w:rPr>
          <w:sz w:val="24"/>
          <w:szCs w:val="24"/>
        </w:rPr>
        <w:t>.</w:t>
      </w:r>
      <w:r w:rsidR="00B81AAF" w:rsidRPr="006302B1">
        <w:rPr>
          <w:sz w:val="24"/>
          <w:szCs w:val="24"/>
        </w:rPr>
        <w:t xml:space="preserve"> A further position is included </w:t>
      </w:r>
      <w:r w:rsidR="00823F27" w:rsidRPr="006302B1">
        <w:rPr>
          <w:sz w:val="24"/>
          <w:szCs w:val="24"/>
        </w:rPr>
        <w:t xml:space="preserve">allowing for the </w:t>
      </w:r>
      <w:r w:rsidR="00B81AAF" w:rsidRPr="006302B1">
        <w:rPr>
          <w:sz w:val="24"/>
          <w:szCs w:val="24"/>
        </w:rPr>
        <w:t xml:space="preserve">draft allocations (Ashfield and Erewash) as well as the Freeport </w:t>
      </w:r>
      <w:r w:rsidR="00823F27" w:rsidRPr="006302B1">
        <w:rPr>
          <w:sz w:val="24"/>
          <w:szCs w:val="24"/>
        </w:rPr>
        <w:t xml:space="preserve">proposals </w:t>
      </w:r>
      <w:r w:rsidR="00B81AAF" w:rsidRPr="006302B1">
        <w:rPr>
          <w:sz w:val="24"/>
          <w:szCs w:val="24"/>
        </w:rPr>
        <w:t>(</w:t>
      </w:r>
      <w:r w:rsidR="00823F27" w:rsidRPr="006302B1">
        <w:rPr>
          <w:sz w:val="24"/>
          <w:szCs w:val="24"/>
        </w:rPr>
        <w:t>Rushcliffe</w:t>
      </w:r>
      <w:r w:rsidR="00B81AAF" w:rsidRPr="006302B1">
        <w:rPr>
          <w:sz w:val="24"/>
          <w:szCs w:val="24"/>
        </w:rPr>
        <w:t>).</w:t>
      </w:r>
    </w:p>
    <w:p w14:paraId="374EA9B6" w14:textId="53FA2EBA" w:rsidR="00341C34" w:rsidRPr="006302B1" w:rsidRDefault="00B81AAF" w:rsidP="00400115">
      <w:pPr>
        <w:pStyle w:val="BodyText"/>
        <w:jc w:val="left"/>
        <w:rPr>
          <w:sz w:val="24"/>
          <w:szCs w:val="24"/>
        </w:rPr>
      </w:pPr>
      <w:r w:rsidRPr="006302B1">
        <w:rPr>
          <w:sz w:val="24"/>
          <w:szCs w:val="24"/>
        </w:rPr>
        <w:t xml:space="preserve">The residual need based on </w:t>
      </w:r>
      <w:r w:rsidR="00823F27" w:rsidRPr="006302B1">
        <w:rPr>
          <w:sz w:val="24"/>
          <w:szCs w:val="24"/>
        </w:rPr>
        <w:t>confirmed</w:t>
      </w:r>
      <w:r w:rsidRPr="006302B1">
        <w:rPr>
          <w:sz w:val="24"/>
          <w:szCs w:val="24"/>
        </w:rPr>
        <w:t xml:space="preserve"> pipeline is </w:t>
      </w:r>
      <w:r w:rsidR="00E53B7C" w:rsidRPr="006302B1">
        <w:rPr>
          <w:b/>
          <w:bCs/>
          <w:sz w:val="24"/>
          <w:szCs w:val="24"/>
        </w:rPr>
        <w:t>1,</w:t>
      </w:r>
      <w:r w:rsidR="0021616A">
        <w:rPr>
          <w:b/>
          <w:bCs/>
          <w:sz w:val="24"/>
          <w:szCs w:val="24"/>
        </w:rPr>
        <w:t>1</w:t>
      </w:r>
      <w:r w:rsidR="005A2F87">
        <w:rPr>
          <w:b/>
          <w:bCs/>
          <w:sz w:val="24"/>
          <w:szCs w:val="24"/>
        </w:rPr>
        <w:t>71</w:t>
      </w:r>
      <w:r w:rsidR="00922B66" w:rsidRPr="006302B1">
        <w:rPr>
          <w:b/>
          <w:bCs/>
          <w:sz w:val="24"/>
          <w:szCs w:val="24"/>
        </w:rPr>
        <w:t>,</w:t>
      </w:r>
      <w:r w:rsidR="005A2F87">
        <w:rPr>
          <w:b/>
          <w:bCs/>
          <w:sz w:val="24"/>
          <w:szCs w:val="24"/>
        </w:rPr>
        <w:t>000</w:t>
      </w:r>
      <w:r w:rsidR="0021616A" w:rsidRPr="006302B1">
        <w:rPr>
          <w:b/>
          <w:bCs/>
          <w:sz w:val="24"/>
          <w:szCs w:val="24"/>
        </w:rPr>
        <w:t xml:space="preserve"> </w:t>
      </w:r>
      <w:r w:rsidRPr="006302B1">
        <w:rPr>
          <w:b/>
          <w:bCs/>
          <w:sz w:val="24"/>
          <w:szCs w:val="24"/>
        </w:rPr>
        <w:t xml:space="preserve">sqm </w:t>
      </w:r>
      <w:r w:rsidR="00341C34" w:rsidRPr="006302B1">
        <w:rPr>
          <w:b/>
          <w:bCs/>
          <w:sz w:val="24"/>
          <w:szCs w:val="24"/>
        </w:rPr>
        <w:t xml:space="preserve">or </w:t>
      </w:r>
      <w:r w:rsidR="0021616A" w:rsidRPr="006302B1">
        <w:rPr>
          <w:b/>
          <w:bCs/>
          <w:sz w:val="24"/>
          <w:szCs w:val="24"/>
        </w:rPr>
        <w:t>3</w:t>
      </w:r>
      <w:r w:rsidR="005A2F87">
        <w:rPr>
          <w:b/>
          <w:bCs/>
          <w:sz w:val="24"/>
          <w:szCs w:val="24"/>
        </w:rPr>
        <w:t>35</w:t>
      </w:r>
      <w:r w:rsidR="0021616A" w:rsidRPr="006302B1">
        <w:rPr>
          <w:b/>
          <w:bCs/>
          <w:sz w:val="24"/>
          <w:szCs w:val="24"/>
        </w:rPr>
        <w:t xml:space="preserve"> </w:t>
      </w:r>
      <w:r w:rsidR="00341C34" w:rsidRPr="006302B1">
        <w:rPr>
          <w:b/>
          <w:bCs/>
          <w:sz w:val="24"/>
          <w:szCs w:val="24"/>
        </w:rPr>
        <w:t>ha</w:t>
      </w:r>
      <w:r w:rsidR="00341C34" w:rsidRPr="006302B1">
        <w:rPr>
          <w:sz w:val="24"/>
          <w:szCs w:val="24"/>
        </w:rPr>
        <w:t xml:space="preserve">. </w:t>
      </w:r>
    </w:p>
    <w:p w14:paraId="75E756D2" w14:textId="7D255F90" w:rsidR="00B81AAF" w:rsidRPr="006302B1" w:rsidRDefault="00341C34" w:rsidP="00400115">
      <w:pPr>
        <w:pStyle w:val="BodyText"/>
        <w:jc w:val="left"/>
        <w:rPr>
          <w:sz w:val="24"/>
          <w:szCs w:val="24"/>
        </w:rPr>
      </w:pPr>
      <w:r w:rsidRPr="006302B1">
        <w:rPr>
          <w:sz w:val="24"/>
          <w:szCs w:val="24"/>
        </w:rPr>
        <w:t xml:space="preserve">This falls to </w:t>
      </w:r>
      <w:r w:rsidR="0021616A">
        <w:rPr>
          <w:b/>
          <w:bCs/>
          <w:sz w:val="24"/>
          <w:szCs w:val="24"/>
        </w:rPr>
        <w:t>6</w:t>
      </w:r>
      <w:r w:rsidR="005A2F87">
        <w:rPr>
          <w:b/>
          <w:bCs/>
          <w:sz w:val="24"/>
          <w:szCs w:val="24"/>
        </w:rPr>
        <w:t>01</w:t>
      </w:r>
      <w:r w:rsidR="005E16E9" w:rsidRPr="006302B1">
        <w:rPr>
          <w:b/>
          <w:bCs/>
          <w:sz w:val="24"/>
          <w:szCs w:val="24"/>
        </w:rPr>
        <w:t>,</w:t>
      </w:r>
      <w:r w:rsidR="0021616A">
        <w:rPr>
          <w:b/>
          <w:bCs/>
          <w:sz w:val="24"/>
          <w:szCs w:val="24"/>
        </w:rPr>
        <w:t>000</w:t>
      </w:r>
      <w:r w:rsidRPr="006302B1">
        <w:rPr>
          <w:b/>
          <w:bCs/>
          <w:sz w:val="24"/>
          <w:szCs w:val="24"/>
        </w:rPr>
        <w:t xml:space="preserve"> sqm or </w:t>
      </w:r>
      <w:r w:rsidR="005E16E9" w:rsidRPr="006302B1">
        <w:rPr>
          <w:b/>
          <w:bCs/>
          <w:sz w:val="24"/>
          <w:szCs w:val="24"/>
        </w:rPr>
        <w:t>1</w:t>
      </w:r>
      <w:r w:rsidR="0021616A">
        <w:rPr>
          <w:b/>
          <w:bCs/>
          <w:sz w:val="24"/>
          <w:szCs w:val="24"/>
        </w:rPr>
        <w:t>7</w:t>
      </w:r>
      <w:r w:rsidR="005A2F87">
        <w:rPr>
          <w:b/>
          <w:bCs/>
          <w:sz w:val="24"/>
          <w:szCs w:val="24"/>
        </w:rPr>
        <w:t>2</w:t>
      </w:r>
      <w:r w:rsidR="00E53B7C" w:rsidRPr="006302B1">
        <w:rPr>
          <w:b/>
          <w:bCs/>
          <w:sz w:val="24"/>
          <w:szCs w:val="24"/>
        </w:rPr>
        <w:t xml:space="preserve"> </w:t>
      </w:r>
      <w:r w:rsidRPr="006302B1">
        <w:rPr>
          <w:b/>
          <w:bCs/>
          <w:sz w:val="24"/>
          <w:szCs w:val="24"/>
        </w:rPr>
        <w:t>ha</w:t>
      </w:r>
      <w:r w:rsidRPr="006302B1">
        <w:rPr>
          <w:sz w:val="24"/>
          <w:szCs w:val="24"/>
        </w:rPr>
        <w:t xml:space="preserve"> when taking into account draft allocations</w:t>
      </w:r>
      <w:r w:rsidR="004B0814" w:rsidRPr="006302B1">
        <w:rPr>
          <w:sz w:val="24"/>
          <w:szCs w:val="24"/>
        </w:rPr>
        <w:t xml:space="preserve"> and permissions</w:t>
      </w:r>
      <w:r w:rsidRPr="006302B1">
        <w:rPr>
          <w:sz w:val="24"/>
          <w:szCs w:val="24"/>
        </w:rPr>
        <w:t>, should they be confirmed.</w:t>
      </w:r>
    </w:p>
    <w:p w14:paraId="18D6B914" w14:textId="30BE4413" w:rsidR="00002B8D" w:rsidRPr="006302B1" w:rsidRDefault="00B81AAF" w:rsidP="00002B8D">
      <w:pPr>
        <w:pStyle w:val="Heading4"/>
        <w:rPr>
          <w:sz w:val="24"/>
          <w:szCs w:val="24"/>
        </w:rPr>
      </w:pPr>
      <w:r w:rsidRPr="006302B1">
        <w:rPr>
          <w:sz w:val="24"/>
          <w:szCs w:val="24"/>
        </w:rPr>
        <w:t>Study area d</w:t>
      </w:r>
      <w:r w:rsidR="00002B8D" w:rsidRPr="006302B1">
        <w:rPr>
          <w:sz w:val="24"/>
          <w:szCs w:val="24"/>
        </w:rPr>
        <w:t xml:space="preserve">emand and supply balance </w:t>
      </w:r>
    </w:p>
    <w:tbl>
      <w:tblPr>
        <w:tblStyle w:val="TableGrid"/>
        <w:tblW w:w="8119" w:type="dxa"/>
        <w:tblInd w:w="-5" w:type="dxa"/>
        <w:tblLayout w:type="fixed"/>
        <w:tblLook w:val="04A0" w:firstRow="1" w:lastRow="0" w:firstColumn="1" w:lastColumn="0" w:noHBand="0" w:noVBand="1"/>
      </w:tblPr>
      <w:tblGrid>
        <w:gridCol w:w="4395"/>
        <w:gridCol w:w="1862"/>
        <w:gridCol w:w="1862"/>
      </w:tblGrid>
      <w:tr w:rsidR="00B81AAF" w:rsidRPr="006302B1" w14:paraId="03495625" w14:textId="05D8F1C1" w:rsidTr="00B81AAF">
        <w:trPr>
          <w:trHeight w:val="20"/>
        </w:trPr>
        <w:tc>
          <w:tcPr>
            <w:tcW w:w="4395" w:type="dxa"/>
            <w:shd w:val="clear" w:color="auto" w:fill="002060"/>
            <w:vAlign w:val="center"/>
          </w:tcPr>
          <w:p w14:paraId="7441B801" w14:textId="0E3678E7" w:rsidR="00B81AAF" w:rsidRPr="006302B1" w:rsidRDefault="00B81AAF" w:rsidP="00204700">
            <w:pPr>
              <w:spacing w:after="0" w:line="240" w:lineRule="auto"/>
              <w:jc w:val="center"/>
              <w:rPr>
                <w:b/>
                <w:bCs/>
                <w:sz w:val="24"/>
                <w:szCs w:val="24"/>
              </w:rPr>
            </w:pPr>
          </w:p>
        </w:tc>
        <w:tc>
          <w:tcPr>
            <w:tcW w:w="1862" w:type="dxa"/>
            <w:shd w:val="clear" w:color="auto" w:fill="002060"/>
            <w:vAlign w:val="center"/>
          </w:tcPr>
          <w:p w14:paraId="183D046A" w14:textId="43E3F674" w:rsidR="00B81AAF" w:rsidRPr="006302B1" w:rsidRDefault="00341C34" w:rsidP="00204700">
            <w:pPr>
              <w:spacing w:after="0" w:line="240" w:lineRule="auto"/>
              <w:jc w:val="center"/>
              <w:rPr>
                <w:b/>
                <w:bCs/>
                <w:sz w:val="24"/>
                <w:szCs w:val="24"/>
              </w:rPr>
            </w:pPr>
            <w:r w:rsidRPr="006302B1">
              <w:rPr>
                <w:b/>
                <w:bCs/>
                <w:sz w:val="24"/>
                <w:szCs w:val="24"/>
              </w:rPr>
              <w:t>Sqm</w:t>
            </w:r>
          </w:p>
        </w:tc>
        <w:tc>
          <w:tcPr>
            <w:tcW w:w="1862" w:type="dxa"/>
            <w:shd w:val="clear" w:color="auto" w:fill="002060"/>
          </w:tcPr>
          <w:p w14:paraId="6EBF3AAC" w14:textId="4ECCFD1E" w:rsidR="00B81AAF" w:rsidRPr="006302B1" w:rsidRDefault="00341C34" w:rsidP="00204700">
            <w:pPr>
              <w:spacing w:after="0" w:line="240" w:lineRule="auto"/>
              <w:jc w:val="center"/>
              <w:rPr>
                <w:b/>
                <w:bCs/>
                <w:sz w:val="24"/>
                <w:szCs w:val="24"/>
              </w:rPr>
            </w:pPr>
            <w:r w:rsidRPr="006302B1">
              <w:rPr>
                <w:b/>
                <w:bCs/>
                <w:sz w:val="24"/>
                <w:szCs w:val="24"/>
              </w:rPr>
              <w:t>Ha</w:t>
            </w:r>
            <w:r w:rsidR="0035345D" w:rsidRPr="006302B1">
              <w:rPr>
                <w:b/>
                <w:bCs/>
                <w:sz w:val="24"/>
                <w:szCs w:val="24"/>
              </w:rPr>
              <w:t>@0.35</w:t>
            </w:r>
          </w:p>
        </w:tc>
      </w:tr>
      <w:tr w:rsidR="00B81AAF" w:rsidRPr="006302B1" w14:paraId="7C63871D" w14:textId="206AE39E" w:rsidTr="00B81AAF">
        <w:trPr>
          <w:trHeight w:val="20"/>
        </w:trPr>
        <w:tc>
          <w:tcPr>
            <w:tcW w:w="4395" w:type="dxa"/>
            <w:vAlign w:val="center"/>
          </w:tcPr>
          <w:p w14:paraId="486ADC77" w14:textId="4768ECB1" w:rsidR="00B81AAF" w:rsidRPr="006302B1" w:rsidRDefault="00B81AAF" w:rsidP="00204700">
            <w:pPr>
              <w:spacing w:after="0" w:line="240" w:lineRule="auto"/>
              <w:jc w:val="center"/>
              <w:rPr>
                <w:sz w:val="24"/>
                <w:szCs w:val="24"/>
              </w:rPr>
            </w:pPr>
            <w:r w:rsidRPr="006302B1">
              <w:rPr>
                <w:sz w:val="24"/>
                <w:szCs w:val="24"/>
              </w:rPr>
              <w:t>Permissions + Allocations</w:t>
            </w:r>
          </w:p>
        </w:tc>
        <w:tc>
          <w:tcPr>
            <w:tcW w:w="1862" w:type="dxa"/>
            <w:vAlign w:val="center"/>
          </w:tcPr>
          <w:p w14:paraId="46988BC9" w14:textId="0C719403" w:rsidR="00B81AAF" w:rsidRPr="006302B1" w:rsidRDefault="00D03C28" w:rsidP="00204700">
            <w:pPr>
              <w:spacing w:after="0" w:line="240" w:lineRule="auto"/>
              <w:jc w:val="center"/>
              <w:rPr>
                <w:sz w:val="24"/>
                <w:szCs w:val="24"/>
              </w:rPr>
            </w:pPr>
            <w:r>
              <w:rPr>
                <w:sz w:val="24"/>
                <w:szCs w:val="24"/>
              </w:rPr>
              <w:t>315</w:t>
            </w:r>
            <w:r w:rsidR="00344BEA" w:rsidRPr="006302B1">
              <w:rPr>
                <w:sz w:val="24"/>
                <w:szCs w:val="24"/>
              </w:rPr>
              <w:t>,</w:t>
            </w:r>
            <w:r>
              <w:rPr>
                <w:sz w:val="24"/>
                <w:szCs w:val="24"/>
              </w:rPr>
              <w:t>233</w:t>
            </w:r>
          </w:p>
        </w:tc>
        <w:tc>
          <w:tcPr>
            <w:tcW w:w="1862" w:type="dxa"/>
          </w:tcPr>
          <w:p w14:paraId="3FAADEC5" w14:textId="77777777" w:rsidR="00B81AAF" w:rsidRPr="006302B1" w:rsidRDefault="00B81AAF" w:rsidP="00204700">
            <w:pPr>
              <w:spacing w:after="0" w:line="240" w:lineRule="auto"/>
              <w:jc w:val="center"/>
              <w:rPr>
                <w:sz w:val="24"/>
                <w:szCs w:val="24"/>
              </w:rPr>
            </w:pPr>
          </w:p>
        </w:tc>
      </w:tr>
      <w:tr w:rsidR="00B81AAF" w:rsidRPr="006302B1" w14:paraId="1B8EA6FF" w14:textId="1930F227" w:rsidTr="00B81AAF">
        <w:trPr>
          <w:trHeight w:val="20"/>
        </w:trPr>
        <w:tc>
          <w:tcPr>
            <w:tcW w:w="4395" w:type="dxa"/>
            <w:vAlign w:val="center"/>
          </w:tcPr>
          <w:p w14:paraId="597062C2" w14:textId="524B68FC" w:rsidR="00B81AAF" w:rsidRPr="006302B1" w:rsidRDefault="00B81AAF" w:rsidP="00204700">
            <w:pPr>
              <w:spacing w:after="0" w:line="240" w:lineRule="auto"/>
              <w:jc w:val="center"/>
              <w:rPr>
                <w:sz w:val="24"/>
                <w:szCs w:val="24"/>
              </w:rPr>
            </w:pPr>
            <w:r w:rsidRPr="006302B1">
              <w:rPr>
                <w:sz w:val="24"/>
                <w:szCs w:val="24"/>
              </w:rPr>
              <w:t>Demand</w:t>
            </w:r>
          </w:p>
        </w:tc>
        <w:tc>
          <w:tcPr>
            <w:tcW w:w="1862" w:type="dxa"/>
            <w:vAlign w:val="center"/>
          </w:tcPr>
          <w:p w14:paraId="47899560" w14:textId="1713EEE6" w:rsidR="00B81AAF" w:rsidRPr="006302B1" w:rsidRDefault="00B81AAF" w:rsidP="00204700">
            <w:pPr>
              <w:spacing w:after="0" w:line="240" w:lineRule="auto"/>
              <w:jc w:val="center"/>
              <w:rPr>
                <w:sz w:val="24"/>
                <w:szCs w:val="24"/>
              </w:rPr>
            </w:pPr>
            <w:r w:rsidRPr="006302B1">
              <w:rPr>
                <w:sz w:val="24"/>
                <w:szCs w:val="24"/>
              </w:rPr>
              <w:t>1,</w:t>
            </w:r>
            <w:r w:rsidR="0035345D" w:rsidRPr="006302B1">
              <w:rPr>
                <w:sz w:val="24"/>
                <w:szCs w:val="24"/>
              </w:rPr>
              <w:t>486</w:t>
            </w:r>
            <w:r w:rsidRPr="006302B1">
              <w:rPr>
                <w:sz w:val="24"/>
                <w:szCs w:val="24"/>
              </w:rPr>
              <w:t>,000</w:t>
            </w:r>
          </w:p>
        </w:tc>
        <w:tc>
          <w:tcPr>
            <w:tcW w:w="1862" w:type="dxa"/>
          </w:tcPr>
          <w:p w14:paraId="05C679B2" w14:textId="0692A2DA" w:rsidR="00B81AAF" w:rsidRPr="006302B1" w:rsidRDefault="00B81AAF" w:rsidP="00204700">
            <w:pPr>
              <w:spacing w:after="0" w:line="240" w:lineRule="auto"/>
              <w:jc w:val="center"/>
              <w:rPr>
                <w:sz w:val="24"/>
                <w:szCs w:val="24"/>
              </w:rPr>
            </w:pPr>
          </w:p>
        </w:tc>
      </w:tr>
      <w:tr w:rsidR="0030286C" w:rsidRPr="006302B1" w14:paraId="7979C16C" w14:textId="2A3745A2" w:rsidTr="00204700">
        <w:trPr>
          <w:trHeight w:val="20"/>
        </w:trPr>
        <w:tc>
          <w:tcPr>
            <w:tcW w:w="4395" w:type="dxa"/>
            <w:vAlign w:val="center"/>
          </w:tcPr>
          <w:p w14:paraId="28CBF45C" w14:textId="7576F1D5" w:rsidR="0030286C" w:rsidRPr="006302B1" w:rsidRDefault="0030286C" w:rsidP="0030286C">
            <w:pPr>
              <w:spacing w:after="0" w:line="240" w:lineRule="auto"/>
              <w:jc w:val="center"/>
              <w:rPr>
                <w:b/>
                <w:bCs/>
                <w:sz w:val="24"/>
                <w:szCs w:val="24"/>
              </w:rPr>
            </w:pPr>
            <w:r w:rsidRPr="006302B1">
              <w:rPr>
                <w:b/>
                <w:bCs/>
                <w:sz w:val="24"/>
                <w:szCs w:val="24"/>
              </w:rPr>
              <w:t>Residual need</w:t>
            </w:r>
          </w:p>
        </w:tc>
        <w:tc>
          <w:tcPr>
            <w:tcW w:w="1862" w:type="dxa"/>
          </w:tcPr>
          <w:p w14:paraId="336A2F82" w14:textId="7A5E21A4" w:rsidR="0030286C" w:rsidRPr="006302B1" w:rsidRDefault="0030286C" w:rsidP="0030286C">
            <w:pPr>
              <w:spacing w:after="0" w:line="240" w:lineRule="auto"/>
              <w:jc w:val="center"/>
              <w:rPr>
                <w:b/>
                <w:bCs/>
                <w:sz w:val="24"/>
                <w:szCs w:val="24"/>
              </w:rPr>
            </w:pPr>
            <w:r w:rsidRPr="006302B1">
              <w:rPr>
                <w:b/>
                <w:bCs/>
                <w:sz w:val="24"/>
                <w:szCs w:val="24"/>
              </w:rPr>
              <w:t>1,</w:t>
            </w:r>
            <w:r w:rsidR="0021616A">
              <w:rPr>
                <w:b/>
                <w:bCs/>
                <w:sz w:val="24"/>
                <w:szCs w:val="24"/>
              </w:rPr>
              <w:t>1</w:t>
            </w:r>
            <w:r w:rsidR="00D03C28">
              <w:rPr>
                <w:b/>
                <w:bCs/>
                <w:sz w:val="24"/>
                <w:szCs w:val="24"/>
              </w:rPr>
              <w:t>70</w:t>
            </w:r>
            <w:r w:rsidRPr="006302B1">
              <w:rPr>
                <w:b/>
                <w:bCs/>
                <w:sz w:val="24"/>
                <w:szCs w:val="24"/>
              </w:rPr>
              <w:t>,</w:t>
            </w:r>
            <w:r w:rsidR="00D03C28">
              <w:rPr>
                <w:b/>
                <w:bCs/>
                <w:sz w:val="24"/>
                <w:szCs w:val="24"/>
              </w:rPr>
              <w:t>767</w:t>
            </w:r>
          </w:p>
        </w:tc>
        <w:tc>
          <w:tcPr>
            <w:tcW w:w="1862" w:type="dxa"/>
          </w:tcPr>
          <w:p w14:paraId="25771286" w14:textId="627082EE" w:rsidR="0030286C" w:rsidRPr="006302B1" w:rsidRDefault="0030286C" w:rsidP="0030286C">
            <w:pPr>
              <w:spacing w:after="0" w:line="240" w:lineRule="auto"/>
              <w:jc w:val="center"/>
              <w:rPr>
                <w:b/>
                <w:bCs/>
                <w:sz w:val="24"/>
                <w:szCs w:val="24"/>
              </w:rPr>
            </w:pPr>
            <w:r w:rsidRPr="006302B1">
              <w:rPr>
                <w:b/>
                <w:bCs/>
                <w:sz w:val="24"/>
                <w:szCs w:val="24"/>
              </w:rPr>
              <w:t>3</w:t>
            </w:r>
            <w:r w:rsidR="005A2F87">
              <w:rPr>
                <w:b/>
                <w:bCs/>
                <w:sz w:val="24"/>
                <w:szCs w:val="24"/>
              </w:rPr>
              <w:t>35</w:t>
            </w:r>
          </w:p>
        </w:tc>
      </w:tr>
      <w:tr w:rsidR="0030286C" w:rsidRPr="006302B1" w14:paraId="15AEECD4" w14:textId="640E5AC5" w:rsidTr="00204700">
        <w:trPr>
          <w:trHeight w:val="20"/>
        </w:trPr>
        <w:tc>
          <w:tcPr>
            <w:tcW w:w="4395" w:type="dxa"/>
            <w:vAlign w:val="center"/>
          </w:tcPr>
          <w:p w14:paraId="10601E87" w14:textId="6BA272DF" w:rsidR="0030286C" w:rsidRPr="006302B1" w:rsidRDefault="0030286C" w:rsidP="0030286C">
            <w:pPr>
              <w:spacing w:after="0" w:line="240" w:lineRule="auto"/>
              <w:jc w:val="center"/>
              <w:rPr>
                <w:sz w:val="24"/>
                <w:szCs w:val="24"/>
              </w:rPr>
            </w:pPr>
            <w:r w:rsidRPr="006302B1">
              <w:rPr>
                <w:sz w:val="24"/>
                <w:szCs w:val="24"/>
              </w:rPr>
              <w:t xml:space="preserve">Future pipeline </w:t>
            </w:r>
          </w:p>
        </w:tc>
        <w:tc>
          <w:tcPr>
            <w:tcW w:w="1862" w:type="dxa"/>
          </w:tcPr>
          <w:p w14:paraId="527FD711" w14:textId="5FE272B3" w:rsidR="0030286C" w:rsidRPr="006302B1" w:rsidRDefault="0030286C" w:rsidP="0030286C">
            <w:pPr>
              <w:spacing w:after="0" w:line="240" w:lineRule="auto"/>
              <w:jc w:val="center"/>
              <w:rPr>
                <w:sz w:val="24"/>
                <w:szCs w:val="24"/>
              </w:rPr>
            </w:pPr>
            <w:r w:rsidRPr="006302B1">
              <w:rPr>
                <w:sz w:val="24"/>
                <w:szCs w:val="24"/>
              </w:rPr>
              <w:t>5</w:t>
            </w:r>
            <w:r w:rsidR="0021616A">
              <w:rPr>
                <w:sz w:val="24"/>
                <w:szCs w:val="24"/>
              </w:rPr>
              <w:t>69</w:t>
            </w:r>
            <w:r w:rsidRPr="006302B1">
              <w:rPr>
                <w:sz w:val="24"/>
                <w:szCs w:val="24"/>
              </w:rPr>
              <w:t>,</w:t>
            </w:r>
            <w:r w:rsidR="0021616A">
              <w:rPr>
                <w:sz w:val="24"/>
                <w:szCs w:val="24"/>
              </w:rPr>
              <w:t>6</w:t>
            </w:r>
            <w:r w:rsidR="00D03C28">
              <w:rPr>
                <w:sz w:val="24"/>
                <w:szCs w:val="24"/>
              </w:rPr>
              <w:t>34</w:t>
            </w:r>
          </w:p>
        </w:tc>
        <w:tc>
          <w:tcPr>
            <w:tcW w:w="1862" w:type="dxa"/>
          </w:tcPr>
          <w:p w14:paraId="15BD2B55" w14:textId="77777777" w:rsidR="0030286C" w:rsidRPr="006302B1" w:rsidRDefault="0030286C" w:rsidP="0030286C">
            <w:pPr>
              <w:spacing w:after="0" w:line="240" w:lineRule="auto"/>
              <w:jc w:val="center"/>
              <w:rPr>
                <w:sz w:val="24"/>
                <w:szCs w:val="24"/>
              </w:rPr>
            </w:pPr>
          </w:p>
        </w:tc>
      </w:tr>
      <w:tr w:rsidR="0030286C" w:rsidRPr="006302B1" w14:paraId="3910E055" w14:textId="153427B6" w:rsidTr="007E01A6">
        <w:trPr>
          <w:trHeight w:val="272"/>
        </w:trPr>
        <w:tc>
          <w:tcPr>
            <w:tcW w:w="4395" w:type="dxa"/>
            <w:vAlign w:val="center"/>
          </w:tcPr>
          <w:p w14:paraId="11F0F38B" w14:textId="359726C2" w:rsidR="0030286C" w:rsidRPr="006302B1" w:rsidRDefault="0030286C" w:rsidP="0030286C">
            <w:pPr>
              <w:spacing w:after="0" w:line="240" w:lineRule="auto"/>
              <w:jc w:val="center"/>
              <w:rPr>
                <w:b/>
                <w:bCs/>
                <w:sz w:val="24"/>
                <w:szCs w:val="24"/>
              </w:rPr>
            </w:pPr>
            <w:r w:rsidRPr="006302B1">
              <w:rPr>
                <w:b/>
                <w:bCs/>
                <w:sz w:val="24"/>
                <w:szCs w:val="24"/>
              </w:rPr>
              <w:t xml:space="preserve">Residual need inc draft allocations / permissions and </w:t>
            </w:r>
          </w:p>
        </w:tc>
        <w:tc>
          <w:tcPr>
            <w:tcW w:w="1862" w:type="dxa"/>
          </w:tcPr>
          <w:p w14:paraId="63BBDCC2" w14:textId="2FE005A7" w:rsidR="0030286C" w:rsidRPr="006302B1" w:rsidRDefault="0030286C" w:rsidP="0030286C">
            <w:pPr>
              <w:spacing w:after="0" w:line="240" w:lineRule="auto"/>
              <w:jc w:val="center"/>
              <w:rPr>
                <w:b/>
                <w:bCs/>
                <w:sz w:val="24"/>
                <w:szCs w:val="24"/>
              </w:rPr>
            </w:pPr>
            <w:r w:rsidRPr="006302B1">
              <w:rPr>
                <w:b/>
                <w:bCs/>
                <w:sz w:val="24"/>
                <w:szCs w:val="24"/>
              </w:rPr>
              <w:t>6</w:t>
            </w:r>
            <w:r w:rsidR="00D03C28">
              <w:rPr>
                <w:b/>
                <w:bCs/>
                <w:sz w:val="24"/>
                <w:szCs w:val="24"/>
              </w:rPr>
              <w:t>01</w:t>
            </w:r>
            <w:r w:rsidRPr="006302B1">
              <w:rPr>
                <w:b/>
                <w:bCs/>
                <w:sz w:val="24"/>
                <w:szCs w:val="24"/>
              </w:rPr>
              <w:t>,</w:t>
            </w:r>
            <w:r w:rsidR="00D03C28">
              <w:rPr>
                <w:b/>
                <w:bCs/>
                <w:sz w:val="24"/>
                <w:szCs w:val="24"/>
              </w:rPr>
              <w:t>133</w:t>
            </w:r>
          </w:p>
        </w:tc>
        <w:tc>
          <w:tcPr>
            <w:tcW w:w="1862" w:type="dxa"/>
          </w:tcPr>
          <w:p w14:paraId="0CE41DB4" w14:textId="4A67748A" w:rsidR="0030286C" w:rsidRPr="006302B1" w:rsidRDefault="0021616A" w:rsidP="0030286C">
            <w:pPr>
              <w:spacing w:after="0" w:line="240" w:lineRule="auto"/>
              <w:jc w:val="center"/>
              <w:rPr>
                <w:b/>
                <w:bCs/>
                <w:sz w:val="24"/>
                <w:szCs w:val="24"/>
              </w:rPr>
            </w:pPr>
            <w:r>
              <w:rPr>
                <w:b/>
                <w:bCs/>
                <w:sz w:val="24"/>
                <w:szCs w:val="24"/>
              </w:rPr>
              <w:t>17</w:t>
            </w:r>
            <w:r w:rsidR="005A2F87">
              <w:rPr>
                <w:b/>
                <w:bCs/>
                <w:sz w:val="24"/>
                <w:szCs w:val="24"/>
              </w:rPr>
              <w:t>2</w:t>
            </w:r>
          </w:p>
        </w:tc>
      </w:tr>
    </w:tbl>
    <w:p w14:paraId="13C74DBC" w14:textId="239A690F" w:rsidR="00171C78" w:rsidRPr="00400115" w:rsidRDefault="00597D1B" w:rsidP="00400115">
      <w:pPr>
        <w:pStyle w:val="BodyText"/>
        <w:spacing w:before="360"/>
        <w:jc w:val="left"/>
        <w:rPr>
          <w:sz w:val="24"/>
          <w:szCs w:val="24"/>
        </w:rPr>
      </w:pPr>
      <w:r w:rsidRPr="006302B1">
        <w:rPr>
          <w:sz w:val="24"/>
          <w:szCs w:val="24"/>
        </w:rPr>
        <w:t>T</w:t>
      </w:r>
      <w:r w:rsidR="00171C78" w:rsidRPr="006302B1">
        <w:rPr>
          <w:sz w:val="24"/>
          <w:szCs w:val="24"/>
        </w:rPr>
        <w:t xml:space="preserve">his residual need </w:t>
      </w:r>
      <w:r w:rsidRPr="006302B1">
        <w:rPr>
          <w:sz w:val="24"/>
          <w:szCs w:val="24"/>
        </w:rPr>
        <w:t xml:space="preserve">now falls to </w:t>
      </w:r>
      <w:r w:rsidR="00EC3949" w:rsidRPr="006302B1">
        <w:rPr>
          <w:sz w:val="24"/>
          <w:szCs w:val="24"/>
        </w:rPr>
        <w:t xml:space="preserve">the order of one </w:t>
      </w:r>
      <w:r w:rsidRPr="006302B1">
        <w:rPr>
          <w:sz w:val="24"/>
          <w:szCs w:val="24"/>
        </w:rPr>
        <w:t xml:space="preserve">or </w:t>
      </w:r>
      <w:r w:rsidR="00922B66" w:rsidRPr="006302B1">
        <w:rPr>
          <w:sz w:val="24"/>
          <w:szCs w:val="24"/>
        </w:rPr>
        <w:t xml:space="preserve">more realistically </w:t>
      </w:r>
      <w:r w:rsidRPr="006302B1">
        <w:rPr>
          <w:sz w:val="24"/>
          <w:szCs w:val="24"/>
        </w:rPr>
        <w:t xml:space="preserve">two </w:t>
      </w:r>
      <w:r w:rsidR="00EC3949" w:rsidRPr="006302B1">
        <w:rPr>
          <w:sz w:val="24"/>
          <w:szCs w:val="24"/>
        </w:rPr>
        <w:t>large logistics park</w:t>
      </w:r>
      <w:r w:rsidRPr="006302B1">
        <w:rPr>
          <w:sz w:val="24"/>
          <w:szCs w:val="24"/>
        </w:rPr>
        <w:t>s</w:t>
      </w:r>
      <w:r w:rsidR="00EC3949" w:rsidRPr="006302B1">
        <w:rPr>
          <w:sz w:val="24"/>
          <w:szCs w:val="24"/>
        </w:rPr>
        <w:t xml:space="preserve"> </w:t>
      </w:r>
      <w:r w:rsidRPr="006302B1">
        <w:rPr>
          <w:sz w:val="24"/>
          <w:szCs w:val="24"/>
        </w:rPr>
        <w:t>depending on the final status of emerging allocations and the Freeport. This falls to the lower end of stakeholder perspectives on the market requirement</w:t>
      </w:r>
      <w:r w:rsidR="00E53B7C" w:rsidRPr="006302B1">
        <w:rPr>
          <w:sz w:val="24"/>
          <w:szCs w:val="24"/>
        </w:rPr>
        <w:t xml:space="preserve"> but does assume the delivery of significant developments across the study area most notably at South of Newark, allocations at J27 and Whyburn </w:t>
      </w:r>
      <w:r w:rsidR="004B0814" w:rsidRPr="006302B1">
        <w:rPr>
          <w:sz w:val="24"/>
          <w:szCs w:val="24"/>
        </w:rPr>
        <w:t>Farm in</w:t>
      </w:r>
      <w:r w:rsidR="00E53B7C" w:rsidRPr="006302B1">
        <w:rPr>
          <w:sz w:val="24"/>
          <w:szCs w:val="24"/>
        </w:rPr>
        <w:t xml:space="preserve"> </w:t>
      </w:r>
      <w:r w:rsidR="005E16E9" w:rsidRPr="006302B1">
        <w:rPr>
          <w:sz w:val="24"/>
          <w:szCs w:val="24"/>
        </w:rPr>
        <w:t>Ashfield</w:t>
      </w:r>
      <w:r w:rsidR="00922B66" w:rsidRPr="006302B1">
        <w:rPr>
          <w:sz w:val="24"/>
          <w:szCs w:val="24"/>
        </w:rPr>
        <w:t xml:space="preserve">, </w:t>
      </w:r>
      <w:r w:rsidR="00E53B7C" w:rsidRPr="006302B1">
        <w:rPr>
          <w:sz w:val="24"/>
          <w:szCs w:val="24"/>
        </w:rPr>
        <w:t>the New Stanton site in Erewash</w:t>
      </w:r>
      <w:r w:rsidR="00922B66" w:rsidRPr="006302B1">
        <w:rPr>
          <w:sz w:val="24"/>
          <w:szCs w:val="24"/>
        </w:rPr>
        <w:t xml:space="preserve"> and </w:t>
      </w:r>
      <w:r w:rsidR="00BF0F7C" w:rsidRPr="006302B1">
        <w:rPr>
          <w:sz w:val="24"/>
          <w:szCs w:val="24"/>
        </w:rPr>
        <w:t xml:space="preserve">at </w:t>
      </w:r>
      <w:r w:rsidR="00922B66" w:rsidRPr="006302B1">
        <w:rPr>
          <w:sz w:val="24"/>
          <w:szCs w:val="24"/>
        </w:rPr>
        <w:t>Ratcliffe on Sour power station</w:t>
      </w:r>
      <w:r w:rsidR="00E53B7C" w:rsidRPr="006302B1">
        <w:rPr>
          <w:sz w:val="24"/>
          <w:szCs w:val="24"/>
        </w:rPr>
        <w:t xml:space="preserve">. </w:t>
      </w:r>
    </w:p>
    <w:p w14:paraId="5552BEB3" w14:textId="52DA2279" w:rsidR="00984284" w:rsidRDefault="00984284" w:rsidP="00C15455">
      <w:pPr>
        <w:pStyle w:val="Heading1"/>
      </w:pPr>
      <w:bookmarkStart w:id="31" w:name="_Toc111453578"/>
      <w:bookmarkEnd w:id="20"/>
      <w:r>
        <w:t>areas of opportunity</w:t>
      </w:r>
      <w:bookmarkEnd w:id="31"/>
    </w:p>
    <w:p w14:paraId="13FD59FA" w14:textId="512FE8DE" w:rsidR="00A43CD8" w:rsidRPr="006302B1" w:rsidRDefault="00984284" w:rsidP="00400115">
      <w:pPr>
        <w:pStyle w:val="BodyText"/>
        <w:jc w:val="left"/>
        <w:rPr>
          <w:sz w:val="24"/>
          <w:szCs w:val="24"/>
        </w:rPr>
      </w:pPr>
      <w:r w:rsidRPr="006302B1">
        <w:rPr>
          <w:sz w:val="24"/>
          <w:szCs w:val="24"/>
        </w:rPr>
        <w:t xml:space="preserve">Given the land short-fall identified in the </w:t>
      </w:r>
      <w:r w:rsidR="00600D89" w:rsidRPr="006302B1">
        <w:rPr>
          <w:sz w:val="24"/>
          <w:szCs w:val="24"/>
        </w:rPr>
        <w:t>previous</w:t>
      </w:r>
      <w:r w:rsidRPr="006302B1">
        <w:rPr>
          <w:sz w:val="24"/>
          <w:szCs w:val="24"/>
        </w:rPr>
        <w:t xml:space="preserve"> section, general broad areas across the study area where new strategic logistics sites should be located (Areas of Opportunity) have been identified.</w:t>
      </w:r>
      <w:r w:rsidR="0046138F" w:rsidRPr="006302B1">
        <w:rPr>
          <w:sz w:val="24"/>
          <w:szCs w:val="24"/>
        </w:rPr>
        <w:t xml:space="preserve"> </w:t>
      </w:r>
      <w:r w:rsidRPr="006302B1">
        <w:rPr>
          <w:sz w:val="24"/>
          <w:szCs w:val="24"/>
        </w:rPr>
        <w:t>These would be sites, of the size, scale, location and transport connectivity required by the market, which could potentially be available to ‘fill’ the long-term short-fall identified.</w:t>
      </w:r>
      <w:r w:rsidR="0046138F" w:rsidRPr="006302B1">
        <w:rPr>
          <w:sz w:val="24"/>
          <w:szCs w:val="24"/>
        </w:rPr>
        <w:t xml:space="preserve"> </w:t>
      </w:r>
      <w:r w:rsidRPr="006302B1">
        <w:rPr>
          <w:sz w:val="24"/>
          <w:szCs w:val="24"/>
        </w:rPr>
        <w:t>This has been undertaken using a using a criteria based approach.</w:t>
      </w:r>
      <w:r w:rsidR="0046138F" w:rsidRPr="006302B1">
        <w:rPr>
          <w:sz w:val="24"/>
          <w:szCs w:val="24"/>
        </w:rPr>
        <w:t xml:space="preserve"> </w:t>
      </w:r>
    </w:p>
    <w:p w14:paraId="79CA2FC0" w14:textId="6326F784" w:rsidR="00984284" w:rsidRPr="006302B1" w:rsidRDefault="00984284" w:rsidP="00400115">
      <w:pPr>
        <w:pStyle w:val="BodyText"/>
        <w:jc w:val="left"/>
        <w:rPr>
          <w:sz w:val="24"/>
          <w:szCs w:val="24"/>
        </w:rPr>
      </w:pPr>
      <w:r w:rsidRPr="006302B1">
        <w:rPr>
          <w:sz w:val="24"/>
          <w:szCs w:val="24"/>
        </w:rPr>
        <w:t>Note that general broad areas are identified, and the analysis does not consider, assess or recommend specific sites.</w:t>
      </w:r>
      <w:r w:rsidR="00A43CD8" w:rsidRPr="006302B1">
        <w:rPr>
          <w:sz w:val="24"/>
          <w:szCs w:val="24"/>
        </w:rPr>
        <w:t xml:space="preserve"> </w:t>
      </w:r>
    </w:p>
    <w:p w14:paraId="663B3193" w14:textId="12BDDBEC" w:rsidR="007601EA" w:rsidRPr="006302B1" w:rsidRDefault="00984284" w:rsidP="00400115">
      <w:pPr>
        <w:pStyle w:val="BodyText"/>
        <w:jc w:val="left"/>
        <w:rPr>
          <w:sz w:val="24"/>
          <w:szCs w:val="24"/>
        </w:rPr>
      </w:pPr>
      <w:r w:rsidRPr="006302B1">
        <w:rPr>
          <w:sz w:val="24"/>
          <w:szCs w:val="24"/>
        </w:rPr>
        <w:t xml:space="preserve">We have not considered the development of rail-served sites (SRFIs) in the </w:t>
      </w:r>
      <w:r w:rsidR="00560A13" w:rsidRPr="006302B1">
        <w:rPr>
          <w:sz w:val="24"/>
          <w:szCs w:val="24"/>
        </w:rPr>
        <w:t>Study Area</w:t>
      </w:r>
      <w:r w:rsidRPr="006302B1">
        <w:rPr>
          <w:sz w:val="24"/>
          <w:szCs w:val="24"/>
        </w:rPr>
        <w:t>.</w:t>
      </w:r>
      <w:r w:rsidR="0046138F" w:rsidRPr="006302B1">
        <w:rPr>
          <w:sz w:val="24"/>
          <w:szCs w:val="24"/>
        </w:rPr>
        <w:t xml:space="preserve"> </w:t>
      </w:r>
      <w:r w:rsidRPr="006302B1">
        <w:rPr>
          <w:sz w:val="24"/>
          <w:szCs w:val="24"/>
        </w:rPr>
        <w:t>This is for two main reasons</w:t>
      </w:r>
      <w:r w:rsidR="002B342E" w:rsidRPr="006302B1">
        <w:rPr>
          <w:sz w:val="24"/>
          <w:szCs w:val="24"/>
        </w:rPr>
        <w:t>:</w:t>
      </w:r>
    </w:p>
    <w:p w14:paraId="2E6EC86D" w14:textId="3F4F08D4" w:rsidR="007601EA" w:rsidRPr="006302B1" w:rsidRDefault="007601EA" w:rsidP="00400115">
      <w:pPr>
        <w:pStyle w:val="ListBullet"/>
        <w:jc w:val="left"/>
        <w:rPr>
          <w:sz w:val="24"/>
          <w:szCs w:val="24"/>
        </w:rPr>
      </w:pPr>
      <w:r w:rsidRPr="006302B1">
        <w:rPr>
          <w:sz w:val="24"/>
          <w:szCs w:val="24"/>
        </w:rPr>
        <w:t>The area is in close proximity to a number of existing and planned SRFIs, including East Midlands Gateway, East Midlands Distribution Centre (albeit the terminal is currently not active) and the planned East Midlands Intermodal Park</w:t>
      </w:r>
      <w:r w:rsidR="00557541" w:rsidRPr="006302B1">
        <w:rPr>
          <w:sz w:val="24"/>
          <w:szCs w:val="24"/>
        </w:rPr>
        <w:t xml:space="preserve"> (Goodman promoted development within the East Midlands Freeport – Section 4)</w:t>
      </w:r>
      <w:r w:rsidRPr="006302B1">
        <w:rPr>
          <w:sz w:val="24"/>
          <w:szCs w:val="24"/>
        </w:rPr>
        <w:t xml:space="preserve">.  New large-scale warehousing in the </w:t>
      </w:r>
      <w:r w:rsidR="00560A13" w:rsidRPr="006302B1">
        <w:rPr>
          <w:sz w:val="24"/>
          <w:szCs w:val="24"/>
        </w:rPr>
        <w:t xml:space="preserve">Study Area </w:t>
      </w:r>
      <w:r w:rsidRPr="006302B1">
        <w:rPr>
          <w:sz w:val="24"/>
          <w:szCs w:val="24"/>
        </w:rPr>
        <w:t>will be able to access the rail terminals at these sites (and the rail services operated to/from them) using efficient transfer operations, potentially using battery-electric HGVs in much the same manner as that adopted by Tesco in south Wales (see decarbonisation); and</w:t>
      </w:r>
    </w:p>
    <w:p w14:paraId="6B0BBC3C" w14:textId="0C127C64" w:rsidR="007601EA" w:rsidRPr="006302B1" w:rsidRDefault="007601EA" w:rsidP="00400115">
      <w:pPr>
        <w:pStyle w:val="ListBullet"/>
        <w:jc w:val="left"/>
        <w:rPr>
          <w:sz w:val="24"/>
          <w:szCs w:val="24"/>
        </w:rPr>
      </w:pPr>
      <w:r w:rsidRPr="006302B1">
        <w:rPr>
          <w:sz w:val="24"/>
          <w:szCs w:val="24"/>
        </w:rPr>
        <w:t xml:space="preserve">The </w:t>
      </w:r>
      <w:r w:rsidR="00560A13" w:rsidRPr="006302B1">
        <w:rPr>
          <w:sz w:val="24"/>
          <w:szCs w:val="24"/>
        </w:rPr>
        <w:t xml:space="preserve">Study Area </w:t>
      </w:r>
      <w:r w:rsidRPr="006302B1">
        <w:rPr>
          <w:sz w:val="24"/>
          <w:szCs w:val="24"/>
        </w:rPr>
        <w:t>is relatively small, with the forecast quantum of needs and notably residual needs only being slightly above that which is developed at a modern SRFI.  These need to be large, in terms of floor space built, in order to fund the additional infrastructure capital costs associated with the rail terminal.  For example, East Midlands Intermodal Park is planned to be just under 0.5 million sqm while East Midlands Gateway was consented at just under 0.6 million sqm.  By providing a choice of sites across the study area (in order to provide the market a choice in terms of location and plot sizes), the resultant developments could be too small to generate viable SRFIs. This is not to say proposals for large logistics parks should not be considered.</w:t>
      </w:r>
    </w:p>
    <w:p w14:paraId="3EFEDA5C" w14:textId="77777777" w:rsidR="00984284" w:rsidRPr="006302B1" w:rsidRDefault="00984284" w:rsidP="00400115">
      <w:pPr>
        <w:pStyle w:val="BodyText"/>
        <w:jc w:val="left"/>
        <w:rPr>
          <w:sz w:val="24"/>
          <w:szCs w:val="24"/>
        </w:rPr>
      </w:pPr>
      <w:r w:rsidRPr="006302B1">
        <w:rPr>
          <w:sz w:val="24"/>
          <w:szCs w:val="24"/>
        </w:rPr>
        <w:t>The following criteria have been used to identify the broad areas of opportunity:</w:t>
      </w:r>
    </w:p>
    <w:p w14:paraId="2C854B8E" w14:textId="77777777" w:rsidR="00984284" w:rsidRPr="006302B1" w:rsidRDefault="00984284" w:rsidP="00400115">
      <w:pPr>
        <w:pStyle w:val="ListBullet"/>
        <w:jc w:val="left"/>
        <w:rPr>
          <w:sz w:val="24"/>
          <w:szCs w:val="24"/>
        </w:rPr>
      </w:pPr>
      <w:r w:rsidRPr="006302B1">
        <w:rPr>
          <w:sz w:val="24"/>
          <w:szCs w:val="24"/>
        </w:rPr>
        <w:t>Good connections with the strategic highway network;</w:t>
      </w:r>
    </w:p>
    <w:p w14:paraId="10B04CB9" w14:textId="77777777" w:rsidR="00984284" w:rsidRPr="006302B1" w:rsidRDefault="00984284" w:rsidP="00400115">
      <w:pPr>
        <w:pStyle w:val="ListBullet"/>
        <w:jc w:val="left"/>
        <w:rPr>
          <w:sz w:val="24"/>
          <w:szCs w:val="24"/>
        </w:rPr>
      </w:pPr>
      <w:r w:rsidRPr="006302B1">
        <w:rPr>
          <w:sz w:val="24"/>
          <w:szCs w:val="24"/>
        </w:rPr>
        <w:t>Appropriately located relative to the markets to be served;</w:t>
      </w:r>
    </w:p>
    <w:p w14:paraId="567C0948" w14:textId="77777777" w:rsidR="00984284" w:rsidRPr="006302B1" w:rsidRDefault="00984284" w:rsidP="00400115">
      <w:pPr>
        <w:pStyle w:val="ListBullet"/>
        <w:jc w:val="left"/>
        <w:rPr>
          <w:sz w:val="24"/>
          <w:szCs w:val="24"/>
        </w:rPr>
      </w:pPr>
      <w:r w:rsidRPr="006302B1">
        <w:rPr>
          <w:sz w:val="24"/>
          <w:szCs w:val="24"/>
        </w:rPr>
        <w:t>Is located in an area where there is a known under-provision of strategic sites; and</w:t>
      </w:r>
    </w:p>
    <w:p w14:paraId="6F7CF235" w14:textId="77777777" w:rsidR="00984284" w:rsidRPr="006302B1" w:rsidRDefault="00984284" w:rsidP="00400115">
      <w:pPr>
        <w:pStyle w:val="ListBullet"/>
        <w:jc w:val="left"/>
        <w:rPr>
          <w:sz w:val="24"/>
          <w:szCs w:val="24"/>
        </w:rPr>
      </w:pPr>
      <w:r w:rsidRPr="006302B1">
        <w:rPr>
          <w:sz w:val="24"/>
          <w:szCs w:val="24"/>
        </w:rPr>
        <w:t>Is accessible to labour and located close to areas of employment need.</w:t>
      </w:r>
    </w:p>
    <w:p w14:paraId="6401A0B7" w14:textId="7ECF1FE5" w:rsidR="00984284" w:rsidRPr="006302B1" w:rsidRDefault="00984284" w:rsidP="00400115">
      <w:pPr>
        <w:pStyle w:val="BodyText"/>
        <w:jc w:val="left"/>
        <w:rPr>
          <w:sz w:val="24"/>
          <w:szCs w:val="24"/>
        </w:rPr>
      </w:pPr>
      <w:r w:rsidRPr="006302B1">
        <w:rPr>
          <w:sz w:val="24"/>
          <w:szCs w:val="24"/>
        </w:rPr>
        <w:t xml:space="preserve">Good connections to the strategic highway network </w:t>
      </w:r>
      <w:r w:rsidR="00600D89" w:rsidRPr="006302B1">
        <w:rPr>
          <w:sz w:val="24"/>
          <w:szCs w:val="24"/>
        </w:rPr>
        <w:t>are</w:t>
      </w:r>
      <w:r w:rsidRPr="006302B1">
        <w:rPr>
          <w:sz w:val="24"/>
          <w:szCs w:val="24"/>
        </w:rPr>
        <w:t xml:space="preserve"> defined as being an area served by motorways and long-distance dual carriageways, or within a reasonable distance of such routes by non-strategic highways suitable for conveying HGVs.</w:t>
      </w:r>
      <w:r w:rsidR="0046138F" w:rsidRPr="006302B1">
        <w:rPr>
          <w:sz w:val="24"/>
          <w:szCs w:val="24"/>
        </w:rPr>
        <w:t xml:space="preserve"> </w:t>
      </w:r>
      <w:r w:rsidRPr="006302B1">
        <w:rPr>
          <w:sz w:val="24"/>
          <w:szCs w:val="24"/>
        </w:rPr>
        <w:t>Areas should also meet this criteria if they are likely to be served by such routes when taking into account known highway infrastructure upgrades.</w:t>
      </w:r>
      <w:r w:rsidR="0046138F" w:rsidRPr="006302B1">
        <w:rPr>
          <w:sz w:val="24"/>
          <w:szCs w:val="24"/>
        </w:rPr>
        <w:t xml:space="preserve"> </w:t>
      </w:r>
    </w:p>
    <w:p w14:paraId="0BFB0429" w14:textId="35B1B263" w:rsidR="00984284" w:rsidRPr="006302B1" w:rsidRDefault="00984284" w:rsidP="00400115">
      <w:pPr>
        <w:pStyle w:val="BodyText"/>
        <w:jc w:val="left"/>
        <w:rPr>
          <w:sz w:val="24"/>
          <w:szCs w:val="24"/>
        </w:rPr>
      </w:pPr>
      <w:r w:rsidRPr="006302B1">
        <w:rPr>
          <w:sz w:val="24"/>
          <w:szCs w:val="24"/>
        </w:rPr>
        <w:t>In terms of being appropriately located relative to the markets to be served, this criteria is essentially self-explanatory.</w:t>
      </w:r>
      <w:r w:rsidR="0046138F" w:rsidRPr="006302B1">
        <w:rPr>
          <w:sz w:val="24"/>
          <w:szCs w:val="24"/>
        </w:rPr>
        <w:t xml:space="preserve"> </w:t>
      </w:r>
      <w:r w:rsidRPr="006302B1">
        <w:rPr>
          <w:sz w:val="24"/>
          <w:szCs w:val="24"/>
        </w:rPr>
        <w:t>Being well located enables the efficient and sustainable operation of inbound and outbound transport services.</w:t>
      </w:r>
      <w:r w:rsidR="0046138F" w:rsidRPr="006302B1">
        <w:rPr>
          <w:sz w:val="24"/>
          <w:szCs w:val="24"/>
        </w:rPr>
        <w:t xml:space="preserve"> </w:t>
      </w:r>
      <w:r w:rsidRPr="006302B1">
        <w:rPr>
          <w:sz w:val="24"/>
          <w:szCs w:val="24"/>
        </w:rPr>
        <w:t xml:space="preserve">As noted elsewhere, sites intending to accommodate smaller scale facilities (cross-docks) should ideally be located on the edge of the major urban conurbations. </w:t>
      </w:r>
    </w:p>
    <w:p w14:paraId="3A8453C6" w14:textId="6486F06B" w:rsidR="00984284" w:rsidRPr="006302B1" w:rsidRDefault="00984284" w:rsidP="00400115">
      <w:pPr>
        <w:pStyle w:val="BodyText"/>
        <w:jc w:val="left"/>
        <w:rPr>
          <w:sz w:val="24"/>
          <w:szCs w:val="24"/>
        </w:rPr>
      </w:pPr>
      <w:r w:rsidRPr="006302B1">
        <w:rPr>
          <w:sz w:val="24"/>
          <w:szCs w:val="24"/>
        </w:rPr>
        <w:t>In order to maintain and enhance the study area’s current competitive position, it is vitally important that the market in future is offered a geographical spread of commercially attractive sites available to satisfy individual operator locational requirements.</w:t>
      </w:r>
      <w:r w:rsidR="0046138F" w:rsidRPr="006302B1">
        <w:rPr>
          <w:sz w:val="24"/>
          <w:szCs w:val="24"/>
        </w:rPr>
        <w:t xml:space="preserve"> </w:t>
      </w:r>
      <w:r w:rsidRPr="006302B1">
        <w:rPr>
          <w:sz w:val="24"/>
          <w:szCs w:val="24"/>
        </w:rPr>
        <w:t>It will therefore be important that future provision is not concentrated or focused on one particular area.</w:t>
      </w:r>
      <w:r w:rsidR="0046138F" w:rsidRPr="006302B1">
        <w:rPr>
          <w:sz w:val="24"/>
          <w:szCs w:val="24"/>
        </w:rPr>
        <w:t xml:space="preserve"> </w:t>
      </w:r>
      <w:r w:rsidRPr="006302B1">
        <w:rPr>
          <w:sz w:val="24"/>
          <w:szCs w:val="24"/>
        </w:rPr>
        <w:t>Those areas where recent planning consents have ensured significant provision should therefore not be included, with priority given to other areas where there is a known under-provision of strategic sites.</w:t>
      </w:r>
    </w:p>
    <w:p w14:paraId="018E9E16" w14:textId="5EB2FAFD" w:rsidR="00984284" w:rsidRPr="006302B1" w:rsidRDefault="00984284" w:rsidP="00400115">
      <w:pPr>
        <w:pStyle w:val="BodyText"/>
        <w:jc w:val="left"/>
        <w:rPr>
          <w:sz w:val="24"/>
          <w:szCs w:val="24"/>
        </w:rPr>
      </w:pPr>
      <w:r w:rsidRPr="006302B1">
        <w:rPr>
          <w:sz w:val="24"/>
          <w:szCs w:val="24"/>
        </w:rPr>
        <w:t xml:space="preserve">Broad areas which meet </w:t>
      </w:r>
      <w:r w:rsidRPr="006302B1">
        <w:rPr>
          <w:sz w:val="24"/>
          <w:szCs w:val="24"/>
          <w:u w:val="single"/>
        </w:rPr>
        <w:t>all</w:t>
      </w:r>
      <w:r w:rsidRPr="006302B1">
        <w:rPr>
          <w:sz w:val="24"/>
          <w:szCs w:val="24"/>
        </w:rPr>
        <w:t xml:space="preserve"> of the criteria have been identified as ‘Areas of Opportunity’; these are likely to be suitable for accommodating future strategic logistics sites.</w:t>
      </w:r>
      <w:r w:rsidR="0046138F" w:rsidRPr="006302B1">
        <w:rPr>
          <w:sz w:val="24"/>
          <w:szCs w:val="24"/>
        </w:rPr>
        <w:t xml:space="preserve"> </w:t>
      </w:r>
      <w:r w:rsidRPr="006302B1">
        <w:rPr>
          <w:sz w:val="24"/>
          <w:szCs w:val="24"/>
        </w:rPr>
        <w:t>The ‘Areas of Opportunity’ are identified as follows and illustrated on the map following:</w:t>
      </w:r>
    </w:p>
    <w:p w14:paraId="70E2272B" w14:textId="18AAA216" w:rsidR="00984284" w:rsidRPr="006302B1" w:rsidRDefault="00984284" w:rsidP="00400115">
      <w:pPr>
        <w:pStyle w:val="ListNumber"/>
        <w:numPr>
          <w:ilvl w:val="0"/>
          <w:numId w:val="7"/>
        </w:numPr>
        <w:jc w:val="left"/>
        <w:rPr>
          <w:sz w:val="24"/>
          <w:szCs w:val="24"/>
        </w:rPr>
      </w:pPr>
      <w:r w:rsidRPr="006302B1">
        <w:rPr>
          <w:sz w:val="24"/>
          <w:szCs w:val="24"/>
        </w:rPr>
        <w:t>Area adjacent to M1 Junction 28 and 27 (</w:t>
      </w:r>
      <w:r w:rsidR="004B0814" w:rsidRPr="006302B1">
        <w:rPr>
          <w:sz w:val="24"/>
          <w:szCs w:val="24"/>
        </w:rPr>
        <w:t xml:space="preserve">Sutton in Ashfield, </w:t>
      </w:r>
      <w:r w:rsidRPr="006302B1">
        <w:rPr>
          <w:sz w:val="24"/>
          <w:szCs w:val="24"/>
        </w:rPr>
        <w:t>Alfreton</w:t>
      </w:r>
      <w:r w:rsidR="0013032E" w:rsidRPr="006302B1">
        <w:rPr>
          <w:sz w:val="24"/>
          <w:szCs w:val="24"/>
        </w:rPr>
        <w:t xml:space="preserve">, </w:t>
      </w:r>
      <w:r w:rsidRPr="006302B1">
        <w:rPr>
          <w:sz w:val="24"/>
          <w:szCs w:val="24"/>
        </w:rPr>
        <w:t>Kirkby in Ashfield</w:t>
      </w:r>
      <w:r w:rsidR="0013032E" w:rsidRPr="006302B1">
        <w:rPr>
          <w:sz w:val="24"/>
          <w:szCs w:val="24"/>
        </w:rPr>
        <w:t xml:space="preserve"> and towards Hucknall albeit not all roads dualled</w:t>
      </w:r>
      <w:r w:rsidR="00BC1600" w:rsidRPr="006302B1">
        <w:rPr>
          <w:sz w:val="24"/>
          <w:szCs w:val="24"/>
        </w:rPr>
        <w:t xml:space="preserve"> notably A611 and A608</w:t>
      </w:r>
      <w:r w:rsidRPr="006302B1">
        <w:rPr>
          <w:sz w:val="24"/>
          <w:szCs w:val="24"/>
        </w:rPr>
        <w:t>)</w:t>
      </w:r>
    </w:p>
    <w:p w14:paraId="0202A2FF" w14:textId="4EDE519E" w:rsidR="00984284" w:rsidRPr="006302B1" w:rsidRDefault="00984284" w:rsidP="00400115">
      <w:pPr>
        <w:pStyle w:val="ListNumber"/>
        <w:numPr>
          <w:ilvl w:val="0"/>
          <w:numId w:val="7"/>
        </w:numPr>
        <w:jc w:val="left"/>
        <w:rPr>
          <w:sz w:val="24"/>
          <w:szCs w:val="24"/>
        </w:rPr>
      </w:pPr>
      <w:r w:rsidRPr="006302B1">
        <w:rPr>
          <w:sz w:val="24"/>
          <w:szCs w:val="24"/>
        </w:rPr>
        <w:t>Area adjacent to M1 Junction 26 (Langley Mill, Eastwood and Kimberl</w:t>
      </w:r>
      <w:r w:rsidR="00D3263B" w:rsidRPr="006302B1">
        <w:rPr>
          <w:sz w:val="24"/>
          <w:szCs w:val="24"/>
        </w:rPr>
        <w:t>e</w:t>
      </w:r>
      <w:r w:rsidRPr="006302B1">
        <w:rPr>
          <w:sz w:val="24"/>
          <w:szCs w:val="24"/>
        </w:rPr>
        <w:t>y)</w:t>
      </w:r>
    </w:p>
    <w:p w14:paraId="3A33C83C" w14:textId="5DBAA942" w:rsidR="00984284" w:rsidRPr="006302B1" w:rsidRDefault="00984284" w:rsidP="00400115">
      <w:pPr>
        <w:pStyle w:val="ListNumber"/>
        <w:numPr>
          <w:ilvl w:val="0"/>
          <w:numId w:val="7"/>
        </w:numPr>
        <w:jc w:val="left"/>
        <w:rPr>
          <w:sz w:val="24"/>
          <w:szCs w:val="24"/>
        </w:rPr>
      </w:pPr>
      <w:r w:rsidRPr="006302B1">
        <w:rPr>
          <w:sz w:val="24"/>
          <w:szCs w:val="24"/>
        </w:rPr>
        <w:t>Area adjacent to M1 Junction 25</w:t>
      </w:r>
    </w:p>
    <w:p w14:paraId="6F957718" w14:textId="08632DA2" w:rsidR="00984284" w:rsidRPr="006302B1" w:rsidRDefault="00984284" w:rsidP="00400115">
      <w:pPr>
        <w:pStyle w:val="ListNumber"/>
        <w:numPr>
          <w:ilvl w:val="0"/>
          <w:numId w:val="7"/>
        </w:numPr>
        <w:jc w:val="left"/>
        <w:rPr>
          <w:sz w:val="24"/>
          <w:szCs w:val="24"/>
        </w:rPr>
      </w:pPr>
      <w:r w:rsidRPr="006302B1">
        <w:rPr>
          <w:sz w:val="24"/>
          <w:szCs w:val="24"/>
        </w:rPr>
        <w:t>Area adjacent to A453</w:t>
      </w:r>
    </w:p>
    <w:p w14:paraId="4365D963" w14:textId="68F26794" w:rsidR="00984284" w:rsidRPr="006302B1" w:rsidRDefault="00984284" w:rsidP="00400115">
      <w:pPr>
        <w:pStyle w:val="ListNumber"/>
        <w:numPr>
          <w:ilvl w:val="0"/>
          <w:numId w:val="7"/>
        </w:numPr>
        <w:jc w:val="left"/>
        <w:rPr>
          <w:sz w:val="24"/>
          <w:szCs w:val="24"/>
        </w:rPr>
      </w:pPr>
      <w:r w:rsidRPr="006302B1">
        <w:rPr>
          <w:sz w:val="24"/>
          <w:szCs w:val="24"/>
        </w:rPr>
        <w:t>Area surrounding Newark (along A1 and A46)</w:t>
      </w:r>
    </w:p>
    <w:p w14:paraId="32EAEDA5" w14:textId="3E5CF948" w:rsidR="004139D3" w:rsidRPr="006302B1" w:rsidRDefault="004139D3" w:rsidP="00400115">
      <w:pPr>
        <w:pStyle w:val="BodyText"/>
        <w:jc w:val="left"/>
        <w:rPr>
          <w:sz w:val="24"/>
          <w:szCs w:val="24"/>
        </w:rPr>
      </w:pPr>
      <w:r w:rsidRPr="006302B1">
        <w:rPr>
          <w:sz w:val="24"/>
          <w:szCs w:val="24"/>
        </w:rPr>
        <w:t>Whilst Newark is some distance from the M1 it still serves as a successful logistics location as can be demonstrated through its historic delivery of large units. The A1 route is now a popular artery and Newark supplies a local labour market to support demand for units which may (but not necessarily) tend to the lower scales than those on the M1 but still substantially above the threshold considered herein.</w:t>
      </w:r>
    </w:p>
    <w:p w14:paraId="367C96CC" w14:textId="0E801E4B" w:rsidR="00A43CD8" w:rsidRPr="006302B1" w:rsidRDefault="00A43CD8" w:rsidP="00400115">
      <w:pPr>
        <w:pStyle w:val="BodyText"/>
        <w:jc w:val="left"/>
        <w:rPr>
          <w:sz w:val="24"/>
          <w:szCs w:val="24"/>
        </w:rPr>
      </w:pPr>
      <w:r w:rsidRPr="006302B1">
        <w:rPr>
          <w:sz w:val="24"/>
          <w:szCs w:val="24"/>
        </w:rPr>
        <w:t>It is of note that some of the supply identified in the study area falls outside of the areas of opportunity</w:t>
      </w:r>
      <w:r w:rsidR="0056430D" w:rsidRPr="006302B1">
        <w:rPr>
          <w:sz w:val="24"/>
          <w:szCs w:val="24"/>
        </w:rPr>
        <w:t>.</w:t>
      </w:r>
      <w:r w:rsidRPr="006302B1">
        <w:rPr>
          <w:sz w:val="24"/>
          <w:szCs w:val="24"/>
        </w:rPr>
        <w:t xml:space="preserve"> </w:t>
      </w:r>
    </w:p>
    <w:p w14:paraId="59AF3D44" w14:textId="0D05C5FD" w:rsidR="00984284" w:rsidRPr="006302B1" w:rsidRDefault="0046138F" w:rsidP="00400115">
      <w:pPr>
        <w:pStyle w:val="Heading4"/>
        <w:jc w:val="left"/>
        <w:rPr>
          <w:sz w:val="24"/>
          <w:szCs w:val="24"/>
        </w:rPr>
      </w:pPr>
      <w:r w:rsidRPr="006302B1">
        <w:rPr>
          <w:sz w:val="24"/>
          <w:szCs w:val="24"/>
        </w:rPr>
        <w:t xml:space="preserve"> </w:t>
      </w:r>
      <w:r w:rsidR="00984284" w:rsidRPr="006302B1">
        <w:rPr>
          <w:sz w:val="24"/>
          <w:szCs w:val="24"/>
        </w:rPr>
        <w:t>Map: Areas of Opportunity</w:t>
      </w:r>
    </w:p>
    <w:p w14:paraId="1569526D" w14:textId="7DEEB077" w:rsidR="00984284" w:rsidRPr="006302B1" w:rsidRDefault="00BC1600" w:rsidP="00400115">
      <w:pPr>
        <w:pStyle w:val="BodyText"/>
        <w:numPr>
          <w:ilvl w:val="0"/>
          <w:numId w:val="0"/>
        </w:numPr>
        <w:jc w:val="left"/>
        <w:rPr>
          <w:sz w:val="24"/>
          <w:szCs w:val="24"/>
        </w:rPr>
      </w:pPr>
      <w:r w:rsidRPr="006302B1">
        <w:rPr>
          <w:noProof/>
          <w:sz w:val="24"/>
          <w:szCs w:val="24"/>
        </w:rPr>
        <w:t xml:space="preserve"> </w:t>
      </w:r>
      <w:r w:rsidR="00242395" w:rsidRPr="00242395">
        <w:rPr>
          <w:noProof/>
        </w:rPr>
        <w:t xml:space="preserve"> </w:t>
      </w:r>
      <w:r w:rsidR="00242395">
        <w:rPr>
          <w:noProof/>
        </w:rPr>
        <w:drawing>
          <wp:inline distT="0" distB="0" distL="0" distR="0" wp14:anchorId="01EC2928" wp14:editId="182DB4C0">
            <wp:extent cx="5286375" cy="4330423"/>
            <wp:effectExtent l="0" t="0" r="0" b="0"/>
            <wp:docPr id="38" name="Picture 38" descr="Map identifying areas of opportunity for strategic logistics development. These are an:&#10;1. Area adjacent to M1 Junction 28 and 27 (Sutton in Ashfield, Alfreton, Kirkby in Ashfield and towards Hucknall albeit not all roads dualled notably A611 and A608)&#10;2. Area adjacent to M1 Junction 26 (Langley Mill, Eastwood and Kimberley)&#10;3. Area adjacent to M1 Junction 25&#10;4. Area adjacent to A453&#10;5. Area surrounding Newark (along A1 and A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 identifying areas of opportunity for strategic logistics development. These are an:&#10;1. Area adjacent to M1 Junction 28 and 27 (Sutton in Ashfield, Alfreton, Kirkby in Ashfield and towards Hucknall albeit not all roads dualled notably A611 and A608)&#10;2. Area adjacent to M1 Junction 26 (Langley Mill, Eastwood and Kimberley)&#10;3. Area adjacent to M1 Junction 25&#10;4. Area adjacent to A453&#10;5. Area surrounding Newark (along A1 and A46)&#10;"/>
                    <pic:cNvPicPr/>
                  </pic:nvPicPr>
                  <pic:blipFill rotWithShape="1">
                    <a:blip r:embed="rId40"/>
                    <a:srcRect l="8614" t="11017" r="36746" b="9417"/>
                    <a:stretch/>
                  </pic:blipFill>
                  <pic:spPr bwMode="auto">
                    <a:xfrm>
                      <a:off x="0" y="0"/>
                      <a:ext cx="5302192" cy="4343380"/>
                    </a:xfrm>
                    <a:prstGeom prst="rect">
                      <a:avLst/>
                    </a:prstGeom>
                    <a:ln>
                      <a:noFill/>
                    </a:ln>
                    <a:extLst>
                      <a:ext uri="{53640926-AAD7-44D8-BBD7-CCE9431645EC}">
                        <a14:shadowObscured xmlns:a14="http://schemas.microsoft.com/office/drawing/2010/main"/>
                      </a:ext>
                    </a:extLst>
                  </pic:spPr>
                </pic:pic>
              </a:graphicData>
            </a:graphic>
          </wp:inline>
        </w:drawing>
      </w:r>
    </w:p>
    <w:p w14:paraId="5C5EB5D4" w14:textId="1656DA0C" w:rsidR="00801C89" w:rsidRPr="006302B1" w:rsidRDefault="00801C89" w:rsidP="00400115">
      <w:pPr>
        <w:pStyle w:val="BodyText"/>
        <w:jc w:val="left"/>
        <w:rPr>
          <w:sz w:val="24"/>
          <w:szCs w:val="24"/>
        </w:rPr>
      </w:pPr>
      <w:r w:rsidRPr="006302B1">
        <w:rPr>
          <w:sz w:val="24"/>
          <w:szCs w:val="24"/>
        </w:rPr>
        <w:t xml:space="preserve">When new local plan allocations are being considered, a criteria-based approach should be adopted when identifying and assessing potential new sites for large warehouses. </w:t>
      </w:r>
      <w:r w:rsidR="00F37FBF" w:rsidRPr="006302B1">
        <w:rPr>
          <w:sz w:val="24"/>
          <w:szCs w:val="24"/>
        </w:rPr>
        <w:t>S</w:t>
      </w:r>
      <w:r w:rsidRPr="006302B1">
        <w:rPr>
          <w:sz w:val="24"/>
          <w:szCs w:val="24"/>
        </w:rPr>
        <w:t>ites considered to be appropriate for hosting strategic distribution are those which meet the following criteria:</w:t>
      </w:r>
    </w:p>
    <w:p w14:paraId="387262A1" w14:textId="2CE3B18D" w:rsidR="00801C89" w:rsidRPr="006302B1" w:rsidRDefault="00801C89" w:rsidP="00400115">
      <w:pPr>
        <w:pStyle w:val="ListBullet"/>
        <w:jc w:val="left"/>
        <w:rPr>
          <w:sz w:val="24"/>
          <w:szCs w:val="24"/>
        </w:rPr>
      </w:pPr>
      <w:r w:rsidRPr="006302B1">
        <w:rPr>
          <w:sz w:val="24"/>
          <w:szCs w:val="24"/>
        </w:rPr>
        <w:t>Good connections with the strategic highway network – close to a junction with the motorway network or long-distance dual carriageway. Motorway/dual carriageway junctions and the approach routes should have sufficient network capacity;</w:t>
      </w:r>
    </w:p>
    <w:p w14:paraId="2064CE25" w14:textId="65EBBDC1" w:rsidR="00801C89" w:rsidRPr="006302B1" w:rsidRDefault="00801C89" w:rsidP="00400115">
      <w:pPr>
        <w:pStyle w:val="ListBullet"/>
        <w:jc w:val="left"/>
        <w:rPr>
          <w:sz w:val="24"/>
          <w:szCs w:val="24"/>
        </w:rPr>
      </w:pPr>
      <w:r w:rsidRPr="006302B1">
        <w:rPr>
          <w:sz w:val="24"/>
          <w:szCs w:val="24"/>
        </w:rPr>
        <w:t>Is sufficiently large and flexible in its configuration so that it can accommodate the range of sizes of distribution centre warehouse units now required by the market</w:t>
      </w:r>
      <w:r w:rsidR="0056430D" w:rsidRPr="006302B1">
        <w:rPr>
          <w:sz w:val="24"/>
          <w:szCs w:val="24"/>
        </w:rPr>
        <w:t xml:space="preserve">, with a minimum size of 25 ha being recommended but ideally seeking sites of 50 ha and above which is more representative of </w:t>
      </w:r>
      <w:r w:rsidR="00693201" w:rsidRPr="006302B1">
        <w:rPr>
          <w:sz w:val="24"/>
          <w:szCs w:val="24"/>
        </w:rPr>
        <w:t>delivering a comprehensive logistics park including infrastructure, screening and biodiversity net gain</w:t>
      </w:r>
      <w:r w:rsidRPr="006302B1">
        <w:rPr>
          <w:sz w:val="24"/>
          <w:szCs w:val="24"/>
        </w:rPr>
        <w:t>;</w:t>
      </w:r>
    </w:p>
    <w:p w14:paraId="5645324A" w14:textId="39BCC14A" w:rsidR="00801C89" w:rsidRPr="006302B1" w:rsidRDefault="00801C89" w:rsidP="00400115">
      <w:pPr>
        <w:pStyle w:val="ListBullet"/>
        <w:jc w:val="left"/>
        <w:rPr>
          <w:sz w:val="24"/>
          <w:szCs w:val="24"/>
        </w:rPr>
      </w:pPr>
      <w:r w:rsidRPr="006302B1">
        <w:rPr>
          <w:sz w:val="24"/>
          <w:szCs w:val="24"/>
        </w:rPr>
        <w:t>Is served from an electricity supply grid with sufficient capacity to permit the charging of large fleets of battery-electric freight vehicles simultaneously, or part of the electricity supply grid which can be upgraded (network reinforcement) relatively easily and at a reasonable cost</w:t>
      </w:r>
      <w:r w:rsidR="00693201" w:rsidRPr="006302B1">
        <w:rPr>
          <w:sz w:val="24"/>
          <w:szCs w:val="24"/>
        </w:rPr>
        <w:t>, or include proposals such as solar panels, solar farm, wind farm or other sustainable energy that reduce reliance on the grid</w:t>
      </w:r>
      <w:r w:rsidRPr="006302B1">
        <w:rPr>
          <w:sz w:val="24"/>
          <w:szCs w:val="24"/>
        </w:rPr>
        <w:t>;</w:t>
      </w:r>
    </w:p>
    <w:p w14:paraId="37A71A59" w14:textId="2B426143" w:rsidR="00801C89" w:rsidRPr="006302B1" w:rsidRDefault="00801C89" w:rsidP="00400115">
      <w:pPr>
        <w:pStyle w:val="ListBullet"/>
        <w:jc w:val="left"/>
        <w:rPr>
          <w:sz w:val="24"/>
          <w:szCs w:val="24"/>
        </w:rPr>
      </w:pPr>
      <w:r w:rsidRPr="006302B1">
        <w:rPr>
          <w:sz w:val="24"/>
          <w:szCs w:val="24"/>
        </w:rPr>
        <w:t>Is accessible to labour, including the ability to be served by sustainable transport, and located close to areas of employment need; and</w:t>
      </w:r>
    </w:p>
    <w:p w14:paraId="20AA9D87" w14:textId="7ABC7787" w:rsidR="00801C89" w:rsidRPr="006302B1" w:rsidRDefault="00801C89" w:rsidP="00400115">
      <w:pPr>
        <w:pStyle w:val="ListBullet"/>
        <w:jc w:val="left"/>
        <w:rPr>
          <w:sz w:val="24"/>
          <w:szCs w:val="24"/>
        </w:rPr>
      </w:pPr>
      <w:r w:rsidRPr="006302B1">
        <w:rPr>
          <w:sz w:val="24"/>
          <w:szCs w:val="24"/>
        </w:rPr>
        <w:t>Is located away from incompatible land-uses.</w:t>
      </w:r>
    </w:p>
    <w:p w14:paraId="1B4EB834" w14:textId="03B7E30C" w:rsidR="00801C89" w:rsidRPr="006302B1" w:rsidRDefault="00801C89" w:rsidP="00400115">
      <w:pPr>
        <w:pStyle w:val="BodyTextbeforebullet"/>
        <w:jc w:val="left"/>
        <w:rPr>
          <w:sz w:val="24"/>
          <w:szCs w:val="24"/>
        </w:rPr>
      </w:pPr>
      <w:r w:rsidRPr="006302B1">
        <w:rPr>
          <w:sz w:val="24"/>
          <w:szCs w:val="24"/>
        </w:rPr>
        <w:t>In order to ensure that there is a sufficient pipeline of sites (across the Areas of Opportunity identified), new land meeting the criteria outlined above should be identified and allocated in the following sequential order, namely:</w:t>
      </w:r>
    </w:p>
    <w:p w14:paraId="35FD59E4" w14:textId="5ED8EF30" w:rsidR="00801C89" w:rsidRPr="006302B1" w:rsidRDefault="00801C89" w:rsidP="00400115">
      <w:pPr>
        <w:pStyle w:val="ListBullet"/>
        <w:jc w:val="left"/>
        <w:rPr>
          <w:sz w:val="24"/>
          <w:szCs w:val="24"/>
        </w:rPr>
      </w:pPr>
      <w:r w:rsidRPr="006302B1">
        <w:rPr>
          <w:sz w:val="24"/>
          <w:szCs w:val="24"/>
        </w:rPr>
        <w:t xml:space="preserve">The extension of existing </w:t>
      </w:r>
      <w:r w:rsidR="00F37FBF" w:rsidRPr="006302B1">
        <w:rPr>
          <w:sz w:val="24"/>
          <w:szCs w:val="24"/>
        </w:rPr>
        <w:t xml:space="preserve">industrial / distribution </w:t>
      </w:r>
      <w:r w:rsidRPr="006302B1">
        <w:rPr>
          <w:sz w:val="24"/>
          <w:szCs w:val="24"/>
        </w:rPr>
        <w:t>sites</w:t>
      </w:r>
      <w:r w:rsidR="00F37FBF" w:rsidRPr="006302B1">
        <w:rPr>
          <w:sz w:val="24"/>
          <w:szCs w:val="24"/>
        </w:rPr>
        <w:t xml:space="preserve">. </w:t>
      </w:r>
      <w:r w:rsidRPr="006302B1">
        <w:rPr>
          <w:sz w:val="24"/>
          <w:szCs w:val="24"/>
        </w:rPr>
        <w:t xml:space="preserve"> </w:t>
      </w:r>
      <w:r w:rsidR="00F37FBF" w:rsidRPr="006302B1">
        <w:rPr>
          <w:sz w:val="24"/>
          <w:szCs w:val="24"/>
        </w:rPr>
        <w:t>S</w:t>
      </w:r>
      <w:r w:rsidRPr="006302B1">
        <w:rPr>
          <w:sz w:val="24"/>
          <w:szCs w:val="24"/>
        </w:rPr>
        <w:t>ite extensions should only be permitted where there is adequate road capacity serving the site and at adjacent motorway/dual carriageway junctions or capacity can be enhanced as part of any extension;</w:t>
      </w:r>
    </w:p>
    <w:p w14:paraId="276235B1" w14:textId="7AAE86A9" w:rsidR="00801C89" w:rsidRPr="006302B1" w:rsidRDefault="00801C89" w:rsidP="00400115">
      <w:pPr>
        <w:pStyle w:val="ListBullet"/>
        <w:jc w:val="left"/>
        <w:rPr>
          <w:sz w:val="24"/>
          <w:szCs w:val="24"/>
        </w:rPr>
      </w:pPr>
      <w:r w:rsidRPr="006302B1">
        <w:rPr>
          <w:sz w:val="24"/>
          <w:szCs w:val="24"/>
        </w:rPr>
        <w:t>Identifying suitable new strategic distribution sites on previously developed land which meet the site selection criteria; and</w:t>
      </w:r>
    </w:p>
    <w:p w14:paraId="7DB27CCC" w14:textId="68C8D3A9" w:rsidR="00801C89" w:rsidRPr="006302B1" w:rsidRDefault="00801C89" w:rsidP="00400115">
      <w:pPr>
        <w:pStyle w:val="ListBullet"/>
        <w:jc w:val="left"/>
        <w:rPr>
          <w:sz w:val="24"/>
          <w:szCs w:val="24"/>
        </w:rPr>
      </w:pPr>
      <w:r w:rsidRPr="006302B1">
        <w:rPr>
          <w:sz w:val="24"/>
          <w:szCs w:val="24"/>
        </w:rPr>
        <w:t>Identifying suitable new strategic distribution sites on greenfield land which meet the site selection criteria.</w:t>
      </w:r>
    </w:p>
    <w:p w14:paraId="330528A3" w14:textId="7E2222B6" w:rsidR="00801C89" w:rsidRPr="006302B1" w:rsidRDefault="00801C89" w:rsidP="00400115">
      <w:pPr>
        <w:pStyle w:val="BodyText"/>
        <w:jc w:val="left"/>
        <w:rPr>
          <w:sz w:val="24"/>
          <w:szCs w:val="24"/>
        </w:rPr>
      </w:pPr>
      <w:r w:rsidRPr="006302B1">
        <w:rPr>
          <w:sz w:val="24"/>
          <w:szCs w:val="24"/>
        </w:rPr>
        <w:t xml:space="preserve">One of the functions of strategic logistics sites will be the ability to offer larger plot sizes to be able to accommodate the large footprint buildings increasingly required by the market. It would therefore conflict with their wider objectives if smaller units were developed which compromised the size of available plots. </w:t>
      </w:r>
    </w:p>
    <w:p w14:paraId="67F4C024" w14:textId="7E9AAEB4" w:rsidR="00801C89" w:rsidRPr="006302B1" w:rsidRDefault="00801C89" w:rsidP="00400115">
      <w:pPr>
        <w:pStyle w:val="BodyText"/>
        <w:jc w:val="left"/>
        <w:rPr>
          <w:sz w:val="24"/>
          <w:szCs w:val="24"/>
        </w:rPr>
      </w:pPr>
      <w:r w:rsidRPr="006302B1">
        <w:rPr>
          <w:sz w:val="24"/>
          <w:szCs w:val="24"/>
        </w:rPr>
        <w:t>In order to complement the above, from a market perspective it would be beneficial for local plan policies to identify the characteristics and expectations for strategic logistics sites to inform developers/occupiers. These should include:</w:t>
      </w:r>
    </w:p>
    <w:p w14:paraId="337C177F" w14:textId="144A2EA4" w:rsidR="00801C89" w:rsidRPr="006302B1" w:rsidRDefault="00801C89" w:rsidP="00400115">
      <w:pPr>
        <w:pStyle w:val="ListBullet"/>
        <w:jc w:val="left"/>
        <w:rPr>
          <w:sz w:val="24"/>
          <w:szCs w:val="24"/>
        </w:rPr>
      </w:pPr>
      <w:r w:rsidRPr="006302B1">
        <w:rPr>
          <w:sz w:val="24"/>
          <w:szCs w:val="24"/>
        </w:rPr>
        <w:t>24/7 unrestricted operating hours;</w:t>
      </w:r>
    </w:p>
    <w:p w14:paraId="4C30C6F2" w14:textId="0820882E" w:rsidR="007601EA" w:rsidRPr="006302B1" w:rsidRDefault="00801C89" w:rsidP="00400115">
      <w:pPr>
        <w:pStyle w:val="ListBullet"/>
        <w:jc w:val="left"/>
        <w:rPr>
          <w:sz w:val="24"/>
          <w:szCs w:val="24"/>
        </w:rPr>
      </w:pPr>
      <w:r w:rsidRPr="006302B1">
        <w:rPr>
          <w:sz w:val="24"/>
          <w:szCs w:val="24"/>
        </w:rPr>
        <w:t>Good road access ;</w:t>
      </w:r>
    </w:p>
    <w:p w14:paraId="32A225E2" w14:textId="367E9114" w:rsidR="00801C89" w:rsidRPr="006302B1" w:rsidRDefault="00801C89" w:rsidP="00400115">
      <w:pPr>
        <w:pStyle w:val="ListBullet"/>
        <w:jc w:val="left"/>
        <w:rPr>
          <w:sz w:val="24"/>
          <w:szCs w:val="24"/>
        </w:rPr>
      </w:pPr>
      <w:r w:rsidRPr="006302B1">
        <w:rPr>
          <w:sz w:val="24"/>
          <w:szCs w:val="24"/>
        </w:rPr>
        <w:t>The ability to deliver high-bay warehousing at least 20m height;</w:t>
      </w:r>
    </w:p>
    <w:p w14:paraId="119427BF" w14:textId="131B0DA7" w:rsidR="00801C89" w:rsidRPr="006302B1" w:rsidRDefault="00801C89" w:rsidP="00400115">
      <w:pPr>
        <w:pStyle w:val="ListBullet"/>
        <w:jc w:val="left"/>
        <w:rPr>
          <w:sz w:val="24"/>
          <w:szCs w:val="24"/>
        </w:rPr>
      </w:pPr>
      <w:r w:rsidRPr="006302B1">
        <w:rPr>
          <w:sz w:val="24"/>
          <w:szCs w:val="24"/>
        </w:rPr>
        <w:t>Preferred plot ratios being a minimum of 0.35 for road and building sizes of over 9,000 sqm;</w:t>
      </w:r>
    </w:p>
    <w:p w14:paraId="7BC5794A" w14:textId="3CD1A8C5" w:rsidR="00801C89" w:rsidRPr="006302B1" w:rsidRDefault="00801C89" w:rsidP="00400115">
      <w:pPr>
        <w:pStyle w:val="ListBullet"/>
        <w:jc w:val="left"/>
        <w:rPr>
          <w:sz w:val="24"/>
          <w:szCs w:val="24"/>
        </w:rPr>
      </w:pPr>
      <w:r w:rsidRPr="006302B1">
        <w:rPr>
          <w:sz w:val="24"/>
          <w:szCs w:val="24"/>
        </w:rPr>
        <w:t>Capacity of the electricity grid connections, stance on renewable energy generation;</w:t>
      </w:r>
    </w:p>
    <w:p w14:paraId="61CB00D8" w14:textId="2EE7B7D8" w:rsidR="00801C89" w:rsidRPr="006302B1" w:rsidRDefault="00801C89" w:rsidP="00400115">
      <w:pPr>
        <w:pStyle w:val="ListBullet"/>
        <w:jc w:val="left"/>
        <w:rPr>
          <w:sz w:val="24"/>
          <w:szCs w:val="24"/>
        </w:rPr>
      </w:pPr>
      <w:r w:rsidRPr="006302B1">
        <w:rPr>
          <w:sz w:val="24"/>
          <w:szCs w:val="24"/>
        </w:rPr>
        <w:t>Servicing requirements and HGV parking standards;</w:t>
      </w:r>
    </w:p>
    <w:p w14:paraId="43EC4D23" w14:textId="08F551A1" w:rsidR="00801C89" w:rsidRPr="006302B1" w:rsidRDefault="00801C89" w:rsidP="00400115">
      <w:pPr>
        <w:pStyle w:val="ListBullet"/>
        <w:jc w:val="left"/>
        <w:rPr>
          <w:sz w:val="24"/>
          <w:szCs w:val="24"/>
        </w:rPr>
      </w:pPr>
      <w:r w:rsidRPr="006302B1">
        <w:rPr>
          <w:sz w:val="24"/>
          <w:szCs w:val="24"/>
        </w:rPr>
        <w:t>Phasing of infrastructure and periphery landscaping requirements;</w:t>
      </w:r>
    </w:p>
    <w:p w14:paraId="5B581C6B" w14:textId="05C0B937" w:rsidR="00801C89" w:rsidRPr="006302B1" w:rsidRDefault="00801C89" w:rsidP="00400115">
      <w:pPr>
        <w:pStyle w:val="ListBullet"/>
        <w:jc w:val="left"/>
        <w:rPr>
          <w:sz w:val="24"/>
          <w:szCs w:val="24"/>
        </w:rPr>
      </w:pPr>
      <w:r w:rsidRPr="006302B1">
        <w:rPr>
          <w:sz w:val="24"/>
          <w:szCs w:val="24"/>
        </w:rPr>
        <w:t>Green transport initiatives and public transport expectations; and</w:t>
      </w:r>
    </w:p>
    <w:p w14:paraId="5E471381" w14:textId="335D6363" w:rsidR="00801C89" w:rsidRPr="006302B1" w:rsidRDefault="00801C89" w:rsidP="00400115">
      <w:pPr>
        <w:pStyle w:val="ListBullet"/>
        <w:jc w:val="left"/>
        <w:rPr>
          <w:sz w:val="24"/>
          <w:szCs w:val="24"/>
        </w:rPr>
      </w:pPr>
      <w:r w:rsidRPr="006302B1">
        <w:rPr>
          <w:sz w:val="24"/>
          <w:szCs w:val="24"/>
        </w:rPr>
        <w:t>Noise/lighting expectations.</w:t>
      </w:r>
    </w:p>
    <w:p w14:paraId="23855FFB" w14:textId="77777777" w:rsidR="00B70CE3" w:rsidRPr="006302B1" w:rsidRDefault="00B70CE3" w:rsidP="00400115">
      <w:pPr>
        <w:pStyle w:val="Heading3"/>
        <w:jc w:val="left"/>
        <w:rPr>
          <w:sz w:val="24"/>
          <w:szCs w:val="24"/>
        </w:rPr>
      </w:pPr>
      <w:r w:rsidRPr="006302B1">
        <w:rPr>
          <w:sz w:val="24"/>
          <w:szCs w:val="24"/>
        </w:rPr>
        <w:t>Recycling of existing sites</w:t>
      </w:r>
    </w:p>
    <w:p w14:paraId="23ED635C" w14:textId="6F7839F7" w:rsidR="002A5A60" w:rsidRPr="006302B1" w:rsidRDefault="00B70CE3" w:rsidP="00400115">
      <w:pPr>
        <w:pStyle w:val="BodyText"/>
        <w:jc w:val="left"/>
        <w:rPr>
          <w:sz w:val="24"/>
          <w:szCs w:val="24"/>
        </w:rPr>
      </w:pPr>
      <w:r w:rsidRPr="006302B1">
        <w:rPr>
          <w:sz w:val="24"/>
          <w:szCs w:val="24"/>
        </w:rPr>
        <w:t>Section 6 articulates why many existing older large scale units are unlikely to be fit for purpose in meeting modern occupier requirements, which is a notabl</w:t>
      </w:r>
      <w:r w:rsidR="00213D94" w:rsidRPr="006302B1">
        <w:rPr>
          <w:sz w:val="24"/>
          <w:szCs w:val="24"/>
        </w:rPr>
        <w:t>e</w:t>
      </w:r>
      <w:r w:rsidRPr="006302B1">
        <w:rPr>
          <w:sz w:val="24"/>
          <w:szCs w:val="24"/>
        </w:rPr>
        <w:t xml:space="preserve"> driver of future needs. However there will be </w:t>
      </w:r>
      <w:r w:rsidR="00CE0993" w:rsidRPr="006302B1">
        <w:rPr>
          <w:sz w:val="24"/>
          <w:szCs w:val="24"/>
        </w:rPr>
        <w:t>some</w:t>
      </w:r>
      <w:r w:rsidRPr="006302B1">
        <w:rPr>
          <w:sz w:val="24"/>
          <w:szCs w:val="24"/>
        </w:rPr>
        <w:t xml:space="preserve"> potential for some existing brownfield sites and </w:t>
      </w:r>
      <w:r w:rsidR="00CE0993" w:rsidRPr="006302B1">
        <w:rPr>
          <w:sz w:val="24"/>
          <w:szCs w:val="24"/>
        </w:rPr>
        <w:t xml:space="preserve">existing </w:t>
      </w:r>
      <w:r w:rsidRPr="006302B1">
        <w:rPr>
          <w:sz w:val="24"/>
          <w:szCs w:val="24"/>
        </w:rPr>
        <w:t xml:space="preserve">units to be recycled for new units. The </w:t>
      </w:r>
      <w:r w:rsidR="0032714A" w:rsidRPr="006302B1">
        <w:rPr>
          <w:sz w:val="24"/>
          <w:szCs w:val="24"/>
        </w:rPr>
        <w:t xml:space="preserve">Warehousing and Logistics in Leicester and Leicestershire 2021 report provides some discussion on this matter (see inter alia paras 13.13 – 13.17) noting that the </w:t>
      </w:r>
      <w:r w:rsidR="00213D94" w:rsidRPr="006302B1">
        <w:rPr>
          <w:sz w:val="24"/>
          <w:szCs w:val="24"/>
        </w:rPr>
        <w:t>location, adjacency and plot size</w:t>
      </w:r>
      <w:r w:rsidR="0032714A" w:rsidRPr="006302B1">
        <w:rPr>
          <w:sz w:val="24"/>
          <w:szCs w:val="24"/>
        </w:rPr>
        <w:t xml:space="preserve"> of existing older units may not be suitable </w:t>
      </w:r>
      <w:r w:rsidR="00CE0993" w:rsidRPr="006302B1">
        <w:rPr>
          <w:sz w:val="24"/>
          <w:szCs w:val="24"/>
        </w:rPr>
        <w:t xml:space="preserve">for redevelopment </w:t>
      </w:r>
      <w:r w:rsidR="00213D94" w:rsidRPr="006302B1">
        <w:rPr>
          <w:sz w:val="24"/>
          <w:szCs w:val="24"/>
        </w:rPr>
        <w:t>or</w:t>
      </w:r>
      <w:r w:rsidR="0032714A" w:rsidRPr="006302B1">
        <w:rPr>
          <w:sz w:val="24"/>
          <w:szCs w:val="24"/>
        </w:rPr>
        <w:t xml:space="preserve"> that they may become converted to other non strategic logistics activities including being sub </w:t>
      </w:r>
      <w:r w:rsidR="00213D94" w:rsidRPr="006302B1">
        <w:rPr>
          <w:sz w:val="24"/>
          <w:szCs w:val="24"/>
        </w:rPr>
        <w:t xml:space="preserve">divided and sub </w:t>
      </w:r>
      <w:r w:rsidR="0032714A" w:rsidRPr="006302B1">
        <w:rPr>
          <w:sz w:val="24"/>
          <w:szCs w:val="24"/>
        </w:rPr>
        <w:t xml:space="preserve">to a range of occupiers. To examine the potential for redevelopment of existing older units requires individual unit analysis </w:t>
      </w:r>
      <w:r w:rsidR="00213D94" w:rsidRPr="006302B1">
        <w:rPr>
          <w:sz w:val="24"/>
          <w:szCs w:val="24"/>
        </w:rPr>
        <w:t xml:space="preserve">which is </w:t>
      </w:r>
      <w:r w:rsidR="0032714A" w:rsidRPr="006302B1">
        <w:rPr>
          <w:sz w:val="24"/>
          <w:szCs w:val="24"/>
        </w:rPr>
        <w:t xml:space="preserve">beyond the current study brief.  However Table </w:t>
      </w:r>
      <w:r w:rsidR="00D5725A">
        <w:rPr>
          <w:sz w:val="24"/>
          <w:szCs w:val="24"/>
        </w:rPr>
        <w:t>A1</w:t>
      </w:r>
      <w:r w:rsidR="0032714A" w:rsidRPr="006302B1">
        <w:rPr>
          <w:sz w:val="24"/>
          <w:szCs w:val="24"/>
        </w:rPr>
        <w:t xml:space="preserve">.4 </w:t>
      </w:r>
      <w:r w:rsidR="002A5A60" w:rsidRPr="006302B1">
        <w:rPr>
          <w:sz w:val="24"/>
          <w:szCs w:val="24"/>
        </w:rPr>
        <w:t>and</w:t>
      </w:r>
      <w:r w:rsidR="0032714A" w:rsidRPr="006302B1">
        <w:rPr>
          <w:sz w:val="24"/>
          <w:szCs w:val="24"/>
        </w:rPr>
        <w:t xml:space="preserve"> </w:t>
      </w:r>
      <w:r w:rsidR="00D5725A">
        <w:rPr>
          <w:sz w:val="24"/>
          <w:szCs w:val="24"/>
        </w:rPr>
        <w:t>A1</w:t>
      </w:r>
      <w:r w:rsidR="0032714A" w:rsidRPr="006302B1">
        <w:rPr>
          <w:sz w:val="24"/>
          <w:szCs w:val="24"/>
        </w:rPr>
        <w:t xml:space="preserve">.5 (appended) </w:t>
      </w:r>
      <w:r w:rsidR="002A5A60" w:rsidRPr="006302B1">
        <w:rPr>
          <w:sz w:val="24"/>
          <w:szCs w:val="24"/>
        </w:rPr>
        <w:t>report the current age and distribution of l</w:t>
      </w:r>
      <w:r w:rsidR="0032714A" w:rsidRPr="006302B1">
        <w:rPr>
          <w:sz w:val="24"/>
          <w:szCs w:val="24"/>
        </w:rPr>
        <w:t>arg</w:t>
      </w:r>
      <w:r w:rsidR="002A5A60" w:rsidRPr="006302B1">
        <w:rPr>
          <w:sz w:val="24"/>
          <w:szCs w:val="24"/>
        </w:rPr>
        <w:t>e w</w:t>
      </w:r>
      <w:r w:rsidR="0032714A" w:rsidRPr="006302B1">
        <w:rPr>
          <w:sz w:val="24"/>
          <w:szCs w:val="24"/>
        </w:rPr>
        <w:t xml:space="preserve">arehouse </w:t>
      </w:r>
      <w:r w:rsidR="002A5A60" w:rsidRPr="006302B1">
        <w:rPr>
          <w:sz w:val="24"/>
          <w:szCs w:val="24"/>
        </w:rPr>
        <w:t>u</w:t>
      </w:r>
      <w:r w:rsidR="0032714A" w:rsidRPr="006302B1">
        <w:rPr>
          <w:sz w:val="24"/>
          <w:szCs w:val="24"/>
        </w:rPr>
        <w:t xml:space="preserve">nits </w:t>
      </w:r>
      <w:r w:rsidR="00213D94" w:rsidRPr="006302B1">
        <w:rPr>
          <w:sz w:val="24"/>
          <w:szCs w:val="24"/>
        </w:rPr>
        <w:t xml:space="preserve">from which an overview </w:t>
      </w:r>
      <w:r w:rsidR="002A5A60" w:rsidRPr="006302B1">
        <w:rPr>
          <w:sz w:val="24"/>
          <w:szCs w:val="24"/>
        </w:rPr>
        <w:t xml:space="preserve"> </w:t>
      </w:r>
      <w:r w:rsidR="00213D94" w:rsidRPr="006302B1">
        <w:rPr>
          <w:sz w:val="24"/>
          <w:szCs w:val="24"/>
        </w:rPr>
        <w:t xml:space="preserve">analysis </w:t>
      </w:r>
      <w:r w:rsidR="0032714A" w:rsidRPr="006302B1">
        <w:rPr>
          <w:sz w:val="24"/>
          <w:szCs w:val="24"/>
        </w:rPr>
        <w:t>in</w:t>
      </w:r>
      <w:r w:rsidR="002A5A60" w:rsidRPr="006302B1">
        <w:rPr>
          <w:sz w:val="24"/>
          <w:szCs w:val="24"/>
        </w:rPr>
        <w:t>clude</w:t>
      </w:r>
      <w:r w:rsidR="00213D94" w:rsidRPr="006302B1">
        <w:rPr>
          <w:sz w:val="24"/>
          <w:szCs w:val="24"/>
        </w:rPr>
        <w:t>s</w:t>
      </w:r>
      <w:r w:rsidR="002A5A60" w:rsidRPr="006302B1">
        <w:rPr>
          <w:sz w:val="24"/>
          <w:szCs w:val="24"/>
        </w:rPr>
        <w:t>:</w:t>
      </w:r>
    </w:p>
    <w:p w14:paraId="6F2F526D" w14:textId="539DE64F" w:rsidR="00CE0993" w:rsidRPr="006302B1" w:rsidRDefault="00CE0993" w:rsidP="00400115">
      <w:pPr>
        <w:pStyle w:val="ListBullet"/>
        <w:jc w:val="left"/>
        <w:rPr>
          <w:sz w:val="24"/>
          <w:szCs w:val="24"/>
        </w:rPr>
      </w:pPr>
      <w:r w:rsidRPr="006302B1">
        <w:rPr>
          <w:sz w:val="24"/>
          <w:szCs w:val="24"/>
        </w:rPr>
        <w:t>Many older units are marginally above the 9,000 sqm threshold and cannot readily meet much larder occupier needs;</w:t>
      </w:r>
    </w:p>
    <w:p w14:paraId="783E5875" w14:textId="79469786" w:rsidR="0032714A" w:rsidRPr="006302B1" w:rsidRDefault="00213D94" w:rsidP="00400115">
      <w:pPr>
        <w:pStyle w:val="ListBullet"/>
        <w:jc w:val="left"/>
        <w:rPr>
          <w:sz w:val="24"/>
          <w:szCs w:val="24"/>
        </w:rPr>
      </w:pPr>
      <w:r w:rsidRPr="006302B1">
        <w:rPr>
          <w:sz w:val="24"/>
          <w:szCs w:val="24"/>
        </w:rPr>
        <w:t>A number of older units around J28 in Mansfield that are in an optimal location for the strategic network</w:t>
      </w:r>
      <w:r w:rsidR="00CE0993" w:rsidRPr="006302B1">
        <w:rPr>
          <w:sz w:val="24"/>
          <w:szCs w:val="24"/>
        </w:rPr>
        <w:t>,</w:t>
      </w:r>
      <w:r w:rsidRPr="006302B1">
        <w:rPr>
          <w:sz w:val="24"/>
          <w:szCs w:val="24"/>
        </w:rPr>
        <w:t xml:space="preserve"> although many are only just at the </w:t>
      </w:r>
      <w:r w:rsidR="002201FF" w:rsidRPr="006302B1">
        <w:rPr>
          <w:sz w:val="24"/>
          <w:szCs w:val="24"/>
        </w:rPr>
        <w:t>large unit threshold;</w:t>
      </w:r>
    </w:p>
    <w:p w14:paraId="64E9E3FA" w14:textId="0A9CE054" w:rsidR="003B70C5" w:rsidRPr="006302B1" w:rsidRDefault="003B70C5" w:rsidP="00400115">
      <w:pPr>
        <w:pStyle w:val="ListBullet"/>
        <w:jc w:val="left"/>
        <w:rPr>
          <w:sz w:val="24"/>
          <w:szCs w:val="24"/>
        </w:rPr>
      </w:pPr>
      <w:r w:rsidRPr="006302B1">
        <w:rPr>
          <w:sz w:val="24"/>
          <w:szCs w:val="24"/>
        </w:rPr>
        <w:t>Some older units</w:t>
      </w:r>
      <w:r w:rsidR="00CE0993" w:rsidRPr="006302B1">
        <w:rPr>
          <w:sz w:val="24"/>
          <w:szCs w:val="24"/>
        </w:rPr>
        <w:t xml:space="preserve"> exist</w:t>
      </w:r>
      <w:r w:rsidRPr="006302B1">
        <w:rPr>
          <w:sz w:val="24"/>
          <w:szCs w:val="24"/>
        </w:rPr>
        <w:t xml:space="preserve"> at Sherwood Business Park and Blenheim Industrial Estate;</w:t>
      </w:r>
    </w:p>
    <w:p w14:paraId="00CB257C" w14:textId="77777777" w:rsidR="00CE0993" w:rsidRPr="006302B1" w:rsidRDefault="00CE0993" w:rsidP="00400115">
      <w:pPr>
        <w:pStyle w:val="ListBullet"/>
        <w:jc w:val="left"/>
        <w:rPr>
          <w:sz w:val="24"/>
          <w:szCs w:val="24"/>
        </w:rPr>
      </w:pPr>
      <w:r w:rsidRPr="006302B1">
        <w:rPr>
          <w:sz w:val="24"/>
          <w:szCs w:val="24"/>
        </w:rPr>
        <w:t>Other older units scattered across the study area.</w:t>
      </w:r>
    </w:p>
    <w:p w14:paraId="2D9D7DD4" w14:textId="6AE78F38" w:rsidR="00265AAA" w:rsidRPr="006302B1" w:rsidRDefault="00995866" w:rsidP="00400115">
      <w:pPr>
        <w:pStyle w:val="BodyText"/>
        <w:jc w:val="left"/>
        <w:rPr>
          <w:sz w:val="24"/>
          <w:szCs w:val="24"/>
        </w:rPr>
      </w:pPr>
      <w:r w:rsidRPr="006302B1">
        <w:rPr>
          <w:sz w:val="24"/>
          <w:szCs w:val="24"/>
        </w:rPr>
        <w:t>There is no certainty on redevelopment potential of the above. The reuse of brownfield sites or industrial estates comprising a number of smaller facilities that can be combined may be a more likely source of non greenfield land taking into account examples of Ratcliffe on Sour Power</w:t>
      </w:r>
      <w:r w:rsidR="00265AAA" w:rsidRPr="006302B1">
        <w:rPr>
          <w:sz w:val="24"/>
          <w:szCs w:val="24"/>
        </w:rPr>
        <w:t xml:space="preserve"> S</w:t>
      </w:r>
      <w:r w:rsidRPr="006302B1">
        <w:rPr>
          <w:sz w:val="24"/>
          <w:szCs w:val="24"/>
        </w:rPr>
        <w:t xml:space="preserve">tation, </w:t>
      </w:r>
      <w:bookmarkStart w:id="32" w:name="_Hlk108616768"/>
      <w:r w:rsidRPr="006302B1">
        <w:rPr>
          <w:sz w:val="24"/>
          <w:szCs w:val="24"/>
        </w:rPr>
        <w:t>New Stanton and historically Sherwood Business Park (Kodak).</w:t>
      </w:r>
      <w:r w:rsidR="00265AAA" w:rsidRPr="006302B1">
        <w:rPr>
          <w:sz w:val="24"/>
          <w:szCs w:val="24"/>
        </w:rPr>
        <w:t xml:space="preserve"> As a rule of thumb it is estimated that 10-20% of future needs could be generated through redevelopment of existing logistics units and that large manufacturing units could also contribute to this. This would </w:t>
      </w:r>
      <w:r w:rsidR="0056430D" w:rsidRPr="006302B1">
        <w:rPr>
          <w:sz w:val="24"/>
          <w:szCs w:val="24"/>
        </w:rPr>
        <w:t xml:space="preserve">for example </w:t>
      </w:r>
      <w:r w:rsidR="00265AAA" w:rsidRPr="006302B1">
        <w:rPr>
          <w:sz w:val="24"/>
          <w:szCs w:val="24"/>
        </w:rPr>
        <w:t xml:space="preserve">see the </w:t>
      </w:r>
      <w:r w:rsidR="00265AAA" w:rsidRPr="00C4250F">
        <w:rPr>
          <w:b/>
          <w:bCs/>
          <w:sz w:val="24"/>
          <w:szCs w:val="24"/>
        </w:rPr>
        <w:t>residual need fall to 1</w:t>
      </w:r>
      <w:r w:rsidR="005A2F87">
        <w:rPr>
          <w:b/>
          <w:bCs/>
          <w:sz w:val="24"/>
          <w:szCs w:val="24"/>
        </w:rPr>
        <w:t>37</w:t>
      </w:r>
      <w:r w:rsidR="00265AAA" w:rsidRPr="00C4250F">
        <w:rPr>
          <w:b/>
          <w:bCs/>
          <w:sz w:val="24"/>
          <w:szCs w:val="24"/>
        </w:rPr>
        <w:t xml:space="preserve"> ha – 1</w:t>
      </w:r>
      <w:r w:rsidR="0021616A">
        <w:rPr>
          <w:b/>
          <w:bCs/>
          <w:sz w:val="24"/>
          <w:szCs w:val="24"/>
        </w:rPr>
        <w:t>5</w:t>
      </w:r>
      <w:r w:rsidR="005A2F87">
        <w:rPr>
          <w:b/>
          <w:bCs/>
          <w:sz w:val="24"/>
          <w:szCs w:val="24"/>
        </w:rPr>
        <w:t>5</w:t>
      </w:r>
      <w:r w:rsidR="00265AAA" w:rsidRPr="00C4250F">
        <w:rPr>
          <w:b/>
          <w:bCs/>
          <w:sz w:val="24"/>
          <w:szCs w:val="24"/>
        </w:rPr>
        <w:t xml:space="preserve"> ha</w:t>
      </w:r>
      <w:r w:rsidR="0056430D" w:rsidRPr="006302B1">
        <w:rPr>
          <w:sz w:val="24"/>
          <w:szCs w:val="24"/>
        </w:rPr>
        <w:t>.</w:t>
      </w:r>
    </w:p>
    <w:p w14:paraId="0517ED0B" w14:textId="56F60FE9" w:rsidR="00995866" w:rsidRPr="006302B1" w:rsidRDefault="00995866" w:rsidP="00400115">
      <w:pPr>
        <w:pStyle w:val="Heading3"/>
        <w:jc w:val="left"/>
        <w:rPr>
          <w:sz w:val="24"/>
          <w:szCs w:val="24"/>
        </w:rPr>
      </w:pPr>
      <w:r w:rsidRPr="006302B1">
        <w:rPr>
          <w:sz w:val="24"/>
          <w:szCs w:val="24"/>
        </w:rPr>
        <w:t xml:space="preserve">Final Mile distribution </w:t>
      </w:r>
    </w:p>
    <w:p w14:paraId="218D468C" w14:textId="77777777" w:rsidR="006A2272" w:rsidRPr="006302B1" w:rsidRDefault="00801C89" w:rsidP="00400115">
      <w:pPr>
        <w:pStyle w:val="BodyText"/>
        <w:jc w:val="left"/>
        <w:rPr>
          <w:sz w:val="24"/>
          <w:szCs w:val="24"/>
        </w:rPr>
      </w:pPr>
      <w:r w:rsidRPr="006302B1">
        <w:rPr>
          <w:sz w:val="24"/>
          <w:szCs w:val="24"/>
        </w:rPr>
        <w:t xml:space="preserve">For the purposes of this report, the floorspace needs and areas of opportunity are all targeted at strategic warehouses of 9,000 sqm and above. However, it is recognised that there is an increasing need to provide last mile distribution facilities for sub-regional and local distribution. </w:t>
      </w:r>
    </w:p>
    <w:p w14:paraId="55A869A5" w14:textId="77777777" w:rsidR="006A2272" w:rsidRPr="006302B1" w:rsidRDefault="00801C89" w:rsidP="00400115">
      <w:pPr>
        <w:pStyle w:val="BodyText"/>
        <w:jc w:val="left"/>
        <w:rPr>
          <w:sz w:val="24"/>
          <w:szCs w:val="24"/>
        </w:rPr>
      </w:pPr>
      <w:r w:rsidRPr="006302B1">
        <w:rPr>
          <w:sz w:val="24"/>
          <w:szCs w:val="24"/>
        </w:rPr>
        <w:t xml:space="preserve">These facilities typically range from 25,000 to 50,000 sqft (2,300 to 4,600 sqm) or where larger would not normally exceed 9,000 sqm. </w:t>
      </w:r>
      <w:r w:rsidR="002E7BE2" w:rsidRPr="006302B1">
        <w:rPr>
          <w:sz w:val="24"/>
          <w:szCs w:val="24"/>
        </w:rPr>
        <w:t>T</w:t>
      </w:r>
      <w:r w:rsidRPr="006302B1">
        <w:rPr>
          <w:sz w:val="24"/>
          <w:szCs w:val="24"/>
        </w:rPr>
        <w:t>hey can also be much smaller when fitting into the tighter grain of urban areas. The requirement for such facilities is likely to increase going forwards with a greater emphasis on online retailing.</w:t>
      </w:r>
      <w:r w:rsidR="006A2272" w:rsidRPr="006302B1">
        <w:rPr>
          <w:sz w:val="24"/>
          <w:szCs w:val="24"/>
        </w:rPr>
        <w:t xml:space="preserve"> </w:t>
      </w:r>
      <w:r w:rsidRPr="006302B1">
        <w:rPr>
          <w:sz w:val="24"/>
          <w:szCs w:val="24"/>
        </w:rPr>
        <w:t xml:space="preserve">The role of these facilities is typically to receive HGV shipments for cross docking into delivery LGVs which serve a distribution area. </w:t>
      </w:r>
    </w:p>
    <w:p w14:paraId="103890B3" w14:textId="08E6F2B3" w:rsidR="00801C89" w:rsidRPr="006302B1" w:rsidRDefault="00801C89" w:rsidP="00400115">
      <w:pPr>
        <w:pStyle w:val="BodyText"/>
        <w:jc w:val="left"/>
        <w:rPr>
          <w:sz w:val="24"/>
          <w:szCs w:val="24"/>
        </w:rPr>
      </w:pPr>
      <w:r w:rsidRPr="006302B1">
        <w:rPr>
          <w:sz w:val="24"/>
          <w:szCs w:val="24"/>
        </w:rPr>
        <w:t xml:space="preserve">Last mile facilities typically </w:t>
      </w:r>
      <w:r w:rsidR="006A2272" w:rsidRPr="006302B1">
        <w:rPr>
          <w:sz w:val="24"/>
          <w:szCs w:val="24"/>
        </w:rPr>
        <w:t xml:space="preserve">seek to </w:t>
      </w:r>
      <w:r w:rsidRPr="006302B1">
        <w:rPr>
          <w:sz w:val="24"/>
          <w:szCs w:val="24"/>
        </w:rPr>
        <w:t>locate on the edge of urban areas where access to both the SRN and local road network is good and journey distances are suitable for electric vehicles. The increased demand for more specific time slots and electric vehicles in dense urban areas promotes smaller facilities with all electric or bicycle delivery</w:t>
      </w:r>
      <w:r w:rsidR="002E7BE2" w:rsidRPr="006302B1">
        <w:rPr>
          <w:sz w:val="24"/>
          <w:szCs w:val="24"/>
        </w:rPr>
        <w:t>.</w:t>
      </w:r>
    </w:p>
    <w:p w14:paraId="1EF96797" w14:textId="17B2AB98" w:rsidR="00A206F5" w:rsidRPr="006302B1" w:rsidRDefault="00A206F5" w:rsidP="00400115">
      <w:pPr>
        <w:pStyle w:val="BodyText"/>
        <w:jc w:val="left"/>
        <w:rPr>
          <w:sz w:val="24"/>
          <w:szCs w:val="24"/>
        </w:rPr>
      </w:pPr>
      <w:r w:rsidRPr="006302B1">
        <w:rPr>
          <w:sz w:val="24"/>
          <w:szCs w:val="24"/>
        </w:rPr>
        <w:t>Research by Knight Frank</w:t>
      </w:r>
      <w:r w:rsidRPr="006302B1">
        <w:rPr>
          <w:rStyle w:val="FootnoteReference"/>
          <w:sz w:val="24"/>
          <w:szCs w:val="24"/>
        </w:rPr>
        <w:footnoteReference w:id="20"/>
      </w:r>
      <w:r w:rsidRPr="006302B1">
        <w:rPr>
          <w:sz w:val="24"/>
          <w:szCs w:val="24"/>
        </w:rPr>
        <w:t xml:space="preserve"> </w:t>
      </w:r>
      <w:r w:rsidR="00A83AEE" w:rsidRPr="006302B1">
        <w:rPr>
          <w:sz w:val="24"/>
          <w:szCs w:val="24"/>
        </w:rPr>
        <w:t>indicates</w:t>
      </w:r>
      <w:r w:rsidRPr="006302B1">
        <w:rPr>
          <w:sz w:val="24"/>
          <w:szCs w:val="24"/>
        </w:rPr>
        <w:t xml:space="preserve"> that</w:t>
      </w:r>
      <w:r w:rsidR="00A83AEE" w:rsidRPr="006302B1">
        <w:rPr>
          <w:sz w:val="24"/>
          <w:szCs w:val="24"/>
        </w:rPr>
        <w:t xml:space="preserve"> typically final mile units make up c24% of the portfolio of e-commerce operators.</w:t>
      </w:r>
      <w:r w:rsidR="00D05E28" w:rsidRPr="006302B1">
        <w:rPr>
          <w:sz w:val="24"/>
          <w:szCs w:val="24"/>
        </w:rPr>
        <w:t xml:space="preserve"> Applying this approximation to the total recommended need of 1,486,000 sqm would result in 356,640 sqm or 78 units at 4,600 sqm. This is likely to overestimate the requirements particularly as the East Midlands and M1 has a</w:t>
      </w:r>
      <w:r w:rsidR="00A01219" w:rsidRPr="006302B1">
        <w:rPr>
          <w:sz w:val="24"/>
          <w:szCs w:val="24"/>
        </w:rPr>
        <w:t xml:space="preserve"> </w:t>
      </w:r>
      <w:r w:rsidR="00D05E28" w:rsidRPr="006302B1">
        <w:rPr>
          <w:sz w:val="24"/>
          <w:szCs w:val="24"/>
        </w:rPr>
        <w:t xml:space="preserve">role </w:t>
      </w:r>
      <w:r w:rsidR="00A01219" w:rsidRPr="006302B1">
        <w:rPr>
          <w:sz w:val="24"/>
          <w:szCs w:val="24"/>
        </w:rPr>
        <w:t>in the national logistics infrastructure. In this scenario a broad estimate is that around 20 final mile units could be required meet the needs of changing consumer patterns and increased population.</w:t>
      </w:r>
    </w:p>
    <w:p w14:paraId="4C89FECA" w14:textId="77777777" w:rsidR="00377638" w:rsidRPr="006302B1" w:rsidRDefault="00377638" w:rsidP="001D618A">
      <w:pPr>
        <w:pStyle w:val="BodyText"/>
        <w:numPr>
          <w:ilvl w:val="0"/>
          <w:numId w:val="0"/>
        </w:numPr>
        <w:rPr>
          <w:sz w:val="24"/>
          <w:szCs w:val="24"/>
        </w:rPr>
      </w:pPr>
    </w:p>
    <w:p w14:paraId="0A4F9692" w14:textId="0A586796" w:rsidR="008E42AF" w:rsidRDefault="008E42AF" w:rsidP="008E42AF">
      <w:pPr>
        <w:pStyle w:val="Heading1"/>
      </w:pPr>
      <w:bookmarkStart w:id="33" w:name="_Toc111453579"/>
      <w:bookmarkEnd w:id="32"/>
      <w:r>
        <w:t xml:space="preserve">labour </w:t>
      </w:r>
      <w:r w:rsidR="009D269D">
        <w:t>market</w:t>
      </w:r>
      <w:bookmarkEnd w:id="33"/>
    </w:p>
    <w:p w14:paraId="1B27C5BA" w14:textId="77E9FC05" w:rsidR="009D269D" w:rsidRPr="006302B1" w:rsidRDefault="001702B7" w:rsidP="00400115">
      <w:pPr>
        <w:pStyle w:val="BodyText"/>
        <w:jc w:val="left"/>
        <w:rPr>
          <w:sz w:val="24"/>
          <w:szCs w:val="24"/>
        </w:rPr>
      </w:pPr>
      <w:r w:rsidRPr="006302B1">
        <w:rPr>
          <w:sz w:val="24"/>
          <w:szCs w:val="24"/>
        </w:rPr>
        <w:t>This section c</w:t>
      </w:r>
      <w:r w:rsidR="009D269D" w:rsidRPr="006302B1">
        <w:rPr>
          <w:sz w:val="24"/>
          <w:szCs w:val="24"/>
        </w:rPr>
        <w:t xml:space="preserve">onsiders the Travel </w:t>
      </w:r>
      <w:r w:rsidR="00831365" w:rsidRPr="006302B1">
        <w:rPr>
          <w:sz w:val="24"/>
          <w:szCs w:val="24"/>
        </w:rPr>
        <w:t>t</w:t>
      </w:r>
      <w:r w:rsidR="009D269D" w:rsidRPr="006302B1">
        <w:rPr>
          <w:sz w:val="24"/>
          <w:szCs w:val="24"/>
        </w:rPr>
        <w:t xml:space="preserve">o Work Areas (TTWAs) associated with existing large logistics parks in the </w:t>
      </w:r>
      <w:r w:rsidR="00F964D0" w:rsidRPr="006302B1">
        <w:rPr>
          <w:sz w:val="24"/>
          <w:szCs w:val="24"/>
        </w:rPr>
        <w:t xml:space="preserve">study area and parts of the wider </w:t>
      </w:r>
      <w:r w:rsidR="009D269D" w:rsidRPr="006302B1">
        <w:rPr>
          <w:sz w:val="24"/>
          <w:szCs w:val="24"/>
        </w:rPr>
        <w:t>Midlands market area</w:t>
      </w:r>
      <w:r w:rsidR="00831365" w:rsidRPr="006302B1">
        <w:rPr>
          <w:sz w:val="24"/>
          <w:szCs w:val="24"/>
        </w:rPr>
        <w:t>,</w:t>
      </w:r>
      <w:r w:rsidR="00F964D0" w:rsidRPr="006302B1">
        <w:rPr>
          <w:sz w:val="24"/>
          <w:szCs w:val="24"/>
        </w:rPr>
        <w:t xml:space="preserve"> i</w:t>
      </w:r>
      <w:r w:rsidR="009D269D" w:rsidRPr="006302B1">
        <w:rPr>
          <w:sz w:val="24"/>
          <w:szCs w:val="24"/>
        </w:rPr>
        <w:t>dentify</w:t>
      </w:r>
      <w:r w:rsidR="00831365" w:rsidRPr="006302B1">
        <w:rPr>
          <w:sz w:val="24"/>
          <w:szCs w:val="24"/>
        </w:rPr>
        <w:t>ing</w:t>
      </w:r>
      <w:r w:rsidR="009D269D" w:rsidRPr="006302B1">
        <w:rPr>
          <w:sz w:val="24"/>
          <w:szCs w:val="24"/>
        </w:rPr>
        <w:t xml:space="preserve"> their extent, characteristics</w:t>
      </w:r>
      <w:r w:rsidR="00F964D0" w:rsidRPr="006302B1">
        <w:rPr>
          <w:sz w:val="24"/>
          <w:szCs w:val="24"/>
        </w:rPr>
        <w:t xml:space="preserve">, </w:t>
      </w:r>
      <w:r w:rsidR="009D269D" w:rsidRPr="006302B1">
        <w:rPr>
          <w:sz w:val="24"/>
          <w:szCs w:val="24"/>
        </w:rPr>
        <w:t xml:space="preserve">patterns or areas of overlap </w:t>
      </w:r>
      <w:r w:rsidR="00F964D0" w:rsidRPr="006302B1">
        <w:rPr>
          <w:sz w:val="24"/>
          <w:szCs w:val="24"/>
        </w:rPr>
        <w:t>and future implications</w:t>
      </w:r>
      <w:r w:rsidR="009D269D" w:rsidRPr="006302B1">
        <w:rPr>
          <w:sz w:val="24"/>
          <w:szCs w:val="24"/>
        </w:rPr>
        <w:t>.</w:t>
      </w:r>
    </w:p>
    <w:p w14:paraId="1786C064" w14:textId="77777777" w:rsidR="00F964D0" w:rsidRPr="006302B1" w:rsidRDefault="00F964D0" w:rsidP="00400115">
      <w:pPr>
        <w:pStyle w:val="BodyText"/>
        <w:jc w:val="left"/>
        <w:rPr>
          <w:sz w:val="24"/>
          <w:szCs w:val="24"/>
        </w:rPr>
      </w:pPr>
      <w:r w:rsidRPr="006302B1">
        <w:rPr>
          <w:sz w:val="24"/>
          <w:szCs w:val="24"/>
        </w:rPr>
        <w:t>L</w:t>
      </w:r>
      <w:r w:rsidR="002059C8" w:rsidRPr="006302B1">
        <w:rPr>
          <w:sz w:val="24"/>
          <w:szCs w:val="24"/>
        </w:rPr>
        <w:t xml:space="preserve">abour flows </w:t>
      </w:r>
      <w:r w:rsidRPr="006302B1">
        <w:rPr>
          <w:sz w:val="24"/>
          <w:szCs w:val="24"/>
        </w:rPr>
        <w:t xml:space="preserve">have been analysed </w:t>
      </w:r>
      <w:r w:rsidR="002059C8" w:rsidRPr="006302B1">
        <w:rPr>
          <w:sz w:val="24"/>
          <w:szCs w:val="24"/>
        </w:rPr>
        <w:t>through commuting patterns based on 2011 Census data and BRES employment figures from 2019</w:t>
      </w:r>
      <w:r w:rsidR="002059C8" w:rsidRPr="006302B1">
        <w:rPr>
          <w:rStyle w:val="FootnoteReference"/>
          <w:sz w:val="24"/>
          <w:szCs w:val="24"/>
        </w:rPr>
        <w:footnoteReference w:id="21"/>
      </w:r>
      <w:r w:rsidR="002059C8" w:rsidRPr="006302B1">
        <w:rPr>
          <w:sz w:val="24"/>
          <w:szCs w:val="24"/>
        </w:rPr>
        <w:t xml:space="preserve">. </w:t>
      </w:r>
    </w:p>
    <w:p w14:paraId="4C38E64F" w14:textId="34A154AB" w:rsidR="00F964D0" w:rsidRPr="006302B1" w:rsidRDefault="00F964D0" w:rsidP="00400115">
      <w:pPr>
        <w:pStyle w:val="BodyText"/>
        <w:jc w:val="left"/>
        <w:rPr>
          <w:sz w:val="24"/>
          <w:szCs w:val="24"/>
        </w:rPr>
      </w:pPr>
      <w:r w:rsidRPr="006302B1">
        <w:rPr>
          <w:sz w:val="24"/>
          <w:szCs w:val="24"/>
        </w:rPr>
        <w:t>This method follows that in the Warehousing and Logistics in Leicester and Leicestershire: 2021 report. That study found that of the largest logistics parks across the Midlands as a whole, only East Midlands Distribution Centre East Midlands Gateway drew labour exceeding 200 persons from the study area for the current report (</w:t>
      </w:r>
      <w:r w:rsidR="00831365" w:rsidRPr="006302B1">
        <w:rPr>
          <w:sz w:val="24"/>
          <w:szCs w:val="24"/>
        </w:rPr>
        <w:t xml:space="preserve">see </w:t>
      </w:r>
      <w:r w:rsidRPr="006302B1">
        <w:rPr>
          <w:sz w:val="24"/>
          <w:szCs w:val="24"/>
        </w:rPr>
        <w:t xml:space="preserve">p163-167). As a </w:t>
      </w:r>
      <w:r w:rsidR="00831365" w:rsidRPr="006302B1">
        <w:rPr>
          <w:sz w:val="24"/>
          <w:szCs w:val="24"/>
        </w:rPr>
        <w:t>result,</w:t>
      </w:r>
      <w:r w:rsidRPr="006302B1">
        <w:rPr>
          <w:sz w:val="24"/>
          <w:szCs w:val="24"/>
        </w:rPr>
        <w:t xml:space="preserve"> industrial parks more specific</w:t>
      </w:r>
      <w:r w:rsidR="00831365" w:rsidRPr="006302B1">
        <w:rPr>
          <w:sz w:val="24"/>
          <w:szCs w:val="24"/>
        </w:rPr>
        <w:t xml:space="preserve"> to</w:t>
      </w:r>
      <w:r w:rsidRPr="006302B1">
        <w:rPr>
          <w:sz w:val="24"/>
          <w:szCs w:val="24"/>
        </w:rPr>
        <w:t xml:space="preserve"> the current study area have been considered as below.</w:t>
      </w:r>
    </w:p>
    <w:p w14:paraId="7FEDEF10" w14:textId="77777777" w:rsidR="002059C8" w:rsidRPr="006302B1" w:rsidRDefault="002059C8" w:rsidP="00400115">
      <w:pPr>
        <w:pStyle w:val="Heading2"/>
        <w:jc w:val="left"/>
        <w:rPr>
          <w:sz w:val="24"/>
          <w:szCs w:val="24"/>
        </w:rPr>
      </w:pPr>
      <w:bookmarkStart w:id="34" w:name="_Hlk85642509"/>
      <w:r w:rsidRPr="006302B1">
        <w:rPr>
          <w:sz w:val="24"/>
          <w:szCs w:val="24"/>
        </w:rPr>
        <w:t>Commuting patterns: ‘Travel To Work Areas’</w:t>
      </w:r>
    </w:p>
    <w:p w14:paraId="65F9441A" w14:textId="77777777" w:rsidR="002059C8" w:rsidRPr="006302B1" w:rsidRDefault="002059C8" w:rsidP="00400115">
      <w:pPr>
        <w:pStyle w:val="Heading3"/>
        <w:jc w:val="left"/>
        <w:rPr>
          <w:sz w:val="24"/>
          <w:szCs w:val="24"/>
        </w:rPr>
      </w:pPr>
      <w:r w:rsidRPr="006302B1">
        <w:rPr>
          <w:sz w:val="24"/>
          <w:szCs w:val="24"/>
        </w:rPr>
        <w:t>Methodology</w:t>
      </w:r>
    </w:p>
    <w:p w14:paraId="26B68D10" w14:textId="1DE29575" w:rsidR="002059C8" w:rsidRPr="006302B1" w:rsidRDefault="002059C8" w:rsidP="00400115">
      <w:pPr>
        <w:pStyle w:val="BodyText"/>
        <w:jc w:val="left"/>
        <w:rPr>
          <w:sz w:val="24"/>
          <w:szCs w:val="24"/>
        </w:rPr>
      </w:pPr>
      <w:r w:rsidRPr="006302B1">
        <w:rPr>
          <w:sz w:val="24"/>
          <w:szCs w:val="24"/>
        </w:rPr>
        <w:t xml:space="preserve">To examine the labour force within the logistics sector influencing the study area we have identified </w:t>
      </w:r>
      <w:r w:rsidR="00F964D0" w:rsidRPr="006302B1">
        <w:rPr>
          <w:sz w:val="24"/>
          <w:szCs w:val="24"/>
        </w:rPr>
        <w:t>the following m</w:t>
      </w:r>
      <w:r w:rsidRPr="006302B1">
        <w:rPr>
          <w:sz w:val="24"/>
          <w:szCs w:val="24"/>
        </w:rPr>
        <w:t xml:space="preserve">ajor </w:t>
      </w:r>
      <w:r w:rsidR="00F964D0" w:rsidRPr="006302B1">
        <w:rPr>
          <w:sz w:val="24"/>
          <w:szCs w:val="24"/>
        </w:rPr>
        <w:t xml:space="preserve">industrial / </w:t>
      </w:r>
      <w:r w:rsidRPr="006302B1">
        <w:rPr>
          <w:sz w:val="24"/>
          <w:szCs w:val="24"/>
        </w:rPr>
        <w:t>distribution parks based on their overall size and significance:</w:t>
      </w:r>
    </w:p>
    <w:p w14:paraId="444E5CB4" w14:textId="77777777" w:rsidR="002059C8" w:rsidRPr="006302B1" w:rsidRDefault="002059C8" w:rsidP="00400115">
      <w:pPr>
        <w:pStyle w:val="ListBullet"/>
        <w:jc w:val="left"/>
        <w:rPr>
          <w:sz w:val="24"/>
          <w:szCs w:val="24"/>
        </w:rPr>
      </w:pPr>
      <w:r w:rsidRPr="006302B1">
        <w:rPr>
          <w:sz w:val="24"/>
          <w:szCs w:val="24"/>
        </w:rPr>
        <w:t>Derby Commercial Park</w:t>
      </w:r>
    </w:p>
    <w:p w14:paraId="0D474095" w14:textId="77777777" w:rsidR="002059C8" w:rsidRPr="006302B1" w:rsidRDefault="002059C8" w:rsidP="00400115">
      <w:pPr>
        <w:pStyle w:val="ListBullet"/>
        <w:jc w:val="left"/>
        <w:rPr>
          <w:sz w:val="24"/>
          <w:szCs w:val="24"/>
        </w:rPr>
      </w:pPr>
      <w:r w:rsidRPr="006302B1">
        <w:rPr>
          <w:sz w:val="24"/>
          <w:szCs w:val="24"/>
        </w:rPr>
        <w:t>East Midlands Distribution Centre &amp; East Midlands Gateway</w:t>
      </w:r>
    </w:p>
    <w:p w14:paraId="018549C8" w14:textId="4D5377A0" w:rsidR="002059C8" w:rsidRPr="006302B1" w:rsidRDefault="002059C8" w:rsidP="00400115">
      <w:pPr>
        <w:pStyle w:val="ListBullet"/>
        <w:jc w:val="left"/>
        <w:rPr>
          <w:sz w:val="24"/>
          <w:szCs w:val="24"/>
        </w:rPr>
      </w:pPr>
      <w:r w:rsidRPr="006302B1">
        <w:rPr>
          <w:sz w:val="24"/>
          <w:szCs w:val="24"/>
        </w:rPr>
        <w:t>Castlewood Business Park</w:t>
      </w:r>
      <w:r w:rsidR="00463EFD" w:rsidRPr="006302B1">
        <w:rPr>
          <w:sz w:val="24"/>
          <w:szCs w:val="24"/>
        </w:rPr>
        <w:t xml:space="preserve"> / surrounds</w:t>
      </w:r>
    </w:p>
    <w:p w14:paraId="716C333A" w14:textId="77777777" w:rsidR="002059C8" w:rsidRPr="006302B1" w:rsidRDefault="002059C8" w:rsidP="00400115">
      <w:pPr>
        <w:pStyle w:val="ListBullet"/>
        <w:jc w:val="left"/>
        <w:rPr>
          <w:sz w:val="24"/>
          <w:szCs w:val="24"/>
        </w:rPr>
      </w:pPr>
      <w:r w:rsidRPr="006302B1">
        <w:rPr>
          <w:sz w:val="24"/>
          <w:szCs w:val="24"/>
        </w:rPr>
        <w:t>Sherwood Business Park</w:t>
      </w:r>
    </w:p>
    <w:p w14:paraId="5EF63367" w14:textId="77777777" w:rsidR="002059C8" w:rsidRPr="006302B1" w:rsidRDefault="002059C8" w:rsidP="00400115">
      <w:pPr>
        <w:pStyle w:val="ListBullet"/>
        <w:jc w:val="left"/>
        <w:rPr>
          <w:sz w:val="24"/>
          <w:szCs w:val="24"/>
        </w:rPr>
      </w:pPr>
      <w:r w:rsidRPr="006302B1">
        <w:rPr>
          <w:sz w:val="24"/>
          <w:szCs w:val="24"/>
        </w:rPr>
        <w:t>Newark Logistics Park</w:t>
      </w:r>
    </w:p>
    <w:p w14:paraId="261EDB0C" w14:textId="77777777" w:rsidR="002059C8" w:rsidRPr="006302B1" w:rsidRDefault="002059C8" w:rsidP="00400115">
      <w:pPr>
        <w:pStyle w:val="BodyText"/>
        <w:jc w:val="left"/>
        <w:rPr>
          <w:sz w:val="24"/>
          <w:szCs w:val="24"/>
        </w:rPr>
      </w:pPr>
      <w:r w:rsidRPr="006302B1">
        <w:rPr>
          <w:sz w:val="24"/>
          <w:szCs w:val="24"/>
        </w:rPr>
        <w:t xml:space="preserve">To examine the existing commuting patterns we have used LSOA boundaries as a proxy for the industrial park boundaries. In most cases there is some employment in these LSOAs outside of the industrial parks themselves, but we have assumed, based on Google satellite observations, that these will be a minor contributor to the total jobs figure. </w:t>
      </w:r>
    </w:p>
    <w:p w14:paraId="08C63307" w14:textId="77777777" w:rsidR="002059C8" w:rsidRPr="006302B1" w:rsidRDefault="002059C8" w:rsidP="00400115">
      <w:pPr>
        <w:pStyle w:val="BodyText"/>
        <w:jc w:val="left"/>
        <w:rPr>
          <w:sz w:val="24"/>
          <w:szCs w:val="24"/>
        </w:rPr>
      </w:pPr>
      <w:r w:rsidRPr="006302B1">
        <w:rPr>
          <w:sz w:val="24"/>
          <w:szCs w:val="24"/>
        </w:rPr>
        <w:t xml:space="preserve">We have then used Census 2011 data, being latest available dataset, to identify where the workforce in these LSOAs originate from. To examine employment numbers, we have used 2019 BRES data at the LSOA level as well. </w:t>
      </w:r>
    </w:p>
    <w:p w14:paraId="36A05AF3" w14:textId="77777777" w:rsidR="002059C8" w:rsidRPr="006302B1" w:rsidRDefault="002059C8" w:rsidP="00400115">
      <w:pPr>
        <w:pStyle w:val="BodyText"/>
        <w:jc w:val="left"/>
        <w:rPr>
          <w:sz w:val="24"/>
          <w:szCs w:val="24"/>
        </w:rPr>
      </w:pPr>
      <w:r w:rsidRPr="006302B1">
        <w:rPr>
          <w:sz w:val="24"/>
          <w:szCs w:val="24"/>
        </w:rPr>
        <w:t>Finally, we have pro-rated the 2011 commuter figures to the 2019 employment figure to give a more accurate representation of how many people travel from each area to the given employment site.</w:t>
      </w:r>
    </w:p>
    <w:p w14:paraId="7D55EA5D" w14:textId="77777777" w:rsidR="006634BD" w:rsidRPr="006302B1" w:rsidRDefault="002059C8" w:rsidP="00400115">
      <w:pPr>
        <w:pStyle w:val="BodyText"/>
        <w:jc w:val="left"/>
        <w:rPr>
          <w:sz w:val="24"/>
          <w:szCs w:val="24"/>
        </w:rPr>
      </w:pPr>
      <w:r w:rsidRPr="006302B1">
        <w:rPr>
          <w:sz w:val="24"/>
          <w:szCs w:val="24"/>
        </w:rPr>
        <w:t xml:space="preserve">We have assumed that the same commuting patterns are broadly maintained for the 2019 data at the LSOA level as was the case in 2011. </w:t>
      </w:r>
    </w:p>
    <w:p w14:paraId="40CDFA16" w14:textId="6C0B01EE" w:rsidR="002059C8" w:rsidRPr="006302B1" w:rsidRDefault="002059C8" w:rsidP="00400115">
      <w:pPr>
        <w:pStyle w:val="BodyText"/>
        <w:jc w:val="left"/>
        <w:rPr>
          <w:sz w:val="24"/>
          <w:szCs w:val="24"/>
        </w:rPr>
      </w:pPr>
      <w:r w:rsidRPr="006302B1">
        <w:rPr>
          <w:sz w:val="24"/>
          <w:szCs w:val="24"/>
        </w:rPr>
        <w:t>Each case study below gives a summary of the commuting and employment context, with a map and two tables relating to commuting and employment respectively. For brevity, only the top 5 employment sectors and only the local authorities with over 250 commuters are shown in the tables below.</w:t>
      </w:r>
    </w:p>
    <w:p w14:paraId="390007B7" w14:textId="01F95130" w:rsidR="002059C8" w:rsidRPr="006302B1" w:rsidRDefault="002059C8" w:rsidP="00400115">
      <w:pPr>
        <w:pStyle w:val="Heading3"/>
        <w:jc w:val="left"/>
        <w:rPr>
          <w:sz w:val="24"/>
          <w:szCs w:val="24"/>
        </w:rPr>
      </w:pPr>
      <w:r w:rsidRPr="006302B1">
        <w:rPr>
          <w:sz w:val="24"/>
          <w:szCs w:val="24"/>
        </w:rPr>
        <w:t>Derby Commercial Park</w:t>
      </w:r>
    </w:p>
    <w:p w14:paraId="4D144F20" w14:textId="77777777" w:rsidR="00AB2F43" w:rsidRDefault="00AB2F43" w:rsidP="00AB2F43">
      <w:pPr>
        <w:pStyle w:val="BodyText"/>
        <w:numPr>
          <w:ilvl w:val="0"/>
          <w:numId w:val="0"/>
        </w:numPr>
        <w:jc w:val="left"/>
        <w:rPr>
          <w:sz w:val="24"/>
          <w:szCs w:val="24"/>
        </w:rPr>
      </w:pPr>
      <w:r w:rsidRPr="006302B1">
        <w:rPr>
          <w:noProof/>
          <w:sz w:val="24"/>
          <w:szCs w:val="24"/>
        </w:rPr>
        <w:drawing>
          <wp:inline distT="0" distB="0" distL="0" distR="0" wp14:anchorId="2B609EC8" wp14:editId="1418BAB6">
            <wp:extent cx="5286375" cy="3813810"/>
            <wp:effectExtent l="0" t="0" r="9525" b="0"/>
            <wp:docPr id="5" name="Picture 5" descr="Aerial photograph of Derby Commerci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photograph of Derby Commercial Park."/>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5286375" cy="3813810"/>
                    </a:xfrm>
                    <a:prstGeom prst="rect">
                      <a:avLst/>
                    </a:prstGeom>
                  </pic:spPr>
                </pic:pic>
              </a:graphicData>
            </a:graphic>
          </wp:inline>
        </w:drawing>
      </w:r>
    </w:p>
    <w:p w14:paraId="5134DCA2" w14:textId="093707F5" w:rsidR="002059C8" w:rsidRPr="00AB2F43" w:rsidRDefault="002059C8" w:rsidP="00AB2F43">
      <w:pPr>
        <w:pStyle w:val="BodyText"/>
        <w:jc w:val="left"/>
        <w:rPr>
          <w:sz w:val="24"/>
          <w:szCs w:val="24"/>
        </w:rPr>
      </w:pPr>
      <w:r w:rsidRPr="00AB2F43">
        <w:rPr>
          <w:sz w:val="24"/>
          <w:szCs w:val="24"/>
        </w:rPr>
        <w:t>Derby Commercial Park is located just east of Derby, at the junction of the M52 and the A6, only about 5 miles from the M1.</w:t>
      </w:r>
      <w:r w:rsidR="006634BD" w:rsidRPr="00AB2F43">
        <w:rPr>
          <w:sz w:val="24"/>
          <w:szCs w:val="24"/>
        </w:rPr>
        <w:t xml:space="preserve"> Further development to the west is anticipated in the near future at St Modwen Park, Derby.</w:t>
      </w:r>
    </w:p>
    <w:p w14:paraId="740114EE" w14:textId="21DD2E54" w:rsidR="002059C8" w:rsidRPr="006302B1" w:rsidRDefault="002059C8" w:rsidP="00400115">
      <w:pPr>
        <w:pStyle w:val="BodyText"/>
        <w:jc w:val="left"/>
        <w:rPr>
          <w:sz w:val="24"/>
          <w:szCs w:val="24"/>
        </w:rPr>
      </w:pPr>
      <w:r w:rsidRPr="006302B1">
        <w:rPr>
          <w:sz w:val="24"/>
          <w:szCs w:val="24"/>
        </w:rPr>
        <w:t>Based on 2019 BRES data by LSOA, a total of 4,500 people work in the area. They predominantly come from Derby and are employed in warehousing and support activities for transportation.</w:t>
      </w:r>
    </w:p>
    <w:p w14:paraId="688CE5BF" w14:textId="77777777" w:rsidR="002059C8" w:rsidRPr="006302B1" w:rsidRDefault="002059C8" w:rsidP="00400115">
      <w:pPr>
        <w:pStyle w:val="BodyText"/>
        <w:jc w:val="left"/>
        <w:rPr>
          <w:sz w:val="24"/>
          <w:szCs w:val="24"/>
        </w:rPr>
      </w:pPr>
      <w:r w:rsidRPr="006302B1">
        <w:rPr>
          <w:sz w:val="24"/>
          <w:szCs w:val="24"/>
        </w:rPr>
        <w:t>The detailed breakdown of place of origin and industry sector is available below.</w:t>
      </w:r>
    </w:p>
    <w:p w14:paraId="0056B0D3" w14:textId="609508F8" w:rsidR="002059C8" w:rsidRPr="006302B1" w:rsidRDefault="006634BD" w:rsidP="002059C8">
      <w:pPr>
        <w:pStyle w:val="Heading4"/>
        <w:rPr>
          <w:sz w:val="24"/>
          <w:szCs w:val="24"/>
        </w:rPr>
      </w:pPr>
      <w:r w:rsidRPr="006302B1">
        <w:rPr>
          <w:sz w:val="24"/>
          <w:szCs w:val="24"/>
        </w:rPr>
        <w:t xml:space="preserve">Derby Commercial Park </w:t>
      </w:r>
      <w:r w:rsidR="002059C8" w:rsidRPr="006302B1">
        <w:rPr>
          <w:sz w:val="24"/>
          <w:szCs w:val="24"/>
        </w:rPr>
        <w:t>Commuting patterns</w:t>
      </w:r>
    </w:p>
    <w:tbl>
      <w:tblPr>
        <w:tblStyle w:val="TableGrid"/>
        <w:tblW w:w="4111" w:type="dxa"/>
        <w:tblInd w:w="-5" w:type="dxa"/>
        <w:tblLayout w:type="fixed"/>
        <w:tblLook w:val="04A0" w:firstRow="1" w:lastRow="0" w:firstColumn="1" w:lastColumn="0" w:noHBand="0" w:noVBand="1"/>
      </w:tblPr>
      <w:tblGrid>
        <w:gridCol w:w="2410"/>
        <w:gridCol w:w="1701"/>
      </w:tblGrid>
      <w:tr w:rsidR="002059C8" w:rsidRPr="006302B1" w14:paraId="34E57EF2" w14:textId="77777777" w:rsidTr="00446CAC">
        <w:trPr>
          <w:trHeight w:hRule="exact" w:val="337"/>
        </w:trPr>
        <w:tc>
          <w:tcPr>
            <w:tcW w:w="2410" w:type="dxa"/>
            <w:shd w:val="clear" w:color="auto" w:fill="002060"/>
            <w:vAlign w:val="center"/>
          </w:tcPr>
          <w:p w14:paraId="18CA395D"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21076CCC"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09D782DC" w14:textId="77777777" w:rsidTr="00446CAC">
        <w:trPr>
          <w:trHeight w:val="359"/>
        </w:trPr>
        <w:tc>
          <w:tcPr>
            <w:tcW w:w="2410" w:type="dxa"/>
            <w:vAlign w:val="center"/>
          </w:tcPr>
          <w:p w14:paraId="6343D5BD" w14:textId="77777777" w:rsidR="002059C8" w:rsidRPr="006302B1" w:rsidRDefault="002059C8" w:rsidP="00204700">
            <w:pPr>
              <w:spacing w:after="0" w:line="300" w:lineRule="auto"/>
              <w:jc w:val="left"/>
              <w:rPr>
                <w:sz w:val="24"/>
                <w:szCs w:val="24"/>
              </w:rPr>
            </w:pPr>
            <w:r w:rsidRPr="006302B1">
              <w:rPr>
                <w:sz w:val="24"/>
                <w:szCs w:val="24"/>
              </w:rPr>
              <w:t>Derby</w:t>
            </w:r>
          </w:p>
        </w:tc>
        <w:tc>
          <w:tcPr>
            <w:tcW w:w="1701" w:type="dxa"/>
            <w:vAlign w:val="center"/>
          </w:tcPr>
          <w:p w14:paraId="3C6BACF8" w14:textId="77777777" w:rsidR="002059C8" w:rsidRPr="006302B1" w:rsidRDefault="002059C8" w:rsidP="00204700">
            <w:pPr>
              <w:spacing w:after="0" w:line="300" w:lineRule="auto"/>
              <w:jc w:val="center"/>
              <w:rPr>
                <w:sz w:val="24"/>
                <w:szCs w:val="24"/>
              </w:rPr>
            </w:pPr>
            <w:r w:rsidRPr="006302B1">
              <w:rPr>
                <w:sz w:val="24"/>
                <w:szCs w:val="24"/>
              </w:rPr>
              <w:t>2,530</w:t>
            </w:r>
          </w:p>
        </w:tc>
      </w:tr>
      <w:tr w:rsidR="002059C8" w:rsidRPr="006302B1" w14:paraId="09F2AB2E" w14:textId="77777777" w:rsidTr="00446CAC">
        <w:trPr>
          <w:trHeight w:val="359"/>
        </w:trPr>
        <w:tc>
          <w:tcPr>
            <w:tcW w:w="2410" w:type="dxa"/>
            <w:vAlign w:val="center"/>
          </w:tcPr>
          <w:p w14:paraId="2BC3E074" w14:textId="77777777" w:rsidR="002059C8" w:rsidRPr="006302B1" w:rsidRDefault="002059C8" w:rsidP="00204700">
            <w:pPr>
              <w:spacing w:after="0" w:line="300" w:lineRule="auto"/>
              <w:jc w:val="left"/>
              <w:rPr>
                <w:sz w:val="24"/>
                <w:szCs w:val="24"/>
              </w:rPr>
            </w:pPr>
            <w:r w:rsidRPr="006302B1">
              <w:rPr>
                <w:sz w:val="24"/>
                <w:szCs w:val="24"/>
              </w:rPr>
              <w:t>Erewash</w:t>
            </w:r>
          </w:p>
        </w:tc>
        <w:tc>
          <w:tcPr>
            <w:tcW w:w="1701" w:type="dxa"/>
            <w:vAlign w:val="center"/>
          </w:tcPr>
          <w:p w14:paraId="14869444" w14:textId="77777777" w:rsidR="002059C8" w:rsidRPr="006302B1" w:rsidRDefault="002059C8" w:rsidP="00204700">
            <w:pPr>
              <w:spacing w:after="0" w:line="300" w:lineRule="auto"/>
              <w:jc w:val="center"/>
              <w:rPr>
                <w:sz w:val="24"/>
                <w:szCs w:val="24"/>
              </w:rPr>
            </w:pPr>
            <w:r w:rsidRPr="006302B1">
              <w:rPr>
                <w:sz w:val="24"/>
                <w:szCs w:val="24"/>
              </w:rPr>
              <w:t>479</w:t>
            </w:r>
          </w:p>
        </w:tc>
      </w:tr>
      <w:tr w:rsidR="002059C8" w:rsidRPr="006302B1" w14:paraId="6524FC9B" w14:textId="77777777" w:rsidTr="00446CAC">
        <w:trPr>
          <w:trHeight w:val="359"/>
        </w:trPr>
        <w:tc>
          <w:tcPr>
            <w:tcW w:w="2410" w:type="dxa"/>
            <w:vAlign w:val="center"/>
          </w:tcPr>
          <w:p w14:paraId="3D9DB936"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66D71A9E" w14:textId="77777777" w:rsidR="002059C8" w:rsidRPr="006302B1" w:rsidRDefault="002059C8" w:rsidP="00204700">
            <w:pPr>
              <w:spacing w:after="0" w:line="300" w:lineRule="auto"/>
              <w:jc w:val="center"/>
              <w:rPr>
                <w:sz w:val="24"/>
                <w:szCs w:val="24"/>
              </w:rPr>
            </w:pPr>
            <w:r w:rsidRPr="006302B1">
              <w:rPr>
                <w:sz w:val="24"/>
                <w:szCs w:val="24"/>
              </w:rPr>
              <w:t>258</w:t>
            </w:r>
          </w:p>
        </w:tc>
      </w:tr>
      <w:tr w:rsidR="002059C8" w:rsidRPr="006302B1" w14:paraId="104EDAEB" w14:textId="77777777" w:rsidTr="00446CAC">
        <w:trPr>
          <w:trHeight w:val="359"/>
        </w:trPr>
        <w:tc>
          <w:tcPr>
            <w:tcW w:w="2410" w:type="dxa"/>
            <w:vAlign w:val="center"/>
          </w:tcPr>
          <w:p w14:paraId="56FBC503" w14:textId="77777777" w:rsidR="002059C8" w:rsidRPr="006302B1" w:rsidRDefault="002059C8" w:rsidP="00204700">
            <w:pPr>
              <w:spacing w:after="0" w:line="300" w:lineRule="auto"/>
              <w:jc w:val="left"/>
              <w:rPr>
                <w:sz w:val="24"/>
                <w:szCs w:val="24"/>
              </w:rPr>
            </w:pPr>
            <w:r w:rsidRPr="006302B1">
              <w:rPr>
                <w:sz w:val="24"/>
                <w:szCs w:val="24"/>
              </w:rPr>
              <w:t>South Derbyshire</w:t>
            </w:r>
          </w:p>
        </w:tc>
        <w:tc>
          <w:tcPr>
            <w:tcW w:w="1701" w:type="dxa"/>
            <w:vAlign w:val="center"/>
          </w:tcPr>
          <w:p w14:paraId="13C1E3DA" w14:textId="77777777" w:rsidR="002059C8" w:rsidRPr="006302B1" w:rsidRDefault="002059C8" w:rsidP="00204700">
            <w:pPr>
              <w:spacing w:after="0" w:line="300" w:lineRule="auto"/>
              <w:jc w:val="center"/>
              <w:rPr>
                <w:sz w:val="24"/>
                <w:szCs w:val="24"/>
              </w:rPr>
            </w:pPr>
            <w:r w:rsidRPr="006302B1">
              <w:rPr>
                <w:sz w:val="24"/>
                <w:szCs w:val="24"/>
              </w:rPr>
              <w:t>234</w:t>
            </w:r>
          </w:p>
        </w:tc>
      </w:tr>
    </w:tbl>
    <w:p w14:paraId="3C31301B" w14:textId="77777777" w:rsidR="002059C8" w:rsidRPr="006302B1" w:rsidRDefault="002059C8" w:rsidP="002059C8">
      <w:pPr>
        <w:rPr>
          <w:b/>
          <w:color w:val="808080" w:themeColor="background1" w:themeShade="80"/>
          <w:sz w:val="24"/>
          <w:szCs w:val="24"/>
          <w:lang w:val="fr-FR"/>
        </w:rPr>
      </w:pPr>
      <w:r w:rsidRPr="006302B1">
        <w:rPr>
          <w:sz w:val="24"/>
          <w:szCs w:val="24"/>
          <w:lang w:val="fr-FR"/>
        </w:rPr>
        <w:t>Source: ONS, Census 2011, BRES 2019 &amp; Iceni Analysis</w:t>
      </w:r>
    </w:p>
    <w:p w14:paraId="460F4144" w14:textId="412B4E49" w:rsidR="002059C8" w:rsidRPr="006302B1" w:rsidRDefault="006634BD" w:rsidP="002059C8">
      <w:pPr>
        <w:pStyle w:val="Heading4"/>
        <w:rPr>
          <w:sz w:val="24"/>
          <w:szCs w:val="24"/>
        </w:rPr>
      </w:pPr>
      <w:r w:rsidRPr="006302B1">
        <w:rPr>
          <w:sz w:val="24"/>
          <w:szCs w:val="24"/>
        </w:rPr>
        <w:t xml:space="preserve">Derby Commercial Park </w:t>
      </w:r>
      <w:r w:rsidR="002059C8" w:rsidRPr="006302B1">
        <w:rPr>
          <w:sz w:val="24"/>
          <w:szCs w:val="24"/>
        </w:rPr>
        <w:t>Employment by industry</w:t>
      </w:r>
    </w:p>
    <w:tbl>
      <w:tblPr>
        <w:tblStyle w:val="TableGrid"/>
        <w:tblW w:w="6663" w:type="dxa"/>
        <w:tblInd w:w="-5" w:type="dxa"/>
        <w:tblLayout w:type="fixed"/>
        <w:tblLook w:val="04A0" w:firstRow="1" w:lastRow="0" w:firstColumn="1" w:lastColumn="0" w:noHBand="0" w:noVBand="1"/>
      </w:tblPr>
      <w:tblGrid>
        <w:gridCol w:w="5387"/>
        <w:gridCol w:w="1276"/>
      </w:tblGrid>
      <w:tr w:rsidR="002059C8" w:rsidRPr="006302B1" w14:paraId="0E2060B1" w14:textId="77777777" w:rsidTr="00446CAC">
        <w:trPr>
          <w:trHeight w:hRule="exact" w:val="310"/>
        </w:trPr>
        <w:tc>
          <w:tcPr>
            <w:tcW w:w="5387" w:type="dxa"/>
            <w:shd w:val="clear" w:color="auto" w:fill="002060"/>
            <w:vAlign w:val="center"/>
          </w:tcPr>
          <w:p w14:paraId="5247B627"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276" w:type="dxa"/>
            <w:shd w:val="clear" w:color="auto" w:fill="002060"/>
            <w:noWrap/>
            <w:vAlign w:val="center"/>
            <w:hideMark/>
          </w:tcPr>
          <w:p w14:paraId="2423D7F4"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7A1B1B71" w14:textId="77777777" w:rsidTr="00446CAC">
        <w:trPr>
          <w:trHeight w:val="359"/>
        </w:trPr>
        <w:tc>
          <w:tcPr>
            <w:tcW w:w="5387" w:type="dxa"/>
            <w:vAlign w:val="center"/>
          </w:tcPr>
          <w:p w14:paraId="0B2A30DC" w14:textId="77777777" w:rsidR="002059C8" w:rsidRPr="006302B1" w:rsidRDefault="002059C8" w:rsidP="00204700">
            <w:pPr>
              <w:keepNext/>
              <w:widowControl w:val="0"/>
              <w:spacing w:after="0" w:line="300" w:lineRule="auto"/>
              <w:jc w:val="left"/>
              <w:rPr>
                <w:sz w:val="24"/>
                <w:szCs w:val="24"/>
              </w:rPr>
            </w:pPr>
            <w:r w:rsidRPr="006302B1">
              <w:rPr>
                <w:sz w:val="24"/>
                <w:szCs w:val="24"/>
              </w:rPr>
              <w:t>52 : Warehousing and support activities for transportation</w:t>
            </w:r>
          </w:p>
        </w:tc>
        <w:tc>
          <w:tcPr>
            <w:tcW w:w="1276" w:type="dxa"/>
            <w:noWrap/>
            <w:vAlign w:val="center"/>
          </w:tcPr>
          <w:p w14:paraId="6CA11121" w14:textId="77777777" w:rsidR="002059C8" w:rsidRPr="006302B1" w:rsidRDefault="002059C8" w:rsidP="00204700">
            <w:pPr>
              <w:spacing w:after="0" w:line="300" w:lineRule="auto"/>
              <w:jc w:val="center"/>
              <w:rPr>
                <w:sz w:val="24"/>
                <w:szCs w:val="24"/>
              </w:rPr>
            </w:pPr>
            <w:r w:rsidRPr="006302B1">
              <w:rPr>
                <w:sz w:val="24"/>
                <w:szCs w:val="24"/>
              </w:rPr>
              <w:t>700</w:t>
            </w:r>
          </w:p>
        </w:tc>
      </w:tr>
      <w:tr w:rsidR="002059C8" w:rsidRPr="006302B1" w14:paraId="33D7BF42" w14:textId="77777777" w:rsidTr="00446CAC">
        <w:trPr>
          <w:trHeight w:val="359"/>
        </w:trPr>
        <w:tc>
          <w:tcPr>
            <w:tcW w:w="5387" w:type="dxa"/>
            <w:vAlign w:val="center"/>
          </w:tcPr>
          <w:p w14:paraId="7CF8B303" w14:textId="77777777" w:rsidR="002059C8" w:rsidRPr="006302B1" w:rsidRDefault="002059C8" w:rsidP="00204700">
            <w:pPr>
              <w:keepNext/>
              <w:widowControl w:val="0"/>
              <w:spacing w:after="0" w:line="300" w:lineRule="auto"/>
              <w:jc w:val="left"/>
              <w:rPr>
                <w:sz w:val="24"/>
                <w:szCs w:val="24"/>
              </w:rPr>
            </w:pPr>
            <w:r w:rsidRPr="006302B1">
              <w:rPr>
                <w:sz w:val="24"/>
                <w:szCs w:val="24"/>
              </w:rPr>
              <w:t>47 : Retail trade, except of motor vehicles and motorcycles</w:t>
            </w:r>
          </w:p>
        </w:tc>
        <w:tc>
          <w:tcPr>
            <w:tcW w:w="1276" w:type="dxa"/>
            <w:noWrap/>
            <w:vAlign w:val="center"/>
          </w:tcPr>
          <w:p w14:paraId="6BF868C2"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18D230AE" w14:textId="77777777" w:rsidTr="00446CAC">
        <w:trPr>
          <w:trHeight w:val="359"/>
        </w:trPr>
        <w:tc>
          <w:tcPr>
            <w:tcW w:w="5387" w:type="dxa"/>
            <w:vAlign w:val="center"/>
          </w:tcPr>
          <w:p w14:paraId="76D1064A" w14:textId="77777777" w:rsidR="002059C8" w:rsidRPr="006302B1" w:rsidRDefault="002059C8" w:rsidP="00204700">
            <w:pPr>
              <w:keepNext/>
              <w:widowControl w:val="0"/>
              <w:spacing w:after="0" w:line="300" w:lineRule="auto"/>
              <w:jc w:val="left"/>
              <w:rPr>
                <w:sz w:val="24"/>
                <w:szCs w:val="24"/>
              </w:rPr>
            </w:pPr>
            <w:r w:rsidRPr="006302B1">
              <w:rPr>
                <w:sz w:val="24"/>
                <w:szCs w:val="24"/>
              </w:rPr>
              <w:t>86 : Human health activities</w:t>
            </w:r>
          </w:p>
        </w:tc>
        <w:tc>
          <w:tcPr>
            <w:tcW w:w="1276" w:type="dxa"/>
            <w:noWrap/>
            <w:vAlign w:val="center"/>
          </w:tcPr>
          <w:p w14:paraId="4BEB3161" w14:textId="77777777" w:rsidR="002059C8" w:rsidRPr="006302B1" w:rsidRDefault="002059C8" w:rsidP="00204700">
            <w:pPr>
              <w:spacing w:after="0" w:line="300" w:lineRule="auto"/>
              <w:jc w:val="center"/>
              <w:rPr>
                <w:sz w:val="24"/>
                <w:szCs w:val="24"/>
              </w:rPr>
            </w:pPr>
            <w:r w:rsidRPr="006302B1">
              <w:rPr>
                <w:sz w:val="24"/>
                <w:szCs w:val="24"/>
              </w:rPr>
              <w:t>400</w:t>
            </w:r>
          </w:p>
        </w:tc>
      </w:tr>
      <w:tr w:rsidR="002059C8" w:rsidRPr="006302B1" w14:paraId="32B64D9D" w14:textId="77777777" w:rsidTr="00446CAC">
        <w:trPr>
          <w:trHeight w:val="359"/>
        </w:trPr>
        <w:tc>
          <w:tcPr>
            <w:tcW w:w="5387" w:type="dxa"/>
            <w:vAlign w:val="center"/>
          </w:tcPr>
          <w:p w14:paraId="52A23FE7" w14:textId="77777777" w:rsidR="002059C8" w:rsidRPr="006302B1" w:rsidRDefault="002059C8" w:rsidP="00204700">
            <w:pPr>
              <w:keepNext/>
              <w:widowControl w:val="0"/>
              <w:spacing w:after="0" w:line="300" w:lineRule="auto"/>
              <w:jc w:val="left"/>
              <w:rPr>
                <w:sz w:val="24"/>
                <w:szCs w:val="24"/>
              </w:rPr>
            </w:pPr>
            <w:r w:rsidRPr="006302B1">
              <w:rPr>
                <w:sz w:val="24"/>
                <w:szCs w:val="24"/>
              </w:rPr>
              <w:t>36 : Water collection, treatment and supply</w:t>
            </w:r>
          </w:p>
        </w:tc>
        <w:tc>
          <w:tcPr>
            <w:tcW w:w="1276" w:type="dxa"/>
            <w:noWrap/>
            <w:vAlign w:val="center"/>
          </w:tcPr>
          <w:p w14:paraId="357A5FB4" w14:textId="77777777" w:rsidR="002059C8" w:rsidRPr="006302B1" w:rsidRDefault="002059C8" w:rsidP="00204700">
            <w:pPr>
              <w:spacing w:after="0" w:line="300" w:lineRule="auto"/>
              <w:jc w:val="center"/>
              <w:rPr>
                <w:sz w:val="24"/>
                <w:szCs w:val="24"/>
              </w:rPr>
            </w:pPr>
            <w:r w:rsidRPr="006302B1">
              <w:rPr>
                <w:sz w:val="24"/>
                <w:szCs w:val="24"/>
              </w:rPr>
              <w:t>400</w:t>
            </w:r>
          </w:p>
        </w:tc>
      </w:tr>
      <w:tr w:rsidR="002059C8" w:rsidRPr="006302B1" w14:paraId="2273FB70" w14:textId="77777777" w:rsidTr="00446CAC">
        <w:trPr>
          <w:trHeight w:val="359"/>
        </w:trPr>
        <w:tc>
          <w:tcPr>
            <w:tcW w:w="5387" w:type="dxa"/>
            <w:vAlign w:val="center"/>
          </w:tcPr>
          <w:p w14:paraId="16CC55FB" w14:textId="77777777" w:rsidR="002059C8" w:rsidRPr="006302B1" w:rsidRDefault="002059C8" w:rsidP="00204700">
            <w:pPr>
              <w:keepNext/>
              <w:widowControl w:val="0"/>
              <w:spacing w:after="0" w:line="300" w:lineRule="auto"/>
              <w:jc w:val="left"/>
              <w:rPr>
                <w:sz w:val="24"/>
                <w:szCs w:val="24"/>
              </w:rPr>
            </w:pPr>
            <w:r w:rsidRPr="006302B1">
              <w:rPr>
                <w:sz w:val="24"/>
                <w:szCs w:val="24"/>
              </w:rPr>
              <w:t>46 : Wholesale trade, except of motor vehicles and motorcycles</w:t>
            </w:r>
          </w:p>
        </w:tc>
        <w:tc>
          <w:tcPr>
            <w:tcW w:w="1276" w:type="dxa"/>
            <w:noWrap/>
            <w:vAlign w:val="center"/>
          </w:tcPr>
          <w:p w14:paraId="380B3EC6" w14:textId="77777777" w:rsidR="002059C8" w:rsidRPr="006302B1" w:rsidRDefault="002059C8" w:rsidP="00204700">
            <w:pPr>
              <w:spacing w:after="0" w:line="300" w:lineRule="auto"/>
              <w:jc w:val="center"/>
              <w:rPr>
                <w:b/>
                <w:bCs/>
                <w:sz w:val="24"/>
                <w:szCs w:val="24"/>
              </w:rPr>
            </w:pPr>
            <w:r w:rsidRPr="006302B1">
              <w:rPr>
                <w:sz w:val="24"/>
                <w:szCs w:val="24"/>
              </w:rPr>
              <w:t>350</w:t>
            </w:r>
          </w:p>
        </w:tc>
      </w:tr>
    </w:tbl>
    <w:p w14:paraId="5681B26E" w14:textId="77777777" w:rsidR="002059C8" w:rsidRPr="006302B1" w:rsidRDefault="002059C8" w:rsidP="002059C8">
      <w:pPr>
        <w:rPr>
          <w:b/>
          <w:color w:val="808080" w:themeColor="background1" w:themeShade="80"/>
          <w:sz w:val="24"/>
          <w:szCs w:val="24"/>
          <w:lang w:val="fr-FR"/>
        </w:rPr>
      </w:pPr>
      <w:r w:rsidRPr="006302B1">
        <w:rPr>
          <w:sz w:val="24"/>
          <w:szCs w:val="24"/>
          <w:lang w:val="fr-FR"/>
        </w:rPr>
        <w:t>Source: ONS, Census 2011, BRES 2019 &amp; Iceni Analysis</w:t>
      </w:r>
    </w:p>
    <w:p w14:paraId="48A70F63" w14:textId="77777777" w:rsidR="002059C8" w:rsidRPr="006302B1" w:rsidRDefault="002059C8" w:rsidP="002059C8">
      <w:pPr>
        <w:pStyle w:val="Heading3"/>
        <w:rPr>
          <w:sz w:val="24"/>
          <w:szCs w:val="24"/>
        </w:rPr>
      </w:pPr>
      <w:r w:rsidRPr="006302B1">
        <w:rPr>
          <w:sz w:val="24"/>
          <w:szCs w:val="24"/>
        </w:rPr>
        <w:t>East Midlands Distribution Centre &amp; East Midlands Gateway</w:t>
      </w:r>
    </w:p>
    <w:p w14:paraId="646C4E59" w14:textId="77777777" w:rsidR="00AB2F43" w:rsidRDefault="002059C8" w:rsidP="00AB2F43">
      <w:pPr>
        <w:pStyle w:val="BodyText"/>
        <w:numPr>
          <w:ilvl w:val="0"/>
          <w:numId w:val="0"/>
        </w:numPr>
        <w:jc w:val="left"/>
        <w:rPr>
          <w:sz w:val="24"/>
          <w:szCs w:val="24"/>
        </w:rPr>
      </w:pPr>
      <w:r w:rsidRPr="006302B1">
        <w:rPr>
          <w:noProof/>
          <w:sz w:val="24"/>
          <w:szCs w:val="24"/>
        </w:rPr>
        <w:drawing>
          <wp:inline distT="0" distB="0" distL="0" distR="0" wp14:anchorId="19006176" wp14:editId="25A21709">
            <wp:extent cx="5248275" cy="3717314"/>
            <wp:effectExtent l="0" t="0" r="0" b="0"/>
            <wp:docPr id="25" name="Picture 25" descr="Aerial photograph of East Midlands Distribution Centre &amp; East Midlands Gat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erial photograph of East Midlands Distribution Centre &amp; East Midlands Gateway. "/>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5271818" cy="3733989"/>
                    </a:xfrm>
                    <a:prstGeom prst="rect">
                      <a:avLst/>
                    </a:prstGeom>
                  </pic:spPr>
                </pic:pic>
              </a:graphicData>
            </a:graphic>
          </wp:inline>
        </w:drawing>
      </w:r>
    </w:p>
    <w:p w14:paraId="4C06123F" w14:textId="43B07B05" w:rsidR="002059C8" w:rsidRPr="006302B1" w:rsidRDefault="002059C8" w:rsidP="00400115">
      <w:pPr>
        <w:pStyle w:val="BodyText"/>
        <w:jc w:val="left"/>
        <w:rPr>
          <w:sz w:val="24"/>
          <w:szCs w:val="24"/>
        </w:rPr>
      </w:pPr>
      <w:r w:rsidRPr="006302B1">
        <w:rPr>
          <w:noProof/>
          <w:sz w:val="24"/>
          <w:szCs w:val="24"/>
        </w:rPr>
        <w:t>East Midlands Distribution Centre and East Midlands Gateway</w:t>
      </w:r>
      <w:r w:rsidRPr="006302B1">
        <w:rPr>
          <w:sz w:val="24"/>
          <w:szCs w:val="24"/>
        </w:rPr>
        <w:t xml:space="preserve"> are located just north of East Midlands Airport and just off junction 24 on the M1.</w:t>
      </w:r>
    </w:p>
    <w:p w14:paraId="1FF6C717"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18,000 people work in the area, including the airport. Due to LSOA boundaries, it couldn’t be separated from the logistics park. East Midlands Airport reports supporting 6,000 jobs, so we can estimate that at least a third of this 18,000 could be linked to the airport, and probably more. </w:t>
      </w:r>
    </w:p>
    <w:p w14:paraId="59408CC7" w14:textId="48835961" w:rsidR="002059C8" w:rsidRPr="006302B1" w:rsidRDefault="002059C8" w:rsidP="00400115">
      <w:pPr>
        <w:pStyle w:val="BodyText"/>
        <w:jc w:val="left"/>
        <w:rPr>
          <w:sz w:val="24"/>
          <w:szCs w:val="24"/>
        </w:rPr>
      </w:pPr>
      <w:r w:rsidRPr="006302B1">
        <w:rPr>
          <w:sz w:val="24"/>
          <w:szCs w:val="24"/>
        </w:rPr>
        <w:t xml:space="preserve">People employed in the area predominantly come from North West Leicestershire </w:t>
      </w:r>
      <w:r w:rsidR="006634BD" w:rsidRPr="006302B1">
        <w:rPr>
          <w:sz w:val="24"/>
          <w:szCs w:val="24"/>
        </w:rPr>
        <w:t xml:space="preserve">although Derby, Erewash and Nottingham make a significant contribution. They </w:t>
      </w:r>
      <w:r w:rsidRPr="006302B1">
        <w:rPr>
          <w:sz w:val="24"/>
          <w:szCs w:val="24"/>
        </w:rPr>
        <w:t>are employed in a range of logistics, manufacturing and airport-related sectors. When removing airport-related jobs, it is estimated that at least 7,000 people are employed in logistics-related sectors, an extract of which can be seen in the table below (which broadly excludes airport-related jobs).</w:t>
      </w:r>
    </w:p>
    <w:p w14:paraId="1C659CD1" w14:textId="77777777" w:rsidR="002059C8" w:rsidRPr="006302B1" w:rsidRDefault="002059C8" w:rsidP="00400115">
      <w:pPr>
        <w:pStyle w:val="BodyText"/>
        <w:jc w:val="left"/>
        <w:rPr>
          <w:sz w:val="24"/>
          <w:szCs w:val="24"/>
        </w:rPr>
      </w:pPr>
      <w:r w:rsidRPr="006302B1">
        <w:rPr>
          <w:sz w:val="24"/>
          <w:szCs w:val="24"/>
        </w:rPr>
        <w:t>The detailed breakdown of place of origin and industry sector is available below.</w:t>
      </w:r>
    </w:p>
    <w:p w14:paraId="013DAE55" w14:textId="07CA04A5" w:rsidR="002059C8" w:rsidRPr="006302B1" w:rsidRDefault="006634BD" w:rsidP="002059C8">
      <w:pPr>
        <w:pStyle w:val="Heading4"/>
        <w:rPr>
          <w:sz w:val="24"/>
          <w:szCs w:val="24"/>
        </w:rPr>
      </w:pPr>
      <w:r w:rsidRPr="006302B1">
        <w:rPr>
          <w:sz w:val="24"/>
          <w:szCs w:val="24"/>
        </w:rPr>
        <w:t xml:space="preserve">EMDC &amp; EMG </w:t>
      </w:r>
      <w:r w:rsidR="002059C8" w:rsidRPr="006302B1">
        <w:rPr>
          <w:sz w:val="24"/>
          <w:szCs w:val="24"/>
        </w:rPr>
        <w:t>Commuting patterns</w:t>
      </w:r>
    </w:p>
    <w:tbl>
      <w:tblPr>
        <w:tblStyle w:val="TableGrid"/>
        <w:tblW w:w="4111" w:type="dxa"/>
        <w:tblInd w:w="-5" w:type="dxa"/>
        <w:tblLayout w:type="fixed"/>
        <w:tblLook w:val="04A0" w:firstRow="1" w:lastRow="0" w:firstColumn="1" w:lastColumn="0" w:noHBand="0" w:noVBand="1"/>
      </w:tblPr>
      <w:tblGrid>
        <w:gridCol w:w="2410"/>
        <w:gridCol w:w="1701"/>
      </w:tblGrid>
      <w:tr w:rsidR="002059C8" w:rsidRPr="006302B1" w14:paraId="13A65DC4" w14:textId="77777777" w:rsidTr="00E61B66">
        <w:trPr>
          <w:trHeight w:hRule="exact" w:val="472"/>
        </w:trPr>
        <w:tc>
          <w:tcPr>
            <w:tcW w:w="2410" w:type="dxa"/>
            <w:shd w:val="clear" w:color="auto" w:fill="002060"/>
            <w:vAlign w:val="center"/>
          </w:tcPr>
          <w:p w14:paraId="3655B365"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10CFEC3B"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6BC93424" w14:textId="77777777" w:rsidTr="00E61B66">
        <w:trPr>
          <w:trHeight w:val="359"/>
        </w:trPr>
        <w:tc>
          <w:tcPr>
            <w:tcW w:w="2410" w:type="dxa"/>
            <w:vAlign w:val="center"/>
          </w:tcPr>
          <w:p w14:paraId="7067E2DF" w14:textId="77777777" w:rsidR="002059C8" w:rsidRPr="006302B1" w:rsidRDefault="002059C8" w:rsidP="00204700">
            <w:pPr>
              <w:spacing w:after="0" w:line="300" w:lineRule="auto"/>
              <w:jc w:val="left"/>
              <w:rPr>
                <w:sz w:val="24"/>
                <w:szCs w:val="24"/>
              </w:rPr>
            </w:pPr>
            <w:r w:rsidRPr="006302B1">
              <w:rPr>
                <w:sz w:val="24"/>
                <w:szCs w:val="24"/>
              </w:rPr>
              <w:t>North West Leicestershire</w:t>
            </w:r>
          </w:p>
        </w:tc>
        <w:tc>
          <w:tcPr>
            <w:tcW w:w="1701" w:type="dxa"/>
            <w:vAlign w:val="center"/>
          </w:tcPr>
          <w:p w14:paraId="5C776777" w14:textId="77777777" w:rsidR="002059C8" w:rsidRPr="006302B1" w:rsidRDefault="002059C8" w:rsidP="00204700">
            <w:pPr>
              <w:spacing w:after="0" w:line="300" w:lineRule="auto"/>
              <w:jc w:val="center"/>
              <w:rPr>
                <w:sz w:val="24"/>
                <w:szCs w:val="24"/>
              </w:rPr>
            </w:pPr>
            <w:r w:rsidRPr="006302B1">
              <w:rPr>
                <w:sz w:val="24"/>
                <w:szCs w:val="24"/>
              </w:rPr>
              <w:t>3,154</w:t>
            </w:r>
          </w:p>
        </w:tc>
      </w:tr>
      <w:tr w:rsidR="002059C8" w:rsidRPr="006302B1" w14:paraId="5E119441" w14:textId="77777777" w:rsidTr="00E61B66">
        <w:trPr>
          <w:trHeight w:val="359"/>
        </w:trPr>
        <w:tc>
          <w:tcPr>
            <w:tcW w:w="2410" w:type="dxa"/>
            <w:vAlign w:val="center"/>
          </w:tcPr>
          <w:p w14:paraId="20E24935" w14:textId="77777777" w:rsidR="002059C8" w:rsidRPr="006302B1" w:rsidRDefault="002059C8" w:rsidP="00204700">
            <w:pPr>
              <w:spacing w:after="0" w:line="300" w:lineRule="auto"/>
              <w:jc w:val="left"/>
              <w:rPr>
                <w:sz w:val="24"/>
                <w:szCs w:val="24"/>
              </w:rPr>
            </w:pPr>
            <w:r w:rsidRPr="006302B1">
              <w:rPr>
                <w:sz w:val="24"/>
                <w:szCs w:val="24"/>
              </w:rPr>
              <w:t>Derby</w:t>
            </w:r>
          </w:p>
        </w:tc>
        <w:tc>
          <w:tcPr>
            <w:tcW w:w="1701" w:type="dxa"/>
            <w:vAlign w:val="center"/>
          </w:tcPr>
          <w:p w14:paraId="241F411C" w14:textId="77777777" w:rsidR="002059C8" w:rsidRPr="006302B1" w:rsidRDefault="002059C8" w:rsidP="00204700">
            <w:pPr>
              <w:spacing w:after="0" w:line="300" w:lineRule="auto"/>
              <w:jc w:val="center"/>
              <w:rPr>
                <w:sz w:val="24"/>
                <w:szCs w:val="24"/>
              </w:rPr>
            </w:pPr>
            <w:r w:rsidRPr="006302B1">
              <w:rPr>
                <w:sz w:val="24"/>
                <w:szCs w:val="24"/>
              </w:rPr>
              <w:t>2,703</w:t>
            </w:r>
          </w:p>
        </w:tc>
      </w:tr>
      <w:tr w:rsidR="002059C8" w:rsidRPr="006302B1" w14:paraId="5876187E" w14:textId="77777777" w:rsidTr="00E61B66">
        <w:trPr>
          <w:trHeight w:val="359"/>
        </w:trPr>
        <w:tc>
          <w:tcPr>
            <w:tcW w:w="2410" w:type="dxa"/>
            <w:vAlign w:val="center"/>
          </w:tcPr>
          <w:p w14:paraId="63716D95" w14:textId="77777777" w:rsidR="002059C8" w:rsidRPr="006302B1" w:rsidRDefault="002059C8" w:rsidP="00204700">
            <w:pPr>
              <w:spacing w:after="0" w:line="300" w:lineRule="auto"/>
              <w:jc w:val="left"/>
              <w:rPr>
                <w:sz w:val="24"/>
                <w:szCs w:val="24"/>
              </w:rPr>
            </w:pPr>
            <w:r w:rsidRPr="006302B1">
              <w:rPr>
                <w:sz w:val="24"/>
                <w:szCs w:val="24"/>
              </w:rPr>
              <w:t>Erewash</w:t>
            </w:r>
          </w:p>
        </w:tc>
        <w:tc>
          <w:tcPr>
            <w:tcW w:w="1701" w:type="dxa"/>
            <w:vAlign w:val="center"/>
          </w:tcPr>
          <w:p w14:paraId="1185E385" w14:textId="77777777" w:rsidR="002059C8" w:rsidRPr="006302B1" w:rsidRDefault="002059C8" w:rsidP="00204700">
            <w:pPr>
              <w:spacing w:after="0" w:line="300" w:lineRule="auto"/>
              <w:jc w:val="center"/>
              <w:rPr>
                <w:sz w:val="24"/>
                <w:szCs w:val="24"/>
              </w:rPr>
            </w:pPr>
            <w:r w:rsidRPr="006302B1">
              <w:rPr>
                <w:sz w:val="24"/>
                <w:szCs w:val="24"/>
              </w:rPr>
              <w:t>2,189</w:t>
            </w:r>
          </w:p>
        </w:tc>
      </w:tr>
      <w:tr w:rsidR="002059C8" w:rsidRPr="006302B1" w14:paraId="39FA0EC1" w14:textId="77777777" w:rsidTr="00E61B66">
        <w:trPr>
          <w:trHeight w:val="359"/>
        </w:trPr>
        <w:tc>
          <w:tcPr>
            <w:tcW w:w="2410" w:type="dxa"/>
            <w:vAlign w:val="center"/>
          </w:tcPr>
          <w:p w14:paraId="459675EF" w14:textId="77777777" w:rsidR="002059C8" w:rsidRPr="006302B1" w:rsidRDefault="002059C8" w:rsidP="00204700">
            <w:pPr>
              <w:spacing w:after="0" w:line="300" w:lineRule="auto"/>
              <w:jc w:val="left"/>
              <w:rPr>
                <w:sz w:val="24"/>
                <w:szCs w:val="24"/>
              </w:rPr>
            </w:pPr>
            <w:r w:rsidRPr="006302B1">
              <w:rPr>
                <w:sz w:val="24"/>
                <w:szCs w:val="24"/>
              </w:rPr>
              <w:t>South Derbyshire</w:t>
            </w:r>
          </w:p>
        </w:tc>
        <w:tc>
          <w:tcPr>
            <w:tcW w:w="1701" w:type="dxa"/>
            <w:vAlign w:val="center"/>
          </w:tcPr>
          <w:p w14:paraId="38373BB3" w14:textId="77777777" w:rsidR="002059C8" w:rsidRPr="006302B1" w:rsidRDefault="002059C8" w:rsidP="00204700">
            <w:pPr>
              <w:spacing w:after="0" w:line="300" w:lineRule="auto"/>
              <w:jc w:val="center"/>
              <w:rPr>
                <w:sz w:val="24"/>
                <w:szCs w:val="24"/>
              </w:rPr>
            </w:pPr>
            <w:r w:rsidRPr="006302B1">
              <w:rPr>
                <w:sz w:val="24"/>
                <w:szCs w:val="24"/>
              </w:rPr>
              <w:t>1,354</w:t>
            </w:r>
          </w:p>
        </w:tc>
      </w:tr>
      <w:tr w:rsidR="002059C8" w:rsidRPr="006302B1" w14:paraId="7CA46373" w14:textId="77777777" w:rsidTr="00E61B66">
        <w:trPr>
          <w:trHeight w:val="359"/>
        </w:trPr>
        <w:tc>
          <w:tcPr>
            <w:tcW w:w="2410" w:type="dxa"/>
            <w:vAlign w:val="center"/>
          </w:tcPr>
          <w:p w14:paraId="4914DBF4" w14:textId="77777777" w:rsidR="002059C8" w:rsidRPr="006302B1" w:rsidRDefault="002059C8" w:rsidP="00204700">
            <w:pPr>
              <w:spacing w:after="0" w:line="300" w:lineRule="auto"/>
              <w:jc w:val="left"/>
              <w:rPr>
                <w:sz w:val="24"/>
                <w:szCs w:val="24"/>
              </w:rPr>
            </w:pPr>
            <w:r w:rsidRPr="006302B1">
              <w:rPr>
                <w:sz w:val="24"/>
                <w:szCs w:val="24"/>
              </w:rPr>
              <w:t>Charnwood</w:t>
            </w:r>
          </w:p>
        </w:tc>
        <w:tc>
          <w:tcPr>
            <w:tcW w:w="1701" w:type="dxa"/>
            <w:vAlign w:val="center"/>
          </w:tcPr>
          <w:p w14:paraId="4046F150" w14:textId="77777777" w:rsidR="002059C8" w:rsidRPr="006302B1" w:rsidRDefault="002059C8" w:rsidP="00204700">
            <w:pPr>
              <w:spacing w:after="0" w:line="300" w:lineRule="auto"/>
              <w:jc w:val="center"/>
              <w:rPr>
                <w:sz w:val="24"/>
                <w:szCs w:val="24"/>
              </w:rPr>
            </w:pPr>
            <w:r w:rsidRPr="006302B1">
              <w:rPr>
                <w:sz w:val="24"/>
                <w:szCs w:val="24"/>
              </w:rPr>
              <w:t>1,232</w:t>
            </w:r>
          </w:p>
        </w:tc>
      </w:tr>
      <w:tr w:rsidR="002059C8" w:rsidRPr="006302B1" w14:paraId="4B0AC5E5" w14:textId="77777777" w:rsidTr="00E61B66">
        <w:trPr>
          <w:trHeight w:val="359"/>
        </w:trPr>
        <w:tc>
          <w:tcPr>
            <w:tcW w:w="2410" w:type="dxa"/>
            <w:vAlign w:val="center"/>
          </w:tcPr>
          <w:p w14:paraId="4988275E" w14:textId="77777777" w:rsidR="002059C8" w:rsidRPr="006302B1" w:rsidRDefault="002059C8" w:rsidP="00204700">
            <w:pPr>
              <w:spacing w:after="0" w:line="300" w:lineRule="auto"/>
              <w:jc w:val="left"/>
              <w:rPr>
                <w:sz w:val="24"/>
                <w:szCs w:val="24"/>
              </w:rPr>
            </w:pPr>
            <w:r w:rsidRPr="006302B1">
              <w:rPr>
                <w:sz w:val="24"/>
                <w:szCs w:val="24"/>
              </w:rPr>
              <w:t>Nottingham</w:t>
            </w:r>
          </w:p>
        </w:tc>
        <w:tc>
          <w:tcPr>
            <w:tcW w:w="1701" w:type="dxa"/>
            <w:vAlign w:val="center"/>
          </w:tcPr>
          <w:p w14:paraId="075B0CE8" w14:textId="77777777" w:rsidR="002059C8" w:rsidRPr="006302B1" w:rsidRDefault="002059C8" w:rsidP="00204700">
            <w:pPr>
              <w:spacing w:after="0" w:line="300" w:lineRule="auto"/>
              <w:jc w:val="center"/>
              <w:rPr>
                <w:sz w:val="24"/>
                <w:szCs w:val="24"/>
              </w:rPr>
            </w:pPr>
            <w:r w:rsidRPr="006302B1">
              <w:rPr>
                <w:sz w:val="24"/>
                <w:szCs w:val="24"/>
              </w:rPr>
              <w:t>1,097</w:t>
            </w:r>
          </w:p>
        </w:tc>
      </w:tr>
      <w:tr w:rsidR="002059C8" w:rsidRPr="006302B1" w14:paraId="0192F8E2" w14:textId="77777777" w:rsidTr="00E61B66">
        <w:trPr>
          <w:trHeight w:val="359"/>
        </w:trPr>
        <w:tc>
          <w:tcPr>
            <w:tcW w:w="2410" w:type="dxa"/>
            <w:vAlign w:val="center"/>
          </w:tcPr>
          <w:p w14:paraId="7756C312" w14:textId="77777777" w:rsidR="002059C8" w:rsidRPr="006302B1" w:rsidRDefault="002059C8" w:rsidP="00204700">
            <w:pPr>
              <w:spacing w:after="0" w:line="300" w:lineRule="auto"/>
              <w:jc w:val="left"/>
              <w:rPr>
                <w:sz w:val="24"/>
                <w:szCs w:val="24"/>
              </w:rPr>
            </w:pPr>
            <w:r w:rsidRPr="006302B1">
              <w:rPr>
                <w:sz w:val="24"/>
                <w:szCs w:val="24"/>
              </w:rPr>
              <w:t>Broxtowe</w:t>
            </w:r>
          </w:p>
        </w:tc>
        <w:tc>
          <w:tcPr>
            <w:tcW w:w="1701" w:type="dxa"/>
            <w:vAlign w:val="center"/>
          </w:tcPr>
          <w:p w14:paraId="5686846C" w14:textId="77777777" w:rsidR="002059C8" w:rsidRPr="006302B1" w:rsidRDefault="002059C8" w:rsidP="00204700">
            <w:pPr>
              <w:spacing w:after="0" w:line="300" w:lineRule="auto"/>
              <w:jc w:val="center"/>
              <w:rPr>
                <w:sz w:val="24"/>
                <w:szCs w:val="24"/>
              </w:rPr>
            </w:pPr>
            <w:r w:rsidRPr="006302B1">
              <w:rPr>
                <w:sz w:val="24"/>
                <w:szCs w:val="24"/>
              </w:rPr>
              <w:t>705</w:t>
            </w:r>
          </w:p>
        </w:tc>
      </w:tr>
      <w:tr w:rsidR="002059C8" w:rsidRPr="006302B1" w14:paraId="75BA853A" w14:textId="77777777" w:rsidTr="00E61B66">
        <w:trPr>
          <w:trHeight w:val="359"/>
        </w:trPr>
        <w:tc>
          <w:tcPr>
            <w:tcW w:w="2410" w:type="dxa"/>
            <w:vAlign w:val="center"/>
          </w:tcPr>
          <w:p w14:paraId="7E629AD0" w14:textId="77777777" w:rsidR="002059C8" w:rsidRPr="006302B1" w:rsidRDefault="002059C8" w:rsidP="00204700">
            <w:pPr>
              <w:spacing w:after="0" w:line="300" w:lineRule="auto"/>
              <w:jc w:val="left"/>
              <w:rPr>
                <w:sz w:val="24"/>
                <w:szCs w:val="24"/>
              </w:rPr>
            </w:pPr>
            <w:r w:rsidRPr="006302B1">
              <w:rPr>
                <w:sz w:val="24"/>
                <w:szCs w:val="24"/>
              </w:rPr>
              <w:t>Rushcliffe</w:t>
            </w:r>
          </w:p>
        </w:tc>
        <w:tc>
          <w:tcPr>
            <w:tcW w:w="1701" w:type="dxa"/>
            <w:vAlign w:val="center"/>
          </w:tcPr>
          <w:p w14:paraId="27DA1DEB" w14:textId="77777777" w:rsidR="002059C8" w:rsidRPr="006302B1" w:rsidRDefault="002059C8" w:rsidP="00204700">
            <w:pPr>
              <w:spacing w:after="0" w:line="300" w:lineRule="auto"/>
              <w:jc w:val="center"/>
              <w:rPr>
                <w:sz w:val="24"/>
                <w:szCs w:val="24"/>
              </w:rPr>
            </w:pPr>
            <w:r w:rsidRPr="006302B1">
              <w:rPr>
                <w:sz w:val="24"/>
                <w:szCs w:val="24"/>
              </w:rPr>
              <w:t>653</w:t>
            </w:r>
          </w:p>
        </w:tc>
      </w:tr>
      <w:tr w:rsidR="002059C8" w:rsidRPr="006302B1" w14:paraId="725C759E" w14:textId="77777777" w:rsidTr="00E61B66">
        <w:trPr>
          <w:trHeight w:val="359"/>
        </w:trPr>
        <w:tc>
          <w:tcPr>
            <w:tcW w:w="2410" w:type="dxa"/>
            <w:vAlign w:val="center"/>
          </w:tcPr>
          <w:p w14:paraId="0F95FF81"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0877AE0A" w14:textId="77777777" w:rsidR="002059C8" w:rsidRPr="006302B1" w:rsidRDefault="002059C8" w:rsidP="00204700">
            <w:pPr>
              <w:spacing w:after="0" w:line="300" w:lineRule="auto"/>
              <w:jc w:val="center"/>
              <w:rPr>
                <w:sz w:val="24"/>
                <w:szCs w:val="24"/>
              </w:rPr>
            </w:pPr>
            <w:r w:rsidRPr="006302B1">
              <w:rPr>
                <w:sz w:val="24"/>
                <w:szCs w:val="24"/>
              </w:rPr>
              <w:t>437</w:t>
            </w:r>
          </w:p>
        </w:tc>
      </w:tr>
      <w:tr w:rsidR="002059C8" w:rsidRPr="006302B1" w14:paraId="5CF85AE1" w14:textId="77777777" w:rsidTr="00E61B66">
        <w:trPr>
          <w:trHeight w:val="359"/>
        </w:trPr>
        <w:tc>
          <w:tcPr>
            <w:tcW w:w="2410" w:type="dxa"/>
            <w:vAlign w:val="center"/>
          </w:tcPr>
          <w:p w14:paraId="6019333F" w14:textId="77777777" w:rsidR="002059C8" w:rsidRPr="006302B1" w:rsidRDefault="002059C8" w:rsidP="00204700">
            <w:pPr>
              <w:spacing w:after="0" w:line="300" w:lineRule="auto"/>
              <w:jc w:val="left"/>
              <w:rPr>
                <w:sz w:val="24"/>
                <w:szCs w:val="24"/>
              </w:rPr>
            </w:pPr>
            <w:r w:rsidRPr="006302B1">
              <w:rPr>
                <w:sz w:val="24"/>
                <w:szCs w:val="24"/>
              </w:rPr>
              <w:t>East Staffordshire</w:t>
            </w:r>
          </w:p>
        </w:tc>
        <w:tc>
          <w:tcPr>
            <w:tcW w:w="1701" w:type="dxa"/>
            <w:vAlign w:val="center"/>
          </w:tcPr>
          <w:p w14:paraId="41CFD3AD" w14:textId="77777777" w:rsidR="002059C8" w:rsidRPr="006302B1" w:rsidRDefault="002059C8" w:rsidP="00204700">
            <w:pPr>
              <w:spacing w:after="0" w:line="300" w:lineRule="auto"/>
              <w:jc w:val="center"/>
              <w:rPr>
                <w:sz w:val="24"/>
                <w:szCs w:val="24"/>
              </w:rPr>
            </w:pPr>
            <w:r w:rsidRPr="006302B1">
              <w:rPr>
                <w:sz w:val="24"/>
                <w:szCs w:val="24"/>
              </w:rPr>
              <w:t>315</w:t>
            </w:r>
          </w:p>
        </w:tc>
      </w:tr>
      <w:tr w:rsidR="002059C8" w:rsidRPr="006302B1" w14:paraId="28F63D25" w14:textId="77777777" w:rsidTr="00E61B66">
        <w:trPr>
          <w:trHeight w:val="359"/>
        </w:trPr>
        <w:tc>
          <w:tcPr>
            <w:tcW w:w="2410" w:type="dxa"/>
            <w:vAlign w:val="center"/>
          </w:tcPr>
          <w:p w14:paraId="3EC34B12" w14:textId="77777777" w:rsidR="002059C8" w:rsidRPr="006302B1" w:rsidRDefault="002059C8" w:rsidP="00204700">
            <w:pPr>
              <w:spacing w:after="0" w:line="300" w:lineRule="auto"/>
              <w:jc w:val="left"/>
              <w:rPr>
                <w:sz w:val="24"/>
                <w:szCs w:val="24"/>
              </w:rPr>
            </w:pPr>
            <w:r w:rsidRPr="006302B1">
              <w:rPr>
                <w:sz w:val="24"/>
                <w:szCs w:val="24"/>
              </w:rPr>
              <w:t>Ashfield</w:t>
            </w:r>
          </w:p>
        </w:tc>
        <w:tc>
          <w:tcPr>
            <w:tcW w:w="1701" w:type="dxa"/>
            <w:vAlign w:val="center"/>
          </w:tcPr>
          <w:p w14:paraId="6523C981" w14:textId="77777777" w:rsidR="002059C8" w:rsidRPr="006302B1" w:rsidRDefault="002059C8" w:rsidP="00204700">
            <w:pPr>
              <w:spacing w:after="0" w:line="300" w:lineRule="auto"/>
              <w:jc w:val="center"/>
              <w:rPr>
                <w:sz w:val="24"/>
                <w:szCs w:val="24"/>
              </w:rPr>
            </w:pPr>
            <w:r w:rsidRPr="006302B1">
              <w:rPr>
                <w:sz w:val="24"/>
                <w:szCs w:val="24"/>
              </w:rPr>
              <w:t>267</w:t>
            </w:r>
          </w:p>
        </w:tc>
      </w:tr>
      <w:tr w:rsidR="002059C8" w:rsidRPr="006302B1" w14:paraId="284C57AB" w14:textId="77777777" w:rsidTr="00E61B66">
        <w:trPr>
          <w:trHeight w:val="359"/>
        </w:trPr>
        <w:tc>
          <w:tcPr>
            <w:tcW w:w="2410" w:type="dxa"/>
            <w:vAlign w:val="center"/>
          </w:tcPr>
          <w:p w14:paraId="099481C5" w14:textId="77777777" w:rsidR="002059C8" w:rsidRPr="006302B1" w:rsidRDefault="002059C8" w:rsidP="00204700">
            <w:pPr>
              <w:spacing w:after="0" w:line="300" w:lineRule="auto"/>
              <w:jc w:val="left"/>
              <w:rPr>
                <w:sz w:val="24"/>
                <w:szCs w:val="24"/>
              </w:rPr>
            </w:pPr>
            <w:r w:rsidRPr="006302B1">
              <w:rPr>
                <w:sz w:val="24"/>
                <w:szCs w:val="24"/>
              </w:rPr>
              <w:t>Gedling</w:t>
            </w:r>
          </w:p>
        </w:tc>
        <w:tc>
          <w:tcPr>
            <w:tcW w:w="1701" w:type="dxa"/>
            <w:vAlign w:val="center"/>
          </w:tcPr>
          <w:p w14:paraId="2143276D" w14:textId="77777777" w:rsidR="002059C8" w:rsidRPr="006302B1" w:rsidRDefault="002059C8" w:rsidP="00204700">
            <w:pPr>
              <w:spacing w:after="0" w:line="300" w:lineRule="auto"/>
              <w:jc w:val="center"/>
              <w:rPr>
                <w:sz w:val="24"/>
                <w:szCs w:val="24"/>
              </w:rPr>
            </w:pPr>
            <w:r w:rsidRPr="006302B1">
              <w:rPr>
                <w:sz w:val="24"/>
                <w:szCs w:val="24"/>
              </w:rPr>
              <w:t>260</w:t>
            </w:r>
          </w:p>
        </w:tc>
      </w:tr>
    </w:tbl>
    <w:p w14:paraId="13CBF126" w14:textId="77777777" w:rsidR="002059C8" w:rsidRPr="006302B1" w:rsidRDefault="002059C8" w:rsidP="002059C8">
      <w:pPr>
        <w:rPr>
          <w:sz w:val="24"/>
          <w:szCs w:val="24"/>
          <w:lang w:val="fr-FR"/>
        </w:rPr>
      </w:pPr>
      <w:r w:rsidRPr="006302B1">
        <w:rPr>
          <w:sz w:val="24"/>
          <w:szCs w:val="24"/>
          <w:lang w:val="fr-FR"/>
        </w:rPr>
        <w:t>Source: ONS, Census 2011, BRES 2019 &amp; Iceni Analysis</w:t>
      </w:r>
    </w:p>
    <w:p w14:paraId="11EEF0DC" w14:textId="24EDE613" w:rsidR="002059C8" w:rsidRPr="006302B1" w:rsidRDefault="006634BD" w:rsidP="002059C8">
      <w:pPr>
        <w:pStyle w:val="Heading4"/>
        <w:rPr>
          <w:sz w:val="24"/>
          <w:szCs w:val="24"/>
        </w:rPr>
      </w:pPr>
      <w:r w:rsidRPr="006302B1">
        <w:rPr>
          <w:sz w:val="24"/>
          <w:szCs w:val="24"/>
        </w:rPr>
        <w:t xml:space="preserve">EMDC &amp; EMG: </w:t>
      </w:r>
      <w:r w:rsidR="002059C8" w:rsidRPr="006302B1">
        <w:rPr>
          <w:sz w:val="24"/>
          <w:szCs w:val="24"/>
        </w:rPr>
        <w:t>Employment by industry</w:t>
      </w:r>
    </w:p>
    <w:tbl>
      <w:tblPr>
        <w:tblStyle w:val="TableGrid"/>
        <w:tblW w:w="7088" w:type="dxa"/>
        <w:tblInd w:w="-5" w:type="dxa"/>
        <w:tblLayout w:type="fixed"/>
        <w:tblLook w:val="04A0" w:firstRow="1" w:lastRow="0" w:firstColumn="1" w:lastColumn="0" w:noHBand="0" w:noVBand="1"/>
      </w:tblPr>
      <w:tblGrid>
        <w:gridCol w:w="5954"/>
        <w:gridCol w:w="1134"/>
      </w:tblGrid>
      <w:tr w:rsidR="002059C8" w:rsidRPr="006302B1" w14:paraId="2FCE4328" w14:textId="77777777" w:rsidTr="00E61B66">
        <w:trPr>
          <w:trHeight w:hRule="exact" w:val="446"/>
        </w:trPr>
        <w:tc>
          <w:tcPr>
            <w:tcW w:w="5954" w:type="dxa"/>
            <w:shd w:val="clear" w:color="auto" w:fill="002060"/>
            <w:vAlign w:val="center"/>
          </w:tcPr>
          <w:p w14:paraId="169AE84A"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134" w:type="dxa"/>
            <w:shd w:val="clear" w:color="auto" w:fill="002060"/>
            <w:noWrap/>
            <w:vAlign w:val="center"/>
            <w:hideMark/>
          </w:tcPr>
          <w:p w14:paraId="4FCE137B"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2DE0EE58" w14:textId="77777777" w:rsidTr="00543383">
        <w:trPr>
          <w:trHeight w:val="359"/>
        </w:trPr>
        <w:tc>
          <w:tcPr>
            <w:tcW w:w="5954" w:type="dxa"/>
            <w:vAlign w:val="center"/>
          </w:tcPr>
          <w:p w14:paraId="16F31779" w14:textId="77777777" w:rsidR="002059C8" w:rsidRPr="006302B1" w:rsidRDefault="002059C8" w:rsidP="00204700">
            <w:pPr>
              <w:keepNext/>
              <w:widowControl w:val="0"/>
              <w:spacing w:after="0" w:line="300" w:lineRule="auto"/>
              <w:jc w:val="left"/>
              <w:rPr>
                <w:sz w:val="24"/>
                <w:szCs w:val="24"/>
              </w:rPr>
            </w:pPr>
            <w:r w:rsidRPr="006302B1">
              <w:rPr>
                <w:sz w:val="24"/>
                <w:szCs w:val="24"/>
              </w:rPr>
              <w:t>53 : Postal and courier activities</w:t>
            </w:r>
          </w:p>
        </w:tc>
        <w:tc>
          <w:tcPr>
            <w:tcW w:w="1134" w:type="dxa"/>
            <w:noWrap/>
            <w:vAlign w:val="center"/>
          </w:tcPr>
          <w:p w14:paraId="06D82A71" w14:textId="77777777" w:rsidR="002059C8" w:rsidRPr="006302B1" w:rsidRDefault="002059C8" w:rsidP="00204700">
            <w:pPr>
              <w:spacing w:after="0" w:line="300" w:lineRule="auto"/>
              <w:jc w:val="center"/>
              <w:rPr>
                <w:sz w:val="24"/>
                <w:szCs w:val="24"/>
              </w:rPr>
            </w:pPr>
            <w:r w:rsidRPr="006302B1">
              <w:rPr>
                <w:sz w:val="24"/>
                <w:szCs w:val="24"/>
              </w:rPr>
              <w:t>3,850</w:t>
            </w:r>
          </w:p>
        </w:tc>
      </w:tr>
      <w:tr w:rsidR="002059C8" w:rsidRPr="006302B1" w14:paraId="4D6D34CC" w14:textId="77777777" w:rsidTr="00543383">
        <w:trPr>
          <w:trHeight w:val="359"/>
        </w:trPr>
        <w:tc>
          <w:tcPr>
            <w:tcW w:w="5954" w:type="dxa"/>
            <w:vAlign w:val="center"/>
          </w:tcPr>
          <w:p w14:paraId="29246FC6" w14:textId="77777777" w:rsidR="002059C8" w:rsidRPr="006302B1" w:rsidRDefault="002059C8" w:rsidP="00204700">
            <w:pPr>
              <w:keepNext/>
              <w:widowControl w:val="0"/>
              <w:spacing w:after="0" w:line="300" w:lineRule="auto"/>
              <w:jc w:val="left"/>
              <w:rPr>
                <w:sz w:val="24"/>
                <w:szCs w:val="24"/>
              </w:rPr>
            </w:pPr>
            <w:r w:rsidRPr="006302B1">
              <w:rPr>
                <w:sz w:val="24"/>
                <w:szCs w:val="24"/>
              </w:rPr>
              <w:t>70 : Activities of head offices; management consultancy activities</w:t>
            </w:r>
          </w:p>
        </w:tc>
        <w:tc>
          <w:tcPr>
            <w:tcW w:w="1134" w:type="dxa"/>
            <w:noWrap/>
            <w:vAlign w:val="center"/>
          </w:tcPr>
          <w:p w14:paraId="75E0D58B" w14:textId="77777777" w:rsidR="002059C8" w:rsidRPr="006302B1" w:rsidRDefault="002059C8" w:rsidP="00204700">
            <w:pPr>
              <w:spacing w:after="0" w:line="300" w:lineRule="auto"/>
              <w:jc w:val="center"/>
              <w:rPr>
                <w:sz w:val="24"/>
                <w:szCs w:val="24"/>
              </w:rPr>
            </w:pPr>
            <w:r w:rsidRPr="006302B1">
              <w:rPr>
                <w:sz w:val="24"/>
                <w:szCs w:val="24"/>
              </w:rPr>
              <w:t>1,725</w:t>
            </w:r>
          </w:p>
        </w:tc>
      </w:tr>
      <w:tr w:rsidR="002059C8" w:rsidRPr="006302B1" w14:paraId="187EC7B5" w14:textId="77777777" w:rsidTr="00543383">
        <w:trPr>
          <w:trHeight w:val="359"/>
        </w:trPr>
        <w:tc>
          <w:tcPr>
            <w:tcW w:w="5954" w:type="dxa"/>
            <w:vAlign w:val="center"/>
          </w:tcPr>
          <w:p w14:paraId="718F6753" w14:textId="77777777" w:rsidR="002059C8" w:rsidRPr="006302B1" w:rsidRDefault="002059C8" w:rsidP="00204700">
            <w:pPr>
              <w:keepNext/>
              <w:widowControl w:val="0"/>
              <w:spacing w:after="0" w:line="300" w:lineRule="auto"/>
              <w:jc w:val="left"/>
              <w:rPr>
                <w:sz w:val="24"/>
                <w:szCs w:val="24"/>
              </w:rPr>
            </w:pPr>
            <w:r w:rsidRPr="006302B1">
              <w:rPr>
                <w:sz w:val="24"/>
                <w:szCs w:val="24"/>
              </w:rPr>
              <w:t>52 : Warehousing and support activities for transportation</w:t>
            </w:r>
          </w:p>
        </w:tc>
        <w:tc>
          <w:tcPr>
            <w:tcW w:w="1134" w:type="dxa"/>
            <w:noWrap/>
            <w:vAlign w:val="center"/>
          </w:tcPr>
          <w:p w14:paraId="257BC69A" w14:textId="77777777" w:rsidR="002059C8" w:rsidRPr="006302B1" w:rsidRDefault="002059C8" w:rsidP="00204700">
            <w:pPr>
              <w:spacing w:after="0" w:line="300" w:lineRule="auto"/>
              <w:jc w:val="center"/>
              <w:rPr>
                <w:sz w:val="24"/>
                <w:szCs w:val="24"/>
              </w:rPr>
            </w:pPr>
            <w:r w:rsidRPr="006302B1">
              <w:rPr>
                <w:sz w:val="24"/>
                <w:szCs w:val="24"/>
              </w:rPr>
              <w:t>1,340</w:t>
            </w:r>
          </w:p>
        </w:tc>
      </w:tr>
      <w:tr w:rsidR="002059C8" w:rsidRPr="006302B1" w14:paraId="0B239830" w14:textId="77777777" w:rsidTr="00543383">
        <w:trPr>
          <w:trHeight w:val="359"/>
        </w:trPr>
        <w:tc>
          <w:tcPr>
            <w:tcW w:w="5954" w:type="dxa"/>
            <w:vAlign w:val="center"/>
          </w:tcPr>
          <w:p w14:paraId="52C0225A" w14:textId="77777777" w:rsidR="002059C8" w:rsidRPr="006302B1" w:rsidRDefault="002059C8" w:rsidP="00204700">
            <w:pPr>
              <w:keepNext/>
              <w:widowControl w:val="0"/>
              <w:spacing w:after="0" w:line="300" w:lineRule="auto"/>
              <w:jc w:val="left"/>
              <w:rPr>
                <w:sz w:val="24"/>
                <w:szCs w:val="24"/>
              </w:rPr>
            </w:pPr>
            <w:r w:rsidRPr="006302B1">
              <w:rPr>
                <w:sz w:val="24"/>
                <w:szCs w:val="24"/>
              </w:rPr>
              <w:t>80 : Security and investigation activities</w:t>
            </w:r>
          </w:p>
        </w:tc>
        <w:tc>
          <w:tcPr>
            <w:tcW w:w="1134" w:type="dxa"/>
            <w:noWrap/>
            <w:vAlign w:val="center"/>
          </w:tcPr>
          <w:p w14:paraId="2FF2A7FE" w14:textId="77777777" w:rsidR="002059C8" w:rsidRPr="006302B1" w:rsidRDefault="002059C8" w:rsidP="00204700">
            <w:pPr>
              <w:spacing w:after="0" w:line="300" w:lineRule="auto"/>
              <w:jc w:val="center"/>
              <w:rPr>
                <w:sz w:val="24"/>
                <w:szCs w:val="24"/>
              </w:rPr>
            </w:pPr>
            <w:r w:rsidRPr="006302B1">
              <w:rPr>
                <w:sz w:val="24"/>
                <w:szCs w:val="24"/>
              </w:rPr>
              <w:t>1,250</w:t>
            </w:r>
          </w:p>
        </w:tc>
      </w:tr>
      <w:tr w:rsidR="002059C8" w:rsidRPr="006302B1" w14:paraId="247DA5A2" w14:textId="77777777" w:rsidTr="00543383">
        <w:trPr>
          <w:trHeight w:val="359"/>
        </w:trPr>
        <w:tc>
          <w:tcPr>
            <w:tcW w:w="5954" w:type="dxa"/>
            <w:vAlign w:val="center"/>
          </w:tcPr>
          <w:p w14:paraId="6F9225E7" w14:textId="77777777" w:rsidR="002059C8" w:rsidRPr="006302B1" w:rsidRDefault="002059C8" w:rsidP="00204700">
            <w:pPr>
              <w:keepNext/>
              <w:widowControl w:val="0"/>
              <w:spacing w:after="0" w:line="300" w:lineRule="auto"/>
              <w:jc w:val="left"/>
              <w:rPr>
                <w:sz w:val="24"/>
                <w:szCs w:val="24"/>
              </w:rPr>
            </w:pPr>
            <w:r w:rsidRPr="006302B1">
              <w:rPr>
                <w:sz w:val="24"/>
                <w:szCs w:val="24"/>
              </w:rPr>
              <w:t>51 : Air transport</w:t>
            </w:r>
          </w:p>
        </w:tc>
        <w:tc>
          <w:tcPr>
            <w:tcW w:w="1134" w:type="dxa"/>
            <w:noWrap/>
            <w:vAlign w:val="center"/>
          </w:tcPr>
          <w:p w14:paraId="54C4FF29" w14:textId="77777777" w:rsidR="002059C8" w:rsidRPr="006302B1" w:rsidRDefault="002059C8" w:rsidP="00204700">
            <w:pPr>
              <w:spacing w:after="0" w:line="300" w:lineRule="auto"/>
              <w:jc w:val="center"/>
              <w:rPr>
                <w:b/>
                <w:bCs/>
                <w:sz w:val="24"/>
                <w:szCs w:val="24"/>
              </w:rPr>
            </w:pPr>
            <w:r w:rsidRPr="006302B1">
              <w:rPr>
                <w:sz w:val="24"/>
                <w:szCs w:val="24"/>
              </w:rPr>
              <w:t>1,000</w:t>
            </w:r>
          </w:p>
        </w:tc>
      </w:tr>
    </w:tbl>
    <w:p w14:paraId="0347F43F" w14:textId="77777777" w:rsidR="002059C8" w:rsidRPr="006302B1" w:rsidRDefault="002059C8" w:rsidP="002059C8">
      <w:pPr>
        <w:rPr>
          <w:sz w:val="24"/>
          <w:szCs w:val="24"/>
          <w:lang w:val="fr-FR"/>
        </w:rPr>
      </w:pPr>
      <w:r w:rsidRPr="006302B1">
        <w:rPr>
          <w:sz w:val="24"/>
          <w:szCs w:val="24"/>
          <w:lang w:val="fr-FR"/>
        </w:rPr>
        <w:t>Source: ONS, Census 2011, BRES 2019 &amp; Iceni Analysis</w:t>
      </w:r>
    </w:p>
    <w:p w14:paraId="7A71D7CB" w14:textId="0A4F2743" w:rsidR="002059C8" w:rsidRPr="006302B1" w:rsidRDefault="002059C8" w:rsidP="002059C8">
      <w:pPr>
        <w:pStyle w:val="Heading3"/>
        <w:rPr>
          <w:sz w:val="24"/>
          <w:szCs w:val="24"/>
        </w:rPr>
      </w:pPr>
      <w:r w:rsidRPr="006302B1">
        <w:rPr>
          <w:sz w:val="24"/>
          <w:szCs w:val="24"/>
        </w:rPr>
        <w:t>Castlewood Business Park</w:t>
      </w:r>
      <w:r w:rsidR="00543383" w:rsidRPr="006302B1">
        <w:rPr>
          <w:sz w:val="24"/>
          <w:szCs w:val="24"/>
        </w:rPr>
        <w:t xml:space="preserve"> / Berristow Lane</w:t>
      </w:r>
    </w:p>
    <w:p w14:paraId="54DFCFB3" w14:textId="77777777" w:rsidR="00AB2F43" w:rsidRDefault="002059C8" w:rsidP="00AB2F43">
      <w:pPr>
        <w:pStyle w:val="BodyText"/>
        <w:numPr>
          <w:ilvl w:val="0"/>
          <w:numId w:val="0"/>
        </w:numPr>
        <w:jc w:val="left"/>
        <w:rPr>
          <w:noProof/>
          <w:sz w:val="24"/>
          <w:szCs w:val="24"/>
        </w:rPr>
      </w:pPr>
      <w:r w:rsidRPr="006302B1">
        <w:rPr>
          <w:noProof/>
          <w:sz w:val="24"/>
          <w:szCs w:val="24"/>
        </w:rPr>
        <w:drawing>
          <wp:inline distT="0" distB="0" distL="0" distR="0" wp14:anchorId="3F84A58C" wp14:editId="78076036">
            <wp:extent cx="5124450" cy="3739737"/>
            <wp:effectExtent l="0" t="0" r="0" b="0"/>
            <wp:docPr id="46" name="Picture 46" descr="Aerial photograph of Castlewood Business Park / Berristow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erial photograph of Castlewood Business Park / Berristow Lane."/>
                    <pic:cNvPicPr/>
                  </pic:nvPicPr>
                  <pic:blipFill rotWithShape="1">
                    <a:blip r:embed="rId43" cstate="screen">
                      <a:extLst>
                        <a:ext uri="{28A0092B-C50C-407E-A947-70E740481C1C}">
                          <a14:useLocalDpi xmlns:a14="http://schemas.microsoft.com/office/drawing/2010/main" val="0"/>
                        </a:ext>
                      </a:extLst>
                    </a:blip>
                    <a:srcRect/>
                    <a:stretch/>
                  </pic:blipFill>
                  <pic:spPr bwMode="auto">
                    <a:xfrm>
                      <a:off x="0" y="0"/>
                      <a:ext cx="5143697" cy="3753783"/>
                    </a:xfrm>
                    <a:prstGeom prst="rect">
                      <a:avLst/>
                    </a:prstGeom>
                    <a:ln>
                      <a:noFill/>
                    </a:ln>
                    <a:extLst>
                      <a:ext uri="{53640926-AAD7-44D8-BBD7-CCE9431645EC}">
                        <a14:shadowObscured xmlns:a14="http://schemas.microsoft.com/office/drawing/2010/main"/>
                      </a:ext>
                    </a:extLst>
                  </pic:spPr>
                </pic:pic>
              </a:graphicData>
            </a:graphic>
          </wp:inline>
        </w:drawing>
      </w:r>
    </w:p>
    <w:p w14:paraId="7C708ED1" w14:textId="2A1E5D2C" w:rsidR="002059C8" w:rsidRPr="00AB2F43" w:rsidRDefault="002059C8" w:rsidP="00AB2F43">
      <w:pPr>
        <w:pStyle w:val="BodyText"/>
        <w:jc w:val="left"/>
        <w:rPr>
          <w:sz w:val="24"/>
          <w:szCs w:val="24"/>
        </w:rPr>
      </w:pPr>
      <w:r w:rsidRPr="00AB2F43">
        <w:rPr>
          <w:noProof/>
          <w:sz w:val="24"/>
          <w:szCs w:val="24"/>
        </w:rPr>
        <w:t xml:space="preserve">Castlewood Business Park </w:t>
      </w:r>
      <w:r w:rsidR="00543383" w:rsidRPr="00AB2F43">
        <w:rPr>
          <w:noProof/>
          <w:sz w:val="24"/>
          <w:szCs w:val="24"/>
        </w:rPr>
        <w:t>and other parks are</w:t>
      </w:r>
      <w:r w:rsidRPr="00AB2F43">
        <w:rPr>
          <w:sz w:val="24"/>
          <w:szCs w:val="24"/>
        </w:rPr>
        <w:t xml:space="preserve"> located north of Nottingham and east of Mansfield, just off junction 28 on the M1.</w:t>
      </w:r>
    </w:p>
    <w:p w14:paraId="0523D374"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7,080 people work in the area. They predominantly come from Ashfield and Bolsover and are employed in warehousing and support activities for transportation. </w:t>
      </w:r>
    </w:p>
    <w:p w14:paraId="531DE1D5" w14:textId="3F1C9EE5" w:rsidR="002059C8" w:rsidRPr="006302B1" w:rsidRDefault="00543383" w:rsidP="002059C8">
      <w:pPr>
        <w:pStyle w:val="Heading4"/>
        <w:rPr>
          <w:sz w:val="24"/>
          <w:szCs w:val="24"/>
        </w:rPr>
      </w:pPr>
      <w:r w:rsidRPr="006302B1">
        <w:rPr>
          <w:sz w:val="24"/>
          <w:szCs w:val="24"/>
        </w:rPr>
        <w:t xml:space="preserve">Castlewood Business Park / Berristow Lane </w:t>
      </w:r>
      <w:r w:rsidR="002059C8" w:rsidRPr="006302B1">
        <w:rPr>
          <w:sz w:val="24"/>
          <w:szCs w:val="24"/>
        </w:rPr>
        <w:t>Commuting patterns</w:t>
      </w:r>
    </w:p>
    <w:tbl>
      <w:tblPr>
        <w:tblStyle w:val="TableGrid"/>
        <w:tblW w:w="4111" w:type="dxa"/>
        <w:tblInd w:w="-5" w:type="dxa"/>
        <w:tblLayout w:type="fixed"/>
        <w:tblLook w:val="04A0" w:firstRow="1" w:lastRow="0" w:firstColumn="1" w:lastColumn="0" w:noHBand="0" w:noVBand="1"/>
      </w:tblPr>
      <w:tblGrid>
        <w:gridCol w:w="2410"/>
        <w:gridCol w:w="1701"/>
      </w:tblGrid>
      <w:tr w:rsidR="002059C8" w:rsidRPr="006302B1" w14:paraId="1DE0CCC0" w14:textId="77777777" w:rsidTr="00E61B66">
        <w:trPr>
          <w:trHeight w:hRule="exact" w:val="375"/>
        </w:trPr>
        <w:tc>
          <w:tcPr>
            <w:tcW w:w="2410" w:type="dxa"/>
            <w:shd w:val="clear" w:color="auto" w:fill="002060"/>
            <w:vAlign w:val="center"/>
          </w:tcPr>
          <w:p w14:paraId="3C6D7E2C"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4F8E3700"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2EDC85E7" w14:textId="77777777" w:rsidTr="00E61B66">
        <w:trPr>
          <w:trHeight w:val="359"/>
        </w:trPr>
        <w:tc>
          <w:tcPr>
            <w:tcW w:w="2410" w:type="dxa"/>
            <w:vAlign w:val="center"/>
          </w:tcPr>
          <w:p w14:paraId="541B9BBE" w14:textId="77777777" w:rsidR="002059C8" w:rsidRPr="006302B1" w:rsidRDefault="002059C8" w:rsidP="00204700">
            <w:pPr>
              <w:spacing w:after="0" w:line="300" w:lineRule="auto"/>
              <w:jc w:val="left"/>
              <w:rPr>
                <w:sz w:val="24"/>
                <w:szCs w:val="24"/>
              </w:rPr>
            </w:pPr>
            <w:r w:rsidRPr="006302B1">
              <w:rPr>
                <w:sz w:val="24"/>
                <w:szCs w:val="24"/>
              </w:rPr>
              <w:t>Ashfield</w:t>
            </w:r>
          </w:p>
        </w:tc>
        <w:tc>
          <w:tcPr>
            <w:tcW w:w="1701" w:type="dxa"/>
            <w:vAlign w:val="center"/>
          </w:tcPr>
          <w:p w14:paraId="4232B87E" w14:textId="77777777" w:rsidR="002059C8" w:rsidRPr="006302B1" w:rsidRDefault="002059C8" w:rsidP="00204700">
            <w:pPr>
              <w:spacing w:after="0" w:line="300" w:lineRule="auto"/>
              <w:jc w:val="center"/>
              <w:rPr>
                <w:sz w:val="24"/>
                <w:szCs w:val="24"/>
              </w:rPr>
            </w:pPr>
            <w:r w:rsidRPr="006302B1">
              <w:rPr>
                <w:sz w:val="24"/>
                <w:szCs w:val="24"/>
              </w:rPr>
              <w:t>1,710</w:t>
            </w:r>
          </w:p>
        </w:tc>
      </w:tr>
      <w:tr w:rsidR="002059C8" w:rsidRPr="006302B1" w14:paraId="3EA87090" w14:textId="77777777" w:rsidTr="00E61B66">
        <w:trPr>
          <w:trHeight w:val="359"/>
        </w:trPr>
        <w:tc>
          <w:tcPr>
            <w:tcW w:w="2410" w:type="dxa"/>
            <w:vAlign w:val="center"/>
          </w:tcPr>
          <w:p w14:paraId="5D09B75F" w14:textId="77777777" w:rsidR="002059C8" w:rsidRPr="006302B1" w:rsidRDefault="002059C8" w:rsidP="00204700">
            <w:pPr>
              <w:spacing w:after="0" w:line="300" w:lineRule="auto"/>
              <w:jc w:val="left"/>
              <w:rPr>
                <w:sz w:val="24"/>
                <w:szCs w:val="24"/>
              </w:rPr>
            </w:pPr>
            <w:r w:rsidRPr="006302B1">
              <w:rPr>
                <w:sz w:val="24"/>
                <w:szCs w:val="24"/>
              </w:rPr>
              <w:t>Bolsover</w:t>
            </w:r>
          </w:p>
        </w:tc>
        <w:tc>
          <w:tcPr>
            <w:tcW w:w="1701" w:type="dxa"/>
            <w:vAlign w:val="center"/>
          </w:tcPr>
          <w:p w14:paraId="58CCAA27" w14:textId="77777777" w:rsidR="002059C8" w:rsidRPr="006302B1" w:rsidRDefault="002059C8" w:rsidP="00204700">
            <w:pPr>
              <w:spacing w:after="0" w:line="300" w:lineRule="auto"/>
              <w:jc w:val="center"/>
              <w:rPr>
                <w:sz w:val="24"/>
                <w:szCs w:val="24"/>
              </w:rPr>
            </w:pPr>
            <w:r w:rsidRPr="006302B1">
              <w:rPr>
                <w:sz w:val="24"/>
                <w:szCs w:val="24"/>
              </w:rPr>
              <w:t>1,681</w:t>
            </w:r>
          </w:p>
        </w:tc>
      </w:tr>
      <w:tr w:rsidR="002059C8" w:rsidRPr="006302B1" w14:paraId="4808A650" w14:textId="77777777" w:rsidTr="00E61B66">
        <w:trPr>
          <w:trHeight w:val="359"/>
        </w:trPr>
        <w:tc>
          <w:tcPr>
            <w:tcW w:w="2410" w:type="dxa"/>
            <w:vAlign w:val="center"/>
          </w:tcPr>
          <w:p w14:paraId="5EF30859"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2C94157A" w14:textId="77777777" w:rsidR="002059C8" w:rsidRPr="006302B1" w:rsidRDefault="002059C8" w:rsidP="00204700">
            <w:pPr>
              <w:spacing w:after="0" w:line="300" w:lineRule="auto"/>
              <w:jc w:val="center"/>
              <w:rPr>
                <w:sz w:val="24"/>
                <w:szCs w:val="24"/>
              </w:rPr>
            </w:pPr>
            <w:r w:rsidRPr="006302B1">
              <w:rPr>
                <w:sz w:val="24"/>
                <w:szCs w:val="24"/>
              </w:rPr>
              <w:t>753</w:t>
            </w:r>
          </w:p>
        </w:tc>
      </w:tr>
      <w:tr w:rsidR="002059C8" w:rsidRPr="006302B1" w14:paraId="67D77555" w14:textId="77777777" w:rsidTr="00E61B66">
        <w:trPr>
          <w:trHeight w:val="359"/>
        </w:trPr>
        <w:tc>
          <w:tcPr>
            <w:tcW w:w="2410" w:type="dxa"/>
            <w:vAlign w:val="center"/>
          </w:tcPr>
          <w:p w14:paraId="0EE11F5C" w14:textId="77777777" w:rsidR="002059C8" w:rsidRPr="006302B1" w:rsidRDefault="002059C8" w:rsidP="00204700">
            <w:pPr>
              <w:spacing w:after="0" w:line="300" w:lineRule="auto"/>
              <w:jc w:val="left"/>
              <w:rPr>
                <w:sz w:val="24"/>
                <w:szCs w:val="24"/>
              </w:rPr>
            </w:pPr>
            <w:r w:rsidRPr="006302B1">
              <w:rPr>
                <w:sz w:val="24"/>
                <w:szCs w:val="24"/>
              </w:rPr>
              <w:t>Mansfield</w:t>
            </w:r>
          </w:p>
        </w:tc>
        <w:tc>
          <w:tcPr>
            <w:tcW w:w="1701" w:type="dxa"/>
            <w:vAlign w:val="center"/>
          </w:tcPr>
          <w:p w14:paraId="6D7CCD28" w14:textId="77777777" w:rsidR="002059C8" w:rsidRPr="006302B1" w:rsidRDefault="002059C8" w:rsidP="00204700">
            <w:pPr>
              <w:spacing w:after="0" w:line="300" w:lineRule="auto"/>
              <w:jc w:val="center"/>
              <w:rPr>
                <w:sz w:val="24"/>
                <w:szCs w:val="24"/>
              </w:rPr>
            </w:pPr>
            <w:r w:rsidRPr="006302B1">
              <w:rPr>
                <w:sz w:val="24"/>
                <w:szCs w:val="24"/>
              </w:rPr>
              <w:t>690</w:t>
            </w:r>
          </w:p>
        </w:tc>
      </w:tr>
    </w:tbl>
    <w:p w14:paraId="4FBD3D2E" w14:textId="77777777" w:rsidR="002059C8" w:rsidRPr="006302B1" w:rsidRDefault="002059C8" w:rsidP="002059C8">
      <w:pPr>
        <w:rPr>
          <w:sz w:val="24"/>
          <w:szCs w:val="24"/>
          <w:lang w:val="fr-FR"/>
        </w:rPr>
      </w:pPr>
      <w:r w:rsidRPr="006302B1">
        <w:rPr>
          <w:sz w:val="24"/>
          <w:szCs w:val="24"/>
          <w:lang w:val="fr-FR"/>
        </w:rPr>
        <w:t>Source: ONS, Census 2011, BRES 2019 &amp; Iceni Analysis</w:t>
      </w:r>
    </w:p>
    <w:p w14:paraId="29E0FEDB" w14:textId="2E32FBAA" w:rsidR="002059C8" w:rsidRPr="006302B1" w:rsidRDefault="00543383" w:rsidP="002059C8">
      <w:pPr>
        <w:pStyle w:val="Heading4"/>
        <w:rPr>
          <w:sz w:val="24"/>
          <w:szCs w:val="24"/>
        </w:rPr>
      </w:pPr>
      <w:r w:rsidRPr="006302B1">
        <w:rPr>
          <w:sz w:val="24"/>
          <w:szCs w:val="24"/>
        </w:rPr>
        <w:t>Castlewood Business P</w:t>
      </w:r>
      <w:r w:rsidR="00E61B66">
        <w:rPr>
          <w:sz w:val="24"/>
          <w:szCs w:val="24"/>
        </w:rPr>
        <w:t>’</w:t>
      </w:r>
      <w:r w:rsidRPr="006302B1">
        <w:rPr>
          <w:sz w:val="24"/>
          <w:szCs w:val="24"/>
        </w:rPr>
        <w:t xml:space="preserve">k / Berristow Lane </w:t>
      </w:r>
      <w:r w:rsidR="002059C8" w:rsidRPr="006302B1">
        <w:rPr>
          <w:sz w:val="24"/>
          <w:szCs w:val="24"/>
        </w:rPr>
        <w:t>Employment by industry</w:t>
      </w:r>
    </w:p>
    <w:tbl>
      <w:tblPr>
        <w:tblStyle w:val="TableGrid"/>
        <w:tblW w:w="8080" w:type="dxa"/>
        <w:tblInd w:w="-5" w:type="dxa"/>
        <w:tblLayout w:type="fixed"/>
        <w:tblLook w:val="04A0" w:firstRow="1" w:lastRow="0" w:firstColumn="1" w:lastColumn="0" w:noHBand="0" w:noVBand="1"/>
      </w:tblPr>
      <w:tblGrid>
        <w:gridCol w:w="6521"/>
        <w:gridCol w:w="1559"/>
      </w:tblGrid>
      <w:tr w:rsidR="002059C8" w:rsidRPr="006302B1" w14:paraId="5364586A" w14:textId="77777777" w:rsidTr="00E61B66">
        <w:trPr>
          <w:trHeight w:hRule="exact" w:val="466"/>
        </w:trPr>
        <w:tc>
          <w:tcPr>
            <w:tcW w:w="6521" w:type="dxa"/>
            <w:shd w:val="clear" w:color="auto" w:fill="002060"/>
            <w:vAlign w:val="center"/>
          </w:tcPr>
          <w:p w14:paraId="379DD5AD"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559" w:type="dxa"/>
            <w:shd w:val="clear" w:color="auto" w:fill="002060"/>
            <w:noWrap/>
            <w:vAlign w:val="center"/>
            <w:hideMark/>
          </w:tcPr>
          <w:p w14:paraId="3D1B1794"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2D62A50D" w14:textId="77777777" w:rsidTr="00E61B66">
        <w:trPr>
          <w:trHeight w:val="359"/>
        </w:trPr>
        <w:tc>
          <w:tcPr>
            <w:tcW w:w="6521" w:type="dxa"/>
          </w:tcPr>
          <w:p w14:paraId="4BA0B792" w14:textId="77777777" w:rsidR="002059C8" w:rsidRPr="006302B1" w:rsidRDefault="002059C8" w:rsidP="00204700">
            <w:pPr>
              <w:keepNext/>
              <w:widowControl w:val="0"/>
              <w:spacing w:after="0" w:line="300" w:lineRule="auto"/>
              <w:jc w:val="left"/>
              <w:rPr>
                <w:sz w:val="24"/>
                <w:szCs w:val="24"/>
              </w:rPr>
            </w:pPr>
            <w:r w:rsidRPr="006302B1">
              <w:rPr>
                <w:sz w:val="24"/>
                <w:szCs w:val="24"/>
              </w:rPr>
              <w:t>52 : Warehousing and support activities for transportation</w:t>
            </w:r>
          </w:p>
        </w:tc>
        <w:tc>
          <w:tcPr>
            <w:tcW w:w="1559" w:type="dxa"/>
            <w:noWrap/>
            <w:vAlign w:val="center"/>
          </w:tcPr>
          <w:p w14:paraId="6FAF2671" w14:textId="77777777" w:rsidR="002059C8" w:rsidRPr="006302B1" w:rsidRDefault="002059C8" w:rsidP="00204700">
            <w:pPr>
              <w:spacing w:after="0" w:line="300" w:lineRule="auto"/>
              <w:jc w:val="center"/>
              <w:rPr>
                <w:sz w:val="24"/>
                <w:szCs w:val="24"/>
              </w:rPr>
            </w:pPr>
            <w:r w:rsidRPr="006302B1">
              <w:rPr>
                <w:sz w:val="24"/>
                <w:szCs w:val="24"/>
              </w:rPr>
              <w:t>2,100</w:t>
            </w:r>
          </w:p>
        </w:tc>
      </w:tr>
      <w:tr w:rsidR="002059C8" w:rsidRPr="006302B1" w14:paraId="3C3F8460" w14:textId="77777777" w:rsidTr="00E61B66">
        <w:trPr>
          <w:trHeight w:val="359"/>
        </w:trPr>
        <w:tc>
          <w:tcPr>
            <w:tcW w:w="6521" w:type="dxa"/>
          </w:tcPr>
          <w:p w14:paraId="3C62C20F" w14:textId="77777777" w:rsidR="002059C8" w:rsidRPr="006302B1" w:rsidRDefault="002059C8" w:rsidP="00204700">
            <w:pPr>
              <w:keepNext/>
              <w:widowControl w:val="0"/>
              <w:spacing w:after="0" w:line="300" w:lineRule="auto"/>
              <w:jc w:val="left"/>
              <w:rPr>
                <w:sz w:val="24"/>
                <w:szCs w:val="24"/>
              </w:rPr>
            </w:pPr>
            <w:r w:rsidRPr="006302B1">
              <w:rPr>
                <w:sz w:val="24"/>
                <w:szCs w:val="24"/>
              </w:rPr>
              <w:t>99 : Activities of extraterritorial organisations and bodies</w:t>
            </w:r>
          </w:p>
        </w:tc>
        <w:tc>
          <w:tcPr>
            <w:tcW w:w="1559" w:type="dxa"/>
            <w:noWrap/>
            <w:vAlign w:val="center"/>
          </w:tcPr>
          <w:p w14:paraId="33BB873A" w14:textId="77777777" w:rsidR="002059C8" w:rsidRPr="006302B1" w:rsidRDefault="002059C8" w:rsidP="00204700">
            <w:pPr>
              <w:spacing w:after="0" w:line="300" w:lineRule="auto"/>
              <w:jc w:val="center"/>
              <w:rPr>
                <w:sz w:val="24"/>
                <w:szCs w:val="24"/>
              </w:rPr>
            </w:pPr>
            <w:r w:rsidRPr="006302B1">
              <w:rPr>
                <w:sz w:val="24"/>
                <w:szCs w:val="24"/>
              </w:rPr>
              <w:t>800</w:t>
            </w:r>
          </w:p>
        </w:tc>
      </w:tr>
      <w:tr w:rsidR="002059C8" w:rsidRPr="006302B1" w14:paraId="27D2E1C8" w14:textId="77777777" w:rsidTr="00E61B66">
        <w:trPr>
          <w:trHeight w:val="359"/>
        </w:trPr>
        <w:tc>
          <w:tcPr>
            <w:tcW w:w="6521" w:type="dxa"/>
          </w:tcPr>
          <w:p w14:paraId="6BC63B94" w14:textId="77777777" w:rsidR="002059C8" w:rsidRPr="006302B1" w:rsidRDefault="002059C8" w:rsidP="00204700">
            <w:pPr>
              <w:keepNext/>
              <w:widowControl w:val="0"/>
              <w:spacing w:after="0" w:line="300" w:lineRule="auto"/>
              <w:jc w:val="left"/>
              <w:rPr>
                <w:sz w:val="24"/>
                <w:szCs w:val="24"/>
              </w:rPr>
            </w:pPr>
            <w:r w:rsidRPr="006302B1">
              <w:rPr>
                <w:sz w:val="24"/>
                <w:szCs w:val="24"/>
              </w:rPr>
              <w:t>46 : Wholesale trade, except of motor vehicles and motorcycles</w:t>
            </w:r>
          </w:p>
        </w:tc>
        <w:tc>
          <w:tcPr>
            <w:tcW w:w="1559" w:type="dxa"/>
            <w:noWrap/>
            <w:vAlign w:val="center"/>
          </w:tcPr>
          <w:p w14:paraId="2EE87B67" w14:textId="77777777" w:rsidR="002059C8" w:rsidRPr="006302B1" w:rsidRDefault="002059C8" w:rsidP="00204700">
            <w:pPr>
              <w:spacing w:after="0" w:line="300" w:lineRule="auto"/>
              <w:jc w:val="center"/>
              <w:rPr>
                <w:sz w:val="24"/>
                <w:szCs w:val="24"/>
              </w:rPr>
            </w:pPr>
            <w:r w:rsidRPr="006302B1">
              <w:rPr>
                <w:sz w:val="24"/>
                <w:szCs w:val="24"/>
              </w:rPr>
              <w:t>500</w:t>
            </w:r>
          </w:p>
        </w:tc>
      </w:tr>
      <w:tr w:rsidR="002059C8" w:rsidRPr="006302B1" w14:paraId="4837A80F" w14:textId="77777777" w:rsidTr="00E61B66">
        <w:trPr>
          <w:trHeight w:val="359"/>
        </w:trPr>
        <w:tc>
          <w:tcPr>
            <w:tcW w:w="6521" w:type="dxa"/>
          </w:tcPr>
          <w:p w14:paraId="602C7472" w14:textId="77777777" w:rsidR="002059C8" w:rsidRPr="006302B1" w:rsidRDefault="002059C8" w:rsidP="00204700">
            <w:pPr>
              <w:keepNext/>
              <w:widowControl w:val="0"/>
              <w:spacing w:after="0" w:line="300" w:lineRule="auto"/>
              <w:jc w:val="left"/>
              <w:rPr>
                <w:sz w:val="24"/>
                <w:szCs w:val="24"/>
              </w:rPr>
            </w:pPr>
            <w:r w:rsidRPr="006302B1">
              <w:rPr>
                <w:sz w:val="24"/>
                <w:szCs w:val="24"/>
              </w:rPr>
              <w:t>47 : Retail trade, except of motor vehicles and motorcycles</w:t>
            </w:r>
          </w:p>
        </w:tc>
        <w:tc>
          <w:tcPr>
            <w:tcW w:w="1559" w:type="dxa"/>
            <w:noWrap/>
            <w:vAlign w:val="center"/>
          </w:tcPr>
          <w:p w14:paraId="247C1B7F" w14:textId="77777777" w:rsidR="002059C8" w:rsidRPr="006302B1" w:rsidRDefault="002059C8" w:rsidP="00204700">
            <w:pPr>
              <w:spacing w:after="0" w:line="300" w:lineRule="auto"/>
              <w:jc w:val="center"/>
              <w:rPr>
                <w:sz w:val="24"/>
                <w:szCs w:val="24"/>
              </w:rPr>
            </w:pPr>
            <w:r w:rsidRPr="006302B1">
              <w:rPr>
                <w:sz w:val="24"/>
                <w:szCs w:val="24"/>
              </w:rPr>
              <w:t>450</w:t>
            </w:r>
          </w:p>
        </w:tc>
      </w:tr>
      <w:tr w:rsidR="002059C8" w:rsidRPr="006302B1" w14:paraId="4F1BB85A" w14:textId="77777777" w:rsidTr="00E61B66">
        <w:trPr>
          <w:trHeight w:val="359"/>
        </w:trPr>
        <w:tc>
          <w:tcPr>
            <w:tcW w:w="6521" w:type="dxa"/>
          </w:tcPr>
          <w:p w14:paraId="1A3727E2" w14:textId="77777777" w:rsidR="002059C8" w:rsidRPr="006302B1" w:rsidRDefault="002059C8" w:rsidP="00204700">
            <w:pPr>
              <w:keepNext/>
              <w:widowControl w:val="0"/>
              <w:spacing w:after="0" w:line="300" w:lineRule="auto"/>
              <w:jc w:val="left"/>
              <w:rPr>
                <w:sz w:val="24"/>
                <w:szCs w:val="24"/>
              </w:rPr>
            </w:pPr>
            <w:r w:rsidRPr="006302B1">
              <w:rPr>
                <w:sz w:val="24"/>
                <w:szCs w:val="24"/>
              </w:rPr>
              <w:t>56 : Food and beverage service activities</w:t>
            </w:r>
          </w:p>
        </w:tc>
        <w:tc>
          <w:tcPr>
            <w:tcW w:w="1559" w:type="dxa"/>
            <w:noWrap/>
            <w:vAlign w:val="center"/>
          </w:tcPr>
          <w:p w14:paraId="5101DA2C" w14:textId="77777777" w:rsidR="002059C8" w:rsidRPr="006302B1" w:rsidRDefault="002059C8" w:rsidP="00204700">
            <w:pPr>
              <w:spacing w:after="0" w:line="300" w:lineRule="auto"/>
              <w:jc w:val="center"/>
              <w:rPr>
                <w:b/>
                <w:bCs/>
                <w:sz w:val="24"/>
                <w:szCs w:val="24"/>
              </w:rPr>
            </w:pPr>
            <w:r w:rsidRPr="006302B1">
              <w:rPr>
                <w:sz w:val="24"/>
                <w:szCs w:val="24"/>
              </w:rPr>
              <w:t>400</w:t>
            </w:r>
          </w:p>
        </w:tc>
      </w:tr>
    </w:tbl>
    <w:p w14:paraId="757C43E3" w14:textId="77777777" w:rsidR="002059C8" w:rsidRPr="006302B1" w:rsidRDefault="002059C8" w:rsidP="002059C8">
      <w:pPr>
        <w:rPr>
          <w:sz w:val="24"/>
          <w:szCs w:val="24"/>
          <w:lang w:val="fr-FR"/>
        </w:rPr>
      </w:pPr>
      <w:r w:rsidRPr="006302B1">
        <w:rPr>
          <w:sz w:val="24"/>
          <w:szCs w:val="24"/>
          <w:lang w:val="fr-FR"/>
        </w:rPr>
        <w:t>Source: ONS, Census 2011, BRES 2019 &amp; Iceni Analysis</w:t>
      </w:r>
    </w:p>
    <w:p w14:paraId="3B454A96" w14:textId="77777777" w:rsidR="002059C8" w:rsidRPr="006302B1" w:rsidRDefault="002059C8" w:rsidP="002059C8">
      <w:pPr>
        <w:pStyle w:val="Heading3"/>
        <w:rPr>
          <w:sz w:val="24"/>
          <w:szCs w:val="24"/>
        </w:rPr>
      </w:pPr>
      <w:r w:rsidRPr="006302B1">
        <w:rPr>
          <w:sz w:val="24"/>
          <w:szCs w:val="24"/>
        </w:rPr>
        <w:t xml:space="preserve">Sherwood Business Park </w:t>
      </w:r>
    </w:p>
    <w:p w14:paraId="1AD3A1AF" w14:textId="77777777" w:rsidR="00AB2F43" w:rsidRDefault="002059C8" w:rsidP="00AB2F43">
      <w:pPr>
        <w:pStyle w:val="BodyText"/>
        <w:numPr>
          <w:ilvl w:val="0"/>
          <w:numId w:val="0"/>
        </w:numPr>
        <w:jc w:val="left"/>
        <w:rPr>
          <w:noProof/>
          <w:sz w:val="24"/>
          <w:szCs w:val="24"/>
        </w:rPr>
      </w:pPr>
      <w:r w:rsidRPr="006302B1">
        <w:rPr>
          <w:noProof/>
          <w:sz w:val="24"/>
          <w:szCs w:val="24"/>
        </w:rPr>
        <w:drawing>
          <wp:inline distT="0" distB="0" distL="0" distR="0" wp14:anchorId="6261E6E6" wp14:editId="016F983D">
            <wp:extent cx="5276850" cy="3769070"/>
            <wp:effectExtent l="0" t="0" r="0" b="3175"/>
            <wp:docPr id="48" name="Picture 48" descr="Aerial photograph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erial photograph of Sherwood Business Park."/>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5312383" cy="3794450"/>
                    </a:xfrm>
                    <a:prstGeom prst="rect">
                      <a:avLst/>
                    </a:prstGeom>
                  </pic:spPr>
                </pic:pic>
              </a:graphicData>
            </a:graphic>
          </wp:inline>
        </w:drawing>
      </w:r>
    </w:p>
    <w:p w14:paraId="6C4B1E5A" w14:textId="78CAF817" w:rsidR="002059C8" w:rsidRPr="00AB2F43" w:rsidRDefault="002059C8" w:rsidP="00AB2F43">
      <w:pPr>
        <w:pStyle w:val="BodyText"/>
        <w:jc w:val="left"/>
        <w:rPr>
          <w:sz w:val="24"/>
          <w:szCs w:val="24"/>
        </w:rPr>
      </w:pPr>
      <w:r w:rsidRPr="00AB2F43">
        <w:rPr>
          <w:noProof/>
          <w:sz w:val="24"/>
          <w:szCs w:val="24"/>
        </w:rPr>
        <w:t xml:space="preserve">Sherwood Business Park </w:t>
      </w:r>
      <w:r w:rsidRPr="00AB2F43">
        <w:rPr>
          <w:sz w:val="24"/>
          <w:szCs w:val="24"/>
        </w:rPr>
        <w:t>is located north of Nottingham and south of Mansfield, just off junction 27 on the M1.</w:t>
      </w:r>
    </w:p>
    <w:p w14:paraId="18D855F0"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7,000 people work in the area. They predominantly come from Ashfield and are employed in wholesale and retail trade and repair of motor vehicles and motorcycles. </w:t>
      </w:r>
    </w:p>
    <w:p w14:paraId="5AC8321D" w14:textId="0C6D2323" w:rsidR="002059C8" w:rsidRPr="006302B1" w:rsidRDefault="00543383" w:rsidP="002059C8">
      <w:pPr>
        <w:pStyle w:val="Heading4"/>
        <w:rPr>
          <w:sz w:val="24"/>
          <w:szCs w:val="24"/>
        </w:rPr>
      </w:pPr>
      <w:r w:rsidRPr="006302B1">
        <w:rPr>
          <w:sz w:val="24"/>
          <w:szCs w:val="24"/>
        </w:rPr>
        <w:t xml:space="preserve">Sherwood Business Park: </w:t>
      </w:r>
      <w:r w:rsidR="002059C8" w:rsidRPr="006302B1">
        <w:rPr>
          <w:sz w:val="24"/>
          <w:szCs w:val="24"/>
        </w:rPr>
        <w:t>Commuting patterns</w:t>
      </w:r>
    </w:p>
    <w:tbl>
      <w:tblPr>
        <w:tblStyle w:val="TableGrid"/>
        <w:tblW w:w="4820" w:type="dxa"/>
        <w:tblInd w:w="-5" w:type="dxa"/>
        <w:tblLayout w:type="fixed"/>
        <w:tblLook w:val="04A0" w:firstRow="1" w:lastRow="0" w:firstColumn="1" w:lastColumn="0" w:noHBand="0" w:noVBand="1"/>
      </w:tblPr>
      <w:tblGrid>
        <w:gridCol w:w="3119"/>
        <w:gridCol w:w="1701"/>
      </w:tblGrid>
      <w:tr w:rsidR="002059C8" w:rsidRPr="006302B1" w14:paraId="04CAE3DD" w14:textId="77777777" w:rsidTr="00E61B66">
        <w:trPr>
          <w:trHeight w:hRule="exact" w:val="316"/>
        </w:trPr>
        <w:tc>
          <w:tcPr>
            <w:tcW w:w="3119" w:type="dxa"/>
            <w:shd w:val="clear" w:color="auto" w:fill="002060"/>
            <w:vAlign w:val="center"/>
          </w:tcPr>
          <w:p w14:paraId="4D377ACB"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646EAC0A"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7CE115F7" w14:textId="77777777" w:rsidTr="00E61B66">
        <w:trPr>
          <w:trHeight w:val="359"/>
        </w:trPr>
        <w:tc>
          <w:tcPr>
            <w:tcW w:w="3119" w:type="dxa"/>
            <w:vAlign w:val="center"/>
          </w:tcPr>
          <w:p w14:paraId="76943BCC" w14:textId="77777777" w:rsidR="002059C8" w:rsidRPr="006302B1" w:rsidRDefault="002059C8" w:rsidP="00204700">
            <w:pPr>
              <w:spacing w:after="0" w:line="300" w:lineRule="auto"/>
              <w:jc w:val="left"/>
              <w:rPr>
                <w:sz w:val="24"/>
                <w:szCs w:val="24"/>
              </w:rPr>
            </w:pPr>
            <w:r w:rsidRPr="006302B1">
              <w:rPr>
                <w:sz w:val="24"/>
                <w:szCs w:val="24"/>
              </w:rPr>
              <w:t>Ashfield</w:t>
            </w:r>
          </w:p>
        </w:tc>
        <w:tc>
          <w:tcPr>
            <w:tcW w:w="1701" w:type="dxa"/>
            <w:vAlign w:val="center"/>
          </w:tcPr>
          <w:p w14:paraId="2FC6E8E3" w14:textId="77777777" w:rsidR="002059C8" w:rsidRPr="006302B1" w:rsidRDefault="002059C8" w:rsidP="00204700">
            <w:pPr>
              <w:spacing w:after="0" w:line="300" w:lineRule="auto"/>
              <w:jc w:val="center"/>
              <w:rPr>
                <w:sz w:val="24"/>
                <w:szCs w:val="24"/>
              </w:rPr>
            </w:pPr>
            <w:r w:rsidRPr="006302B1">
              <w:rPr>
                <w:sz w:val="24"/>
                <w:szCs w:val="24"/>
              </w:rPr>
              <w:t>1,997</w:t>
            </w:r>
          </w:p>
        </w:tc>
      </w:tr>
      <w:tr w:rsidR="002059C8" w:rsidRPr="006302B1" w14:paraId="17CD9EEC" w14:textId="77777777" w:rsidTr="00E61B66">
        <w:trPr>
          <w:trHeight w:val="359"/>
        </w:trPr>
        <w:tc>
          <w:tcPr>
            <w:tcW w:w="3119" w:type="dxa"/>
            <w:vAlign w:val="center"/>
          </w:tcPr>
          <w:p w14:paraId="6214AC33" w14:textId="77777777" w:rsidR="002059C8" w:rsidRPr="006302B1" w:rsidRDefault="002059C8" w:rsidP="00204700">
            <w:pPr>
              <w:spacing w:after="0" w:line="300" w:lineRule="auto"/>
              <w:jc w:val="left"/>
              <w:rPr>
                <w:sz w:val="24"/>
                <w:szCs w:val="24"/>
              </w:rPr>
            </w:pPr>
            <w:r w:rsidRPr="006302B1">
              <w:rPr>
                <w:sz w:val="24"/>
                <w:szCs w:val="24"/>
              </w:rPr>
              <w:t>Nottingham</w:t>
            </w:r>
          </w:p>
        </w:tc>
        <w:tc>
          <w:tcPr>
            <w:tcW w:w="1701" w:type="dxa"/>
            <w:vAlign w:val="center"/>
          </w:tcPr>
          <w:p w14:paraId="4E1F09F3" w14:textId="77777777" w:rsidR="002059C8" w:rsidRPr="006302B1" w:rsidRDefault="002059C8" w:rsidP="00204700">
            <w:pPr>
              <w:spacing w:after="0" w:line="300" w:lineRule="auto"/>
              <w:jc w:val="center"/>
              <w:rPr>
                <w:sz w:val="24"/>
                <w:szCs w:val="24"/>
              </w:rPr>
            </w:pPr>
            <w:r w:rsidRPr="006302B1">
              <w:rPr>
                <w:sz w:val="24"/>
                <w:szCs w:val="24"/>
              </w:rPr>
              <w:t>657</w:t>
            </w:r>
          </w:p>
        </w:tc>
      </w:tr>
      <w:tr w:rsidR="002059C8" w:rsidRPr="006302B1" w14:paraId="0BC98432" w14:textId="77777777" w:rsidTr="00E61B66">
        <w:trPr>
          <w:trHeight w:val="359"/>
        </w:trPr>
        <w:tc>
          <w:tcPr>
            <w:tcW w:w="3119" w:type="dxa"/>
            <w:vAlign w:val="center"/>
          </w:tcPr>
          <w:p w14:paraId="46568FF0" w14:textId="77777777" w:rsidR="002059C8" w:rsidRPr="006302B1" w:rsidRDefault="002059C8" w:rsidP="00204700">
            <w:pPr>
              <w:spacing w:after="0" w:line="300" w:lineRule="auto"/>
              <w:jc w:val="left"/>
              <w:rPr>
                <w:sz w:val="24"/>
                <w:szCs w:val="24"/>
              </w:rPr>
            </w:pPr>
            <w:r w:rsidRPr="006302B1">
              <w:rPr>
                <w:sz w:val="24"/>
                <w:szCs w:val="24"/>
              </w:rPr>
              <w:t>Mansfield</w:t>
            </w:r>
          </w:p>
        </w:tc>
        <w:tc>
          <w:tcPr>
            <w:tcW w:w="1701" w:type="dxa"/>
            <w:vAlign w:val="center"/>
          </w:tcPr>
          <w:p w14:paraId="01DCB99E" w14:textId="77777777" w:rsidR="002059C8" w:rsidRPr="006302B1" w:rsidRDefault="002059C8" w:rsidP="00204700">
            <w:pPr>
              <w:spacing w:after="0" w:line="300" w:lineRule="auto"/>
              <w:jc w:val="center"/>
              <w:rPr>
                <w:sz w:val="24"/>
                <w:szCs w:val="24"/>
              </w:rPr>
            </w:pPr>
            <w:r w:rsidRPr="006302B1">
              <w:rPr>
                <w:sz w:val="24"/>
                <w:szCs w:val="24"/>
              </w:rPr>
              <w:t>618</w:t>
            </w:r>
          </w:p>
        </w:tc>
      </w:tr>
      <w:tr w:rsidR="002059C8" w:rsidRPr="006302B1" w14:paraId="0EEC5569" w14:textId="77777777" w:rsidTr="00E61B66">
        <w:trPr>
          <w:trHeight w:val="359"/>
        </w:trPr>
        <w:tc>
          <w:tcPr>
            <w:tcW w:w="3119" w:type="dxa"/>
            <w:vAlign w:val="center"/>
          </w:tcPr>
          <w:p w14:paraId="4CE12292" w14:textId="77777777" w:rsidR="002059C8" w:rsidRPr="006302B1" w:rsidRDefault="002059C8" w:rsidP="00204700">
            <w:pPr>
              <w:spacing w:after="0" w:line="300" w:lineRule="auto"/>
              <w:jc w:val="left"/>
              <w:rPr>
                <w:sz w:val="24"/>
                <w:szCs w:val="24"/>
              </w:rPr>
            </w:pPr>
            <w:r w:rsidRPr="006302B1">
              <w:rPr>
                <w:sz w:val="24"/>
                <w:szCs w:val="24"/>
              </w:rPr>
              <w:t>Gedling</w:t>
            </w:r>
          </w:p>
        </w:tc>
        <w:tc>
          <w:tcPr>
            <w:tcW w:w="1701" w:type="dxa"/>
            <w:vAlign w:val="center"/>
          </w:tcPr>
          <w:p w14:paraId="73F8128B" w14:textId="77777777" w:rsidR="002059C8" w:rsidRPr="006302B1" w:rsidRDefault="002059C8" w:rsidP="00204700">
            <w:pPr>
              <w:spacing w:after="0" w:line="300" w:lineRule="auto"/>
              <w:jc w:val="center"/>
              <w:rPr>
                <w:sz w:val="24"/>
                <w:szCs w:val="24"/>
              </w:rPr>
            </w:pPr>
            <w:r w:rsidRPr="006302B1">
              <w:rPr>
                <w:sz w:val="24"/>
                <w:szCs w:val="24"/>
              </w:rPr>
              <w:t>401</w:t>
            </w:r>
          </w:p>
        </w:tc>
      </w:tr>
      <w:tr w:rsidR="002059C8" w:rsidRPr="006302B1" w14:paraId="119F7DD9" w14:textId="77777777" w:rsidTr="00E61B66">
        <w:trPr>
          <w:trHeight w:val="359"/>
        </w:trPr>
        <w:tc>
          <w:tcPr>
            <w:tcW w:w="3119" w:type="dxa"/>
            <w:vAlign w:val="center"/>
          </w:tcPr>
          <w:p w14:paraId="1B955AD0" w14:textId="77777777" w:rsidR="002059C8" w:rsidRPr="006302B1" w:rsidRDefault="002059C8" w:rsidP="00204700">
            <w:pPr>
              <w:spacing w:after="0" w:line="300" w:lineRule="auto"/>
              <w:jc w:val="left"/>
              <w:rPr>
                <w:sz w:val="24"/>
                <w:szCs w:val="24"/>
              </w:rPr>
            </w:pPr>
            <w:r w:rsidRPr="006302B1">
              <w:rPr>
                <w:sz w:val="24"/>
                <w:szCs w:val="24"/>
              </w:rPr>
              <w:t>Broxtowe</w:t>
            </w:r>
          </w:p>
        </w:tc>
        <w:tc>
          <w:tcPr>
            <w:tcW w:w="1701" w:type="dxa"/>
            <w:vAlign w:val="center"/>
          </w:tcPr>
          <w:p w14:paraId="4BC9A3D8" w14:textId="77777777" w:rsidR="002059C8" w:rsidRPr="006302B1" w:rsidRDefault="002059C8" w:rsidP="00204700">
            <w:pPr>
              <w:spacing w:after="0" w:line="300" w:lineRule="auto"/>
              <w:jc w:val="center"/>
              <w:rPr>
                <w:sz w:val="24"/>
                <w:szCs w:val="24"/>
              </w:rPr>
            </w:pPr>
            <w:r w:rsidRPr="006302B1">
              <w:rPr>
                <w:sz w:val="24"/>
                <w:szCs w:val="24"/>
              </w:rPr>
              <w:t>383</w:t>
            </w:r>
          </w:p>
        </w:tc>
      </w:tr>
      <w:tr w:rsidR="002059C8" w:rsidRPr="006302B1" w14:paraId="2F31E77B" w14:textId="77777777" w:rsidTr="00E61B66">
        <w:trPr>
          <w:trHeight w:val="359"/>
        </w:trPr>
        <w:tc>
          <w:tcPr>
            <w:tcW w:w="3119" w:type="dxa"/>
            <w:vAlign w:val="center"/>
          </w:tcPr>
          <w:p w14:paraId="2EABA249"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097D83B2" w14:textId="77777777" w:rsidR="002059C8" w:rsidRPr="006302B1" w:rsidRDefault="002059C8" w:rsidP="00204700">
            <w:pPr>
              <w:spacing w:after="0" w:line="300" w:lineRule="auto"/>
              <w:jc w:val="center"/>
              <w:rPr>
                <w:sz w:val="24"/>
                <w:szCs w:val="24"/>
              </w:rPr>
            </w:pPr>
            <w:r w:rsidRPr="006302B1">
              <w:rPr>
                <w:sz w:val="24"/>
                <w:szCs w:val="24"/>
              </w:rPr>
              <w:t>335</w:t>
            </w:r>
          </w:p>
        </w:tc>
      </w:tr>
      <w:tr w:rsidR="002059C8" w:rsidRPr="006302B1" w14:paraId="7C99B4EC" w14:textId="77777777" w:rsidTr="00E61B66">
        <w:trPr>
          <w:trHeight w:val="359"/>
        </w:trPr>
        <w:tc>
          <w:tcPr>
            <w:tcW w:w="3119" w:type="dxa"/>
            <w:vAlign w:val="center"/>
          </w:tcPr>
          <w:p w14:paraId="288A2CC8" w14:textId="77777777" w:rsidR="002059C8" w:rsidRPr="006302B1" w:rsidRDefault="002059C8" w:rsidP="00204700">
            <w:pPr>
              <w:spacing w:after="0" w:line="300" w:lineRule="auto"/>
              <w:jc w:val="left"/>
              <w:rPr>
                <w:sz w:val="24"/>
                <w:szCs w:val="24"/>
              </w:rPr>
            </w:pPr>
            <w:r w:rsidRPr="006302B1">
              <w:rPr>
                <w:sz w:val="24"/>
                <w:szCs w:val="24"/>
              </w:rPr>
              <w:t>Newark and Sherwood</w:t>
            </w:r>
          </w:p>
        </w:tc>
        <w:tc>
          <w:tcPr>
            <w:tcW w:w="1701" w:type="dxa"/>
            <w:vAlign w:val="center"/>
          </w:tcPr>
          <w:p w14:paraId="57E4B8FD" w14:textId="77777777" w:rsidR="002059C8" w:rsidRPr="006302B1" w:rsidRDefault="002059C8" w:rsidP="00204700">
            <w:pPr>
              <w:spacing w:after="0" w:line="300" w:lineRule="auto"/>
              <w:jc w:val="center"/>
              <w:rPr>
                <w:sz w:val="24"/>
                <w:szCs w:val="24"/>
              </w:rPr>
            </w:pPr>
            <w:r w:rsidRPr="006302B1">
              <w:rPr>
                <w:sz w:val="24"/>
                <w:szCs w:val="24"/>
              </w:rPr>
              <w:t>241</w:t>
            </w:r>
          </w:p>
        </w:tc>
      </w:tr>
      <w:tr w:rsidR="002059C8" w:rsidRPr="006302B1" w14:paraId="7A4A4A38" w14:textId="77777777" w:rsidTr="00E61B66">
        <w:trPr>
          <w:trHeight w:val="359"/>
        </w:trPr>
        <w:tc>
          <w:tcPr>
            <w:tcW w:w="3119" w:type="dxa"/>
            <w:vAlign w:val="center"/>
          </w:tcPr>
          <w:p w14:paraId="2FBEBAF8" w14:textId="77777777" w:rsidR="002059C8" w:rsidRPr="006302B1" w:rsidRDefault="002059C8" w:rsidP="00204700">
            <w:pPr>
              <w:spacing w:after="0" w:line="300" w:lineRule="auto"/>
              <w:jc w:val="left"/>
              <w:rPr>
                <w:sz w:val="24"/>
                <w:szCs w:val="24"/>
              </w:rPr>
            </w:pPr>
            <w:r w:rsidRPr="006302B1">
              <w:rPr>
                <w:sz w:val="24"/>
                <w:szCs w:val="24"/>
              </w:rPr>
              <w:t>Bolsover</w:t>
            </w:r>
          </w:p>
        </w:tc>
        <w:tc>
          <w:tcPr>
            <w:tcW w:w="1701" w:type="dxa"/>
            <w:vAlign w:val="center"/>
          </w:tcPr>
          <w:p w14:paraId="43179209" w14:textId="77777777" w:rsidR="002059C8" w:rsidRPr="006302B1" w:rsidRDefault="002059C8" w:rsidP="00204700">
            <w:pPr>
              <w:spacing w:after="0" w:line="300" w:lineRule="auto"/>
              <w:jc w:val="center"/>
              <w:rPr>
                <w:sz w:val="24"/>
                <w:szCs w:val="24"/>
              </w:rPr>
            </w:pPr>
            <w:r w:rsidRPr="006302B1">
              <w:rPr>
                <w:sz w:val="24"/>
                <w:szCs w:val="24"/>
              </w:rPr>
              <w:t>240</w:t>
            </w:r>
          </w:p>
        </w:tc>
      </w:tr>
      <w:tr w:rsidR="002059C8" w:rsidRPr="006302B1" w14:paraId="28A00081" w14:textId="77777777" w:rsidTr="00E61B66">
        <w:trPr>
          <w:trHeight w:val="359"/>
        </w:trPr>
        <w:tc>
          <w:tcPr>
            <w:tcW w:w="3119" w:type="dxa"/>
            <w:vAlign w:val="center"/>
          </w:tcPr>
          <w:p w14:paraId="0F0E3637" w14:textId="77777777" w:rsidR="002059C8" w:rsidRPr="006302B1" w:rsidRDefault="002059C8" w:rsidP="00204700">
            <w:pPr>
              <w:spacing w:after="0" w:line="300" w:lineRule="auto"/>
              <w:jc w:val="left"/>
              <w:rPr>
                <w:sz w:val="24"/>
                <w:szCs w:val="24"/>
              </w:rPr>
            </w:pPr>
            <w:r w:rsidRPr="006302B1">
              <w:rPr>
                <w:sz w:val="24"/>
                <w:szCs w:val="24"/>
              </w:rPr>
              <w:t>Erewash</w:t>
            </w:r>
          </w:p>
        </w:tc>
        <w:tc>
          <w:tcPr>
            <w:tcW w:w="1701" w:type="dxa"/>
            <w:vAlign w:val="center"/>
          </w:tcPr>
          <w:p w14:paraId="2F4296CD" w14:textId="77777777" w:rsidR="002059C8" w:rsidRPr="006302B1" w:rsidRDefault="002059C8" w:rsidP="00204700">
            <w:pPr>
              <w:spacing w:after="0" w:line="300" w:lineRule="auto"/>
              <w:jc w:val="center"/>
              <w:rPr>
                <w:sz w:val="24"/>
                <w:szCs w:val="24"/>
              </w:rPr>
            </w:pPr>
            <w:r w:rsidRPr="006302B1">
              <w:rPr>
                <w:sz w:val="24"/>
                <w:szCs w:val="24"/>
              </w:rPr>
              <w:t>219</w:t>
            </w:r>
          </w:p>
        </w:tc>
      </w:tr>
    </w:tbl>
    <w:p w14:paraId="1D401A06" w14:textId="77777777" w:rsidR="002059C8" w:rsidRPr="006302B1" w:rsidRDefault="002059C8" w:rsidP="002059C8">
      <w:pPr>
        <w:rPr>
          <w:sz w:val="24"/>
          <w:szCs w:val="24"/>
          <w:lang w:val="fr-FR"/>
        </w:rPr>
      </w:pPr>
      <w:r w:rsidRPr="006302B1">
        <w:rPr>
          <w:sz w:val="24"/>
          <w:szCs w:val="24"/>
          <w:lang w:val="fr-FR"/>
        </w:rPr>
        <w:t>Source: ONS, Census 2011, BRES 2019 &amp; Iceni Analysis</w:t>
      </w:r>
    </w:p>
    <w:p w14:paraId="3F3324C2" w14:textId="0FB61374" w:rsidR="002059C8" w:rsidRPr="006302B1" w:rsidRDefault="00543383" w:rsidP="002059C8">
      <w:pPr>
        <w:pStyle w:val="Heading4"/>
        <w:rPr>
          <w:sz w:val="24"/>
          <w:szCs w:val="24"/>
        </w:rPr>
      </w:pPr>
      <w:r w:rsidRPr="006302B1">
        <w:rPr>
          <w:sz w:val="24"/>
          <w:szCs w:val="24"/>
        </w:rPr>
        <w:t xml:space="preserve">Sherwood Business Park: </w:t>
      </w:r>
      <w:r w:rsidR="002059C8" w:rsidRPr="006302B1">
        <w:rPr>
          <w:sz w:val="24"/>
          <w:szCs w:val="24"/>
        </w:rPr>
        <w:t>Employment by industry</w:t>
      </w:r>
    </w:p>
    <w:tbl>
      <w:tblPr>
        <w:tblStyle w:val="TableGrid"/>
        <w:tblW w:w="7938" w:type="dxa"/>
        <w:tblInd w:w="-5" w:type="dxa"/>
        <w:tblLayout w:type="fixed"/>
        <w:tblLook w:val="04A0" w:firstRow="1" w:lastRow="0" w:firstColumn="1" w:lastColumn="0" w:noHBand="0" w:noVBand="1"/>
      </w:tblPr>
      <w:tblGrid>
        <w:gridCol w:w="6804"/>
        <w:gridCol w:w="1134"/>
      </w:tblGrid>
      <w:tr w:rsidR="002059C8" w:rsidRPr="006302B1" w14:paraId="3F9CA9CF" w14:textId="77777777" w:rsidTr="00543383">
        <w:trPr>
          <w:trHeight w:hRule="exact" w:val="273"/>
        </w:trPr>
        <w:tc>
          <w:tcPr>
            <w:tcW w:w="6804" w:type="dxa"/>
            <w:shd w:val="clear" w:color="auto" w:fill="002060"/>
            <w:vAlign w:val="center"/>
          </w:tcPr>
          <w:p w14:paraId="2815F261"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134" w:type="dxa"/>
            <w:shd w:val="clear" w:color="auto" w:fill="002060"/>
            <w:noWrap/>
            <w:vAlign w:val="center"/>
            <w:hideMark/>
          </w:tcPr>
          <w:p w14:paraId="6D004D26"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3DFD8970" w14:textId="77777777" w:rsidTr="00543383">
        <w:trPr>
          <w:trHeight w:val="359"/>
        </w:trPr>
        <w:tc>
          <w:tcPr>
            <w:tcW w:w="6804" w:type="dxa"/>
            <w:vAlign w:val="center"/>
          </w:tcPr>
          <w:p w14:paraId="782B3F8A" w14:textId="77777777" w:rsidR="002059C8" w:rsidRPr="006302B1" w:rsidRDefault="002059C8" w:rsidP="00204700">
            <w:pPr>
              <w:keepNext/>
              <w:widowControl w:val="0"/>
              <w:spacing w:after="0" w:line="300" w:lineRule="auto"/>
              <w:jc w:val="left"/>
              <w:rPr>
                <w:sz w:val="24"/>
                <w:szCs w:val="24"/>
              </w:rPr>
            </w:pPr>
            <w:r w:rsidRPr="006302B1">
              <w:rPr>
                <w:sz w:val="24"/>
                <w:szCs w:val="24"/>
              </w:rPr>
              <w:t>45 : Wholesale and retail trade and repair of motor vehicles and motorcycles</w:t>
            </w:r>
          </w:p>
        </w:tc>
        <w:tc>
          <w:tcPr>
            <w:tcW w:w="1134" w:type="dxa"/>
            <w:noWrap/>
            <w:vAlign w:val="center"/>
          </w:tcPr>
          <w:p w14:paraId="2E318D11" w14:textId="77777777" w:rsidR="002059C8" w:rsidRPr="006302B1" w:rsidRDefault="002059C8" w:rsidP="00204700">
            <w:pPr>
              <w:spacing w:after="0" w:line="300" w:lineRule="auto"/>
              <w:jc w:val="center"/>
              <w:rPr>
                <w:sz w:val="24"/>
                <w:szCs w:val="24"/>
              </w:rPr>
            </w:pPr>
            <w:r w:rsidRPr="006302B1">
              <w:rPr>
                <w:sz w:val="24"/>
                <w:szCs w:val="24"/>
              </w:rPr>
              <w:t>1,000</w:t>
            </w:r>
          </w:p>
        </w:tc>
      </w:tr>
      <w:tr w:rsidR="002059C8" w:rsidRPr="006302B1" w14:paraId="3ACE3C48" w14:textId="77777777" w:rsidTr="00543383">
        <w:trPr>
          <w:trHeight w:val="359"/>
        </w:trPr>
        <w:tc>
          <w:tcPr>
            <w:tcW w:w="6804" w:type="dxa"/>
            <w:vAlign w:val="center"/>
          </w:tcPr>
          <w:p w14:paraId="428E535F" w14:textId="77777777" w:rsidR="002059C8" w:rsidRPr="006302B1" w:rsidRDefault="002059C8" w:rsidP="00204700">
            <w:pPr>
              <w:keepNext/>
              <w:widowControl w:val="0"/>
              <w:spacing w:after="0" w:line="300" w:lineRule="auto"/>
              <w:jc w:val="left"/>
              <w:rPr>
                <w:sz w:val="24"/>
                <w:szCs w:val="24"/>
              </w:rPr>
            </w:pPr>
            <w:r w:rsidRPr="006302B1">
              <w:rPr>
                <w:sz w:val="24"/>
                <w:szCs w:val="24"/>
              </w:rPr>
              <w:t>35 : Electricity, gas, steam and air conditioning supply</w:t>
            </w:r>
          </w:p>
        </w:tc>
        <w:tc>
          <w:tcPr>
            <w:tcW w:w="1134" w:type="dxa"/>
            <w:noWrap/>
            <w:vAlign w:val="center"/>
          </w:tcPr>
          <w:p w14:paraId="69213A80" w14:textId="77777777" w:rsidR="002059C8" w:rsidRPr="006302B1" w:rsidRDefault="002059C8" w:rsidP="00204700">
            <w:pPr>
              <w:spacing w:after="0" w:line="300" w:lineRule="auto"/>
              <w:jc w:val="center"/>
              <w:rPr>
                <w:sz w:val="24"/>
                <w:szCs w:val="24"/>
              </w:rPr>
            </w:pPr>
            <w:r w:rsidRPr="006302B1">
              <w:rPr>
                <w:sz w:val="24"/>
                <w:szCs w:val="24"/>
              </w:rPr>
              <w:t>800</w:t>
            </w:r>
          </w:p>
        </w:tc>
      </w:tr>
      <w:tr w:rsidR="002059C8" w:rsidRPr="006302B1" w14:paraId="2086A328" w14:textId="77777777" w:rsidTr="00543383">
        <w:trPr>
          <w:trHeight w:val="359"/>
        </w:trPr>
        <w:tc>
          <w:tcPr>
            <w:tcW w:w="6804" w:type="dxa"/>
            <w:vAlign w:val="center"/>
          </w:tcPr>
          <w:p w14:paraId="14EB72B2" w14:textId="77777777" w:rsidR="002059C8" w:rsidRPr="006302B1" w:rsidRDefault="002059C8" w:rsidP="00204700">
            <w:pPr>
              <w:keepNext/>
              <w:widowControl w:val="0"/>
              <w:spacing w:after="0" w:line="300" w:lineRule="auto"/>
              <w:jc w:val="left"/>
              <w:rPr>
                <w:sz w:val="24"/>
                <w:szCs w:val="24"/>
              </w:rPr>
            </w:pPr>
            <w:r w:rsidRPr="006302B1">
              <w:rPr>
                <w:sz w:val="24"/>
                <w:szCs w:val="24"/>
              </w:rPr>
              <w:t>25 : Manufacture of fabricated metal products, except machinery and equipment</w:t>
            </w:r>
          </w:p>
        </w:tc>
        <w:tc>
          <w:tcPr>
            <w:tcW w:w="1134" w:type="dxa"/>
            <w:noWrap/>
            <w:vAlign w:val="center"/>
          </w:tcPr>
          <w:p w14:paraId="279BD6A8"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2E4550B6" w14:textId="77777777" w:rsidTr="00543383">
        <w:trPr>
          <w:trHeight w:val="359"/>
        </w:trPr>
        <w:tc>
          <w:tcPr>
            <w:tcW w:w="6804" w:type="dxa"/>
            <w:vAlign w:val="center"/>
          </w:tcPr>
          <w:p w14:paraId="682DEAE1" w14:textId="77777777" w:rsidR="002059C8" w:rsidRPr="006302B1" w:rsidRDefault="002059C8" w:rsidP="00204700">
            <w:pPr>
              <w:keepNext/>
              <w:widowControl w:val="0"/>
              <w:spacing w:after="0" w:line="300" w:lineRule="auto"/>
              <w:jc w:val="left"/>
              <w:rPr>
                <w:sz w:val="24"/>
                <w:szCs w:val="24"/>
              </w:rPr>
            </w:pPr>
            <w:r w:rsidRPr="006302B1">
              <w:rPr>
                <w:sz w:val="24"/>
                <w:szCs w:val="24"/>
              </w:rPr>
              <w:t>46 : Wholesale trade, except of motor vehicles and motorcycles</w:t>
            </w:r>
          </w:p>
        </w:tc>
        <w:tc>
          <w:tcPr>
            <w:tcW w:w="1134" w:type="dxa"/>
            <w:noWrap/>
            <w:vAlign w:val="center"/>
          </w:tcPr>
          <w:p w14:paraId="4498A02A"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7A52AC84" w14:textId="77777777" w:rsidTr="00543383">
        <w:trPr>
          <w:trHeight w:val="359"/>
        </w:trPr>
        <w:tc>
          <w:tcPr>
            <w:tcW w:w="6804" w:type="dxa"/>
            <w:vAlign w:val="center"/>
          </w:tcPr>
          <w:p w14:paraId="34362DB6" w14:textId="77777777" w:rsidR="002059C8" w:rsidRPr="006302B1" w:rsidRDefault="002059C8" w:rsidP="00204700">
            <w:pPr>
              <w:keepNext/>
              <w:widowControl w:val="0"/>
              <w:spacing w:after="0" w:line="300" w:lineRule="auto"/>
              <w:jc w:val="left"/>
              <w:rPr>
                <w:sz w:val="24"/>
                <w:szCs w:val="24"/>
              </w:rPr>
            </w:pPr>
            <w:r w:rsidRPr="006302B1">
              <w:rPr>
                <w:sz w:val="24"/>
                <w:szCs w:val="24"/>
              </w:rPr>
              <w:t>30 : Manufacture of other transport equipment</w:t>
            </w:r>
          </w:p>
        </w:tc>
        <w:tc>
          <w:tcPr>
            <w:tcW w:w="1134" w:type="dxa"/>
            <w:noWrap/>
            <w:vAlign w:val="center"/>
          </w:tcPr>
          <w:p w14:paraId="1D845F8F" w14:textId="77777777" w:rsidR="002059C8" w:rsidRPr="006302B1" w:rsidRDefault="002059C8" w:rsidP="00204700">
            <w:pPr>
              <w:spacing w:after="0" w:line="300" w:lineRule="auto"/>
              <w:jc w:val="center"/>
              <w:rPr>
                <w:b/>
                <w:bCs/>
                <w:sz w:val="24"/>
                <w:szCs w:val="24"/>
              </w:rPr>
            </w:pPr>
            <w:r w:rsidRPr="006302B1">
              <w:rPr>
                <w:sz w:val="24"/>
                <w:szCs w:val="24"/>
              </w:rPr>
              <w:t>400</w:t>
            </w:r>
          </w:p>
        </w:tc>
      </w:tr>
    </w:tbl>
    <w:p w14:paraId="50B12D4D" w14:textId="77777777" w:rsidR="002059C8" w:rsidRPr="006302B1" w:rsidRDefault="002059C8" w:rsidP="002059C8">
      <w:pPr>
        <w:rPr>
          <w:b/>
          <w:color w:val="808080" w:themeColor="background1" w:themeShade="80"/>
          <w:sz w:val="24"/>
          <w:szCs w:val="24"/>
          <w:lang w:val="fr-FR"/>
        </w:rPr>
      </w:pPr>
      <w:r w:rsidRPr="006302B1">
        <w:rPr>
          <w:sz w:val="24"/>
          <w:szCs w:val="24"/>
          <w:lang w:val="fr-FR"/>
        </w:rPr>
        <w:t>Source: ONS, Census 2011, BRES 2019 &amp; Iceni Analysis</w:t>
      </w:r>
    </w:p>
    <w:p w14:paraId="3823CBCC" w14:textId="77777777" w:rsidR="002059C8" w:rsidRPr="006302B1" w:rsidRDefault="002059C8" w:rsidP="002059C8">
      <w:pPr>
        <w:pStyle w:val="Heading3"/>
        <w:rPr>
          <w:sz w:val="24"/>
          <w:szCs w:val="24"/>
        </w:rPr>
      </w:pPr>
      <w:r w:rsidRPr="006302B1">
        <w:rPr>
          <w:sz w:val="24"/>
          <w:szCs w:val="24"/>
        </w:rPr>
        <w:t xml:space="preserve">Newark Logistics Park </w:t>
      </w:r>
    </w:p>
    <w:p w14:paraId="159E8B6F" w14:textId="77777777" w:rsidR="00AB2F43" w:rsidRDefault="002059C8" w:rsidP="00AB2F43">
      <w:pPr>
        <w:pStyle w:val="BodyText"/>
        <w:numPr>
          <w:ilvl w:val="0"/>
          <w:numId w:val="0"/>
        </w:numPr>
        <w:jc w:val="left"/>
        <w:rPr>
          <w:sz w:val="24"/>
          <w:szCs w:val="24"/>
        </w:rPr>
      </w:pPr>
      <w:r w:rsidRPr="006302B1">
        <w:rPr>
          <w:noProof/>
          <w:sz w:val="24"/>
          <w:szCs w:val="24"/>
        </w:rPr>
        <w:drawing>
          <wp:inline distT="0" distB="0" distL="0" distR="0" wp14:anchorId="22934521" wp14:editId="10416BCB">
            <wp:extent cx="5343525" cy="3762277"/>
            <wp:effectExtent l="0" t="0" r="0" b="0"/>
            <wp:docPr id="51" name="Picture 51" descr="Aerial photograph of Newark Logistic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erial photograph of Newark Logistics Park"/>
                    <pic:cNvPicPr/>
                  </pic:nvPicPr>
                  <pic:blipFill rotWithShape="1">
                    <a:blip r:embed="rId45" cstate="screen">
                      <a:extLst>
                        <a:ext uri="{28A0092B-C50C-407E-A947-70E740481C1C}">
                          <a14:useLocalDpi xmlns:a14="http://schemas.microsoft.com/office/drawing/2010/main" val="0"/>
                        </a:ext>
                      </a:extLst>
                    </a:blip>
                    <a:srcRect/>
                    <a:stretch/>
                  </pic:blipFill>
                  <pic:spPr bwMode="auto">
                    <a:xfrm>
                      <a:off x="0" y="0"/>
                      <a:ext cx="5357159" cy="3771876"/>
                    </a:xfrm>
                    <a:prstGeom prst="rect">
                      <a:avLst/>
                    </a:prstGeom>
                    <a:ln>
                      <a:noFill/>
                    </a:ln>
                    <a:extLst>
                      <a:ext uri="{53640926-AAD7-44D8-BBD7-CCE9431645EC}">
                        <a14:shadowObscured xmlns:a14="http://schemas.microsoft.com/office/drawing/2010/main"/>
                      </a:ext>
                    </a:extLst>
                  </pic:spPr>
                </pic:pic>
              </a:graphicData>
            </a:graphic>
          </wp:inline>
        </w:drawing>
      </w:r>
    </w:p>
    <w:p w14:paraId="504E2F5E" w14:textId="2C7813DB" w:rsidR="002059C8" w:rsidRPr="006302B1" w:rsidRDefault="002059C8" w:rsidP="00400115">
      <w:pPr>
        <w:pStyle w:val="BodyText"/>
        <w:jc w:val="left"/>
        <w:rPr>
          <w:sz w:val="24"/>
          <w:szCs w:val="24"/>
        </w:rPr>
      </w:pPr>
      <w:r w:rsidRPr="006302B1">
        <w:rPr>
          <w:noProof/>
          <w:sz w:val="24"/>
          <w:szCs w:val="24"/>
        </w:rPr>
        <w:t xml:space="preserve">Newark Logistics Park </w:t>
      </w:r>
      <w:r w:rsidRPr="006302B1">
        <w:rPr>
          <w:sz w:val="24"/>
          <w:szCs w:val="24"/>
        </w:rPr>
        <w:t>is located on the north-east outskirt of Newark-on-Trent on the A46/A1 interchange.</w:t>
      </w:r>
    </w:p>
    <w:p w14:paraId="627C1651"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5,000 people work in the area (exclusively in the area east of the A1 and excluding Newlink Business Park which is not particularly focused on large-scale logistics). They predominantly come from Newark and Sherwood and are employed in warehousing and support activities for transportation. </w:t>
      </w:r>
    </w:p>
    <w:p w14:paraId="06216650" w14:textId="77777777" w:rsidR="002059C8" w:rsidRPr="006302B1" w:rsidRDefault="002059C8" w:rsidP="002059C8">
      <w:pPr>
        <w:pStyle w:val="Heading4"/>
        <w:rPr>
          <w:sz w:val="24"/>
          <w:szCs w:val="24"/>
        </w:rPr>
      </w:pPr>
      <w:r w:rsidRPr="006302B1">
        <w:rPr>
          <w:sz w:val="24"/>
          <w:szCs w:val="24"/>
        </w:rPr>
        <w:t>Commuting patterns</w:t>
      </w:r>
    </w:p>
    <w:tbl>
      <w:tblPr>
        <w:tblStyle w:val="TableGrid"/>
        <w:tblW w:w="4678" w:type="dxa"/>
        <w:tblInd w:w="-5" w:type="dxa"/>
        <w:tblLayout w:type="fixed"/>
        <w:tblLook w:val="04A0" w:firstRow="1" w:lastRow="0" w:firstColumn="1" w:lastColumn="0" w:noHBand="0" w:noVBand="1"/>
      </w:tblPr>
      <w:tblGrid>
        <w:gridCol w:w="2977"/>
        <w:gridCol w:w="1701"/>
      </w:tblGrid>
      <w:tr w:rsidR="002059C8" w:rsidRPr="006302B1" w14:paraId="5861F316" w14:textId="77777777" w:rsidTr="00E61B66">
        <w:trPr>
          <w:trHeight w:hRule="exact" w:val="343"/>
        </w:trPr>
        <w:tc>
          <w:tcPr>
            <w:tcW w:w="2977" w:type="dxa"/>
            <w:shd w:val="clear" w:color="auto" w:fill="002060"/>
            <w:vAlign w:val="center"/>
          </w:tcPr>
          <w:p w14:paraId="4A5EC6DB"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30FF9773"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3B22B561" w14:textId="77777777" w:rsidTr="00E61B66">
        <w:trPr>
          <w:trHeight w:val="359"/>
        </w:trPr>
        <w:tc>
          <w:tcPr>
            <w:tcW w:w="2977" w:type="dxa"/>
            <w:vAlign w:val="center"/>
          </w:tcPr>
          <w:p w14:paraId="40B78ACE" w14:textId="77777777" w:rsidR="002059C8" w:rsidRPr="006302B1" w:rsidRDefault="002059C8" w:rsidP="00204700">
            <w:pPr>
              <w:spacing w:after="0" w:line="300" w:lineRule="auto"/>
              <w:jc w:val="left"/>
              <w:rPr>
                <w:sz w:val="24"/>
                <w:szCs w:val="24"/>
              </w:rPr>
            </w:pPr>
            <w:r w:rsidRPr="006302B1">
              <w:rPr>
                <w:sz w:val="24"/>
                <w:szCs w:val="24"/>
              </w:rPr>
              <w:t>Newark and Sherwood</w:t>
            </w:r>
          </w:p>
        </w:tc>
        <w:tc>
          <w:tcPr>
            <w:tcW w:w="1701" w:type="dxa"/>
            <w:vAlign w:val="center"/>
          </w:tcPr>
          <w:p w14:paraId="5C54C552" w14:textId="77777777" w:rsidR="002059C8" w:rsidRPr="006302B1" w:rsidRDefault="002059C8" w:rsidP="00204700">
            <w:pPr>
              <w:spacing w:after="0" w:line="300" w:lineRule="auto"/>
              <w:jc w:val="center"/>
              <w:rPr>
                <w:sz w:val="24"/>
                <w:szCs w:val="24"/>
              </w:rPr>
            </w:pPr>
            <w:r w:rsidRPr="006302B1">
              <w:rPr>
                <w:sz w:val="24"/>
                <w:szCs w:val="24"/>
              </w:rPr>
              <w:t>2,470</w:t>
            </w:r>
          </w:p>
        </w:tc>
      </w:tr>
      <w:tr w:rsidR="002059C8" w:rsidRPr="006302B1" w14:paraId="28A6ACC6" w14:textId="77777777" w:rsidTr="00E61B66">
        <w:trPr>
          <w:trHeight w:val="359"/>
        </w:trPr>
        <w:tc>
          <w:tcPr>
            <w:tcW w:w="2977" w:type="dxa"/>
            <w:vAlign w:val="center"/>
          </w:tcPr>
          <w:p w14:paraId="3D9514DE" w14:textId="77777777" w:rsidR="002059C8" w:rsidRPr="006302B1" w:rsidRDefault="002059C8" w:rsidP="00204700">
            <w:pPr>
              <w:spacing w:after="0" w:line="300" w:lineRule="auto"/>
              <w:jc w:val="left"/>
              <w:rPr>
                <w:sz w:val="24"/>
                <w:szCs w:val="24"/>
              </w:rPr>
            </w:pPr>
            <w:r w:rsidRPr="006302B1">
              <w:rPr>
                <w:sz w:val="24"/>
                <w:szCs w:val="24"/>
              </w:rPr>
              <w:t>Lincoln</w:t>
            </w:r>
          </w:p>
        </w:tc>
        <w:tc>
          <w:tcPr>
            <w:tcW w:w="1701" w:type="dxa"/>
            <w:vAlign w:val="center"/>
          </w:tcPr>
          <w:p w14:paraId="1B4E5F31" w14:textId="77777777" w:rsidR="002059C8" w:rsidRPr="006302B1" w:rsidRDefault="002059C8" w:rsidP="00204700">
            <w:pPr>
              <w:spacing w:after="0" w:line="300" w:lineRule="auto"/>
              <w:jc w:val="center"/>
              <w:rPr>
                <w:sz w:val="24"/>
                <w:szCs w:val="24"/>
              </w:rPr>
            </w:pPr>
            <w:r w:rsidRPr="006302B1">
              <w:rPr>
                <w:sz w:val="24"/>
                <w:szCs w:val="24"/>
              </w:rPr>
              <w:t>539</w:t>
            </w:r>
          </w:p>
        </w:tc>
      </w:tr>
      <w:tr w:rsidR="002059C8" w:rsidRPr="006302B1" w14:paraId="176DFD84" w14:textId="77777777" w:rsidTr="00E61B66">
        <w:trPr>
          <w:trHeight w:val="359"/>
        </w:trPr>
        <w:tc>
          <w:tcPr>
            <w:tcW w:w="2977" w:type="dxa"/>
            <w:vAlign w:val="center"/>
          </w:tcPr>
          <w:p w14:paraId="1D3EF6D5" w14:textId="77777777" w:rsidR="002059C8" w:rsidRPr="006302B1" w:rsidRDefault="002059C8" w:rsidP="00204700">
            <w:pPr>
              <w:spacing w:after="0" w:line="300" w:lineRule="auto"/>
              <w:jc w:val="left"/>
              <w:rPr>
                <w:sz w:val="24"/>
                <w:szCs w:val="24"/>
              </w:rPr>
            </w:pPr>
            <w:r w:rsidRPr="006302B1">
              <w:rPr>
                <w:sz w:val="24"/>
                <w:szCs w:val="24"/>
              </w:rPr>
              <w:t>North Kesteven</w:t>
            </w:r>
          </w:p>
        </w:tc>
        <w:tc>
          <w:tcPr>
            <w:tcW w:w="1701" w:type="dxa"/>
            <w:vAlign w:val="center"/>
          </w:tcPr>
          <w:p w14:paraId="1390071F" w14:textId="77777777" w:rsidR="002059C8" w:rsidRPr="006302B1" w:rsidRDefault="002059C8" w:rsidP="00204700">
            <w:pPr>
              <w:spacing w:after="0" w:line="300" w:lineRule="auto"/>
              <w:jc w:val="center"/>
              <w:rPr>
                <w:sz w:val="24"/>
                <w:szCs w:val="24"/>
              </w:rPr>
            </w:pPr>
            <w:r w:rsidRPr="006302B1">
              <w:rPr>
                <w:sz w:val="24"/>
                <w:szCs w:val="24"/>
              </w:rPr>
              <w:t>395</w:t>
            </w:r>
          </w:p>
        </w:tc>
      </w:tr>
      <w:tr w:rsidR="002059C8" w:rsidRPr="006302B1" w14:paraId="24911C1F" w14:textId="77777777" w:rsidTr="00E61B66">
        <w:trPr>
          <w:trHeight w:val="359"/>
        </w:trPr>
        <w:tc>
          <w:tcPr>
            <w:tcW w:w="2977" w:type="dxa"/>
            <w:vAlign w:val="center"/>
          </w:tcPr>
          <w:p w14:paraId="71A36ED7" w14:textId="77777777" w:rsidR="002059C8" w:rsidRPr="006302B1" w:rsidRDefault="002059C8" w:rsidP="00204700">
            <w:pPr>
              <w:spacing w:after="0" w:line="300" w:lineRule="auto"/>
              <w:jc w:val="left"/>
              <w:rPr>
                <w:sz w:val="24"/>
                <w:szCs w:val="24"/>
              </w:rPr>
            </w:pPr>
            <w:r w:rsidRPr="006302B1">
              <w:rPr>
                <w:sz w:val="24"/>
                <w:szCs w:val="24"/>
              </w:rPr>
              <w:t>Derby</w:t>
            </w:r>
          </w:p>
        </w:tc>
        <w:tc>
          <w:tcPr>
            <w:tcW w:w="1701" w:type="dxa"/>
            <w:vAlign w:val="center"/>
          </w:tcPr>
          <w:p w14:paraId="25E02FA9" w14:textId="77777777" w:rsidR="002059C8" w:rsidRPr="006302B1" w:rsidRDefault="002059C8" w:rsidP="00204700">
            <w:pPr>
              <w:spacing w:after="0" w:line="300" w:lineRule="auto"/>
              <w:jc w:val="center"/>
              <w:rPr>
                <w:sz w:val="24"/>
                <w:szCs w:val="24"/>
              </w:rPr>
            </w:pPr>
            <w:r w:rsidRPr="006302B1">
              <w:rPr>
                <w:sz w:val="24"/>
                <w:szCs w:val="24"/>
              </w:rPr>
              <w:t>239</w:t>
            </w:r>
          </w:p>
        </w:tc>
      </w:tr>
      <w:tr w:rsidR="002059C8" w:rsidRPr="006302B1" w14:paraId="12F75B1E" w14:textId="77777777" w:rsidTr="00E61B66">
        <w:trPr>
          <w:trHeight w:val="359"/>
        </w:trPr>
        <w:tc>
          <w:tcPr>
            <w:tcW w:w="2977" w:type="dxa"/>
            <w:vAlign w:val="center"/>
          </w:tcPr>
          <w:p w14:paraId="6DF08DCD" w14:textId="77777777" w:rsidR="002059C8" w:rsidRPr="006302B1" w:rsidRDefault="002059C8" w:rsidP="00204700">
            <w:pPr>
              <w:spacing w:after="0" w:line="300" w:lineRule="auto"/>
              <w:jc w:val="left"/>
              <w:rPr>
                <w:sz w:val="24"/>
                <w:szCs w:val="24"/>
              </w:rPr>
            </w:pPr>
            <w:r w:rsidRPr="006302B1">
              <w:rPr>
                <w:sz w:val="24"/>
                <w:szCs w:val="24"/>
              </w:rPr>
              <w:t>Nottingham</w:t>
            </w:r>
          </w:p>
        </w:tc>
        <w:tc>
          <w:tcPr>
            <w:tcW w:w="1701" w:type="dxa"/>
            <w:vAlign w:val="center"/>
          </w:tcPr>
          <w:p w14:paraId="407CE8AF" w14:textId="77777777" w:rsidR="002059C8" w:rsidRPr="006302B1" w:rsidRDefault="002059C8" w:rsidP="00204700">
            <w:pPr>
              <w:spacing w:after="0" w:line="300" w:lineRule="auto"/>
              <w:jc w:val="center"/>
              <w:rPr>
                <w:sz w:val="24"/>
                <w:szCs w:val="24"/>
              </w:rPr>
            </w:pPr>
            <w:r w:rsidRPr="006302B1">
              <w:rPr>
                <w:sz w:val="24"/>
                <w:szCs w:val="24"/>
              </w:rPr>
              <w:t>236</w:t>
            </w:r>
          </w:p>
        </w:tc>
      </w:tr>
    </w:tbl>
    <w:p w14:paraId="366F43B3" w14:textId="77777777" w:rsidR="002059C8" w:rsidRPr="006302B1" w:rsidRDefault="002059C8" w:rsidP="002059C8">
      <w:pPr>
        <w:rPr>
          <w:noProof/>
          <w:sz w:val="24"/>
          <w:szCs w:val="24"/>
          <w:lang w:val="fr-FR"/>
        </w:rPr>
      </w:pPr>
      <w:r w:rsidRPr="006302B1">
        <w:rPr>
          <w:sz w:val="24"/>
          <w:szCs w:val="24"/>
          <w:lang w:val="fr-FR"/>
        </w:rPr>
        <w:t>Source: ONS, Census 2011, BRES 2019 &amp; Iceni Analysis</w:t>
      </w:r>
      <w:r w:rsidRPr="006302B1">
        <w:rPr>
          <w:noProof/>
          <w:sz w:val="24"/>
          <w:szCs w:val="24"/>
          <w:lang w:val="fr-FR"/>
        </w:rPr>
        <w:t xml:space="preserve"> </w:t>
      </w:r>
    </w:p>
    <w:p w14:paraId="6584ED89" w14:textId="77777777" w:rsidR="002059C8" w:rsidRPr="006302B1" w:rsidRDefault="002059C8" w:rsidP="002059C8">
      <w:pPr>
        <w:pStyle w:val="Heading4"/>
        <w:rPr>
          <w:sz w:val="24"/>
          <w:szCs w:val="24"/>
        </w:rPr>
      </w:pPr>
      <w:r w:rsidRPr="006302B1">
        <w:rPr>
          <w:sz w:val="24"/>
          <w:szCs w:val="24"/>
        </w:rPr>
        <w:t>Employment by industry</w:t>
      </w:r>
    </w:p>
    <w:tbl>
      <w:tblPr>
        <w:tblStyle w:val="TableGrid"/>
        <w:tblW w:w="8222" w:type="dxa"/>
        <w:tblInd w:w="-5" w:type="dxa"/>
        <w:tblLayout w:type="fixed"/>
        <w:tblLook w:val="04A0" w:firstRow="1" w:lastRow="0" w:firstColumn="1" w:lastColumn="0" w:noHBand="0" w:noVBand="1"/>
      </w:tblPr>
      <w:tblGrid>
        <w:gridCol w:w="6804"/>
        <w:gridCol w:w="1418"/>
      </w:tblGrid>
      <w:tr w:rsidR="002059C8" w:rsidRPr="006302B1" w14:paraId="7DF06282" w14:textId="77777777" w:rsidTr="00E61B66">
        <w:trPr>
          <w:trHeight w:hRule="exact" w:val="446"/>
        </w:trPr>
        <w:tc>
          <w:tcPr>
            <w:tcW w:w="6804" w:type="dxa"/>
            <w:shd w:val="clear" w:color="auto" w:fill="002060"/>
            <w:vAlign w:val="center"/>
          </w:tcPr>
          <w:p w14:paraId="379993DC"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418" w:type="dxa"/>
            <w:shd w:val="clear" w:color="auto" w:fill="002060"/>
            <w:noWrap/>
            <w:vAlign w:val="center"/>
            <w:hideMark/>
          </w:tcPr>
          <w:p w14:paraId="19CA38C3"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4D25FAC4" w14:textId="77777777" w:rsidTr="00E61B66">
        <w:trPr>
          <w:trHeight w:val="359"/>
        </w:trPr>
        <w:tc>
          <w:tcPr>
            <w:tcW w:w="6804" w:type="dxa"/>
            <w:vAlign w:val="center"/>
          </w:tcPr>
          <w:p w14:paraId="0A0014FC" w14:textId="77777777" w:rsidR="002059C8" w:rsidRPr="006302B1" w:rsidRDefault="002059C8" w:rsidP="00204700">
            <w:pPr>
              <w:keepNext/>
              <w:widowControl w:val="0"/>
              <w:spacing w:after="0" w:line="300" w:lineRule="auto"/>
              <w:jc w:val="left"/>
              <w:rPr>
                <w:sz w:val="24"/>
                <w:szCs w:val="24"/>
              </w:rPr>
            </w:pPr>
            <w:r w:rsidRPr="006302B1">
              <w:rPr>
                <w:sz w:val="24"/>
                <w:szCs w:val="24"/>
              </w:rPr>
              <w:t>52 : Warehousing and support activities for transportation</w:t>
            </w:r>
          </w:p>
        </w:tc>
        <w:tc>
          <w:tcPr>
            <w:tcW w:w="1418" w:type="dxa"/>
            <w:noWrap/>
            <w:vAlign w:val="center"/>
          </w:tcPr>
          <w:p w14:paraId="4031AF7C" w14:textId="77777777" w:rsidR="002059C8" w:rsidRPr="006302B1" w:rsidRDefault="002059C8" w:rsidP="00204700">
            <w:pPr>
              <w:spacing w:after="0" w:line="300" w:lineRule="auto"/>
              <w:jc w:val="center"/>
              <w:rPr>
                <w:sz w:val="24"/>
                <w:szCs w:val="24"/>
              </w:rPr>
            </w:pPr>
            <w:r w:rsidRPr="006302B1">
              <w:rPr>
                <w:sz w:val="24"/>
                <w:szCs w:val="24"/>
              </w:rPr>
              <w:t>3,000</w:t>
            </w:r>
          </w:p>
        </w:tc>
      </w:tr>
      <w:tr w:rsidR="002059C8" w:rsidRPr="006302B1" w14:paraId="022BD9C6" w14:textId="77777777" w:rsidTr="00E61B66">
        <w:trPr>
          <w:trHeight w:val="359"/>
        </w:trPr>
        <w:tc>
          <w:tcPr>
            <w:tcW w:w="6804" w:type="dxa"/>
            <w:vAlign w:val="center"/>
          </w:tcPr>
          <w:p w14:paraId="45121F6C" w14:textId="77777777" w:rsidR="002059C8" w:rsidRPr="006302B1" w:rsidRDefault="002059C8" w:rsidP="00204700">
            <w:pPr>
              <w:keepNext/>
              <w:widowControl w:val="0"/>
              <w:spacing w:after="0" w:line="300" w:lineRule="auto"/>
              <w:jc w:val="left"/>
              <w:rPr>
                <w:sz w:val="24"/>
                <w:szCs w:val="24"/>
              </w:rPr>
            </w:pPr>
            <w:r w:rsidRPr="006302B1">
              <w:rPr>
                <w:sz w:val="24"/>
                <w:szCs w:val="24"/>
              </w:rPr>
              <w:t>78 : Employment activities</w:t>
            </w:r>
          </w:p>
        </w:tc>
        <w:tc>
          <w:tcPr>
            <w:tcW w:w="1418" w:type="dxa"/>
            <w:noWrap/>
            <w:vAlign w:val="center"/>
          </w:tcPr>
          <w:p w14:paraId="634C537D"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484D6FBE" w14:textId="77777777" w:rsidTr="00E61B66">
        <w:trPr>
          <w:trHeight w:val="359"/>
        </w:trPr>
        <w:tc>
          <w:tcPr>
            <w:tcW w:w="6804" w:type="dxa"/>
            <w:vAlign w:val="center"/>
          </w:tcPr>
          <w:p w14:paraId="674E41F7" w14:textId="77777777" w:rsidR="002059C8" w:rsidRPr="006302B1" w:rsidRDefault="002059C8" w:rsidP="00204700">
            <w:pPr>
              <w:keepNext/>
              <w:widowControl w:val="0"/>
              <w:spacing w:after="0" w:line="300" w:lineRule="auto"/>
              <w:jc w:val="left"/>
              <w:rPr>
                <w:sz w:val="24"/>
                <w:szCs w:val="24"/>
              </w:rPr>
            </w:pPr>
            <w:r w:rsidRPr="006302B1">
              <w:rPr>
                <w:sz w:val="24"/>
                <w:szCs w:val="24"/>
              </w:rPr>
              <w:t>56 : Food and beverage service activities</w:t>
            </w:r>
          </w:p>
        </w:tc>
        <w:tc>
          <w:tcPr>
            <w:tcW w:w="1418" w:type="dxa"/>
            <w:noWrap/>
            <w:vAlign w:val="center"/>
          </w:tcPr>
          <w:p w14:paraId="4045940C" w14:textId="77777777" w:rsidR="002059C8" w:rsidRPr="006302B1" w:rsidRDefault="002059C8" w:rsidP="00204700">
            <w:pPr>
              <w:spacing w:after="0" w:line="300" w:lineRule="auto"/>
              <w:jc w:val="center"/>
              <w:rPr>
                <w:sz w:val="24"/>
                <w:szCs w:val="24"/>
              </w:rPr>
            </w:pPr>
            <w:r w:rsidRPr="006302B1">
              <w:rPr>
                <w:sz w:val="24"/>
                <w:szCs w:val="24"/>
              </w:rPr>
              <w:t>225</w:t>
            </w:r>
          </w:p>
        </w:tc>
      </w:tr>
      <w:tr w:rsidR="002059C8" w:rsidRPr="006302B1" w14:paraId="1AC0559B" w14:textId="77777777" w:rsidTr="00E61B66">
        <w:trPr>
          <w:trHeight w:val="359"/>
        </w:trPr>
        <w:tc>
          <w:tcPr>
            <w:tcW w:w="6804" w:type="dxa"/>
            <w:vAlign w:val="center"/>
          </w:tcPr>
          <w:p w14:paraId="5DC4AEA1" w14:textId="77777777" w:rsidR="002059C8" w:rsidRPr="006302B1" w:rsidRDefault="002059C8" w:rsidP="00204700">
            <w:pPr>
              <w:keepNext/>
              <w:widowControl w:val="0"/>
              <w:spacing w:after="0" w:line="300" w:lineRule="auto"/>
              <w:jc w:val="left"/>
              <w:rPr>
                <w:sz w:val="24"/>
                <w:szCs w:val="24"/>
              </w:rPr>
            </w:pPr>
            <w:r w:rsidRPr="006302B1">
              <w:rPr>
                <w:sz w:val="24"/>
                <w:szCs w:val="24"/>
              </w:rPr>
              <w:t>45 : Wholesale and retail trade and repair of motor vehicles and motorcycles</w:t>
            </w:r>
          </w:p>
        </w:tc>
        <w:tc>
          <w:tcPr>
            <w:tcW w:w="1418" w:type="dxa"/>
            <w:noWrap/>
            <w:vAlign w:val="center"/>
          </w:tcPr>
          <w:p w14:paraId="5D6C31D3" w14:textId="77777777" w:rsidR="002059C8" w:rsidRPr="006302B1" w:rsidRDefault="002059C8" w:rsidP="00204700">
            <w:pPr>
              <w:spacing w:after="0" w:line="300" w:lineRule="auto"/>
              <w:jc w:val="center"/>
              <w:rPr>
                <w:sz w:val="24"/>
                <w:szCs w:val="24"/>
              </w:rPr>
            </w:pPr>
            <w:r w:rsidRPr="006302B1">
              <w:rPr>
                <w:sz w:val="24"/>
                <w:szCs w:val="24"/>
              </w:rPr>
              <w:t>100</w:t>
            </w:r>
          </w:p>
        </w:tc>
      </w:tr>
      <w:tr w:rsidR="002059C8" w:rsidRPr="006302B1" w14:paraId="062A62A9" w14:textId="77777777" w:rsidTr="00E61B66">
        <w:trPr>
          <w:trHeight w:val="359"/>
        </w:trPr>
        <w:tc>
          <w:tcPr>
            <w:tcW w:w="6804" w:type="dxa"/>
            <w:vAlign w:val="center"/>
          </w:tcPr>
          <w:p w14:paraId="5FA0C8A3" w14:textId="77777777" w:rsidR="002059C8" w:rsidRPr="006302B1" w:rsidRDefault="002059C8" w:rsidP="00204700">
            <w:pPr>
              <w:keepNext/>
              <w:widowControl w:val="0"/>
              <w:spacing w:after="0" w:line="300" w:lineRule="auto"/>
              <w:jc w:val="left"/>
              <w:rPr>
                <w:sz w:val="24"/>
                <w:szCs w:val="24"/>
              </w:rPr>
            </w:pPr>
            <w:r w:rsidRPr="006302B1">
              <w:rPr>
                <w:sz w:val="24"/>
                <w:szCs w:val="24"/>
              </w:rPr>
              <w:t>85 : Education</w:t>
            </w:r>
          </w:p>
        </w:tc>
        <w:tc>
          <w:tcPr>
            <w:tcW w:w="1418" w:type="dxa"/>
            <w:noWrap/>
            <w:vAlign w:val="center"/>
          </w:tcPr>
          <w:p w14:paraId="363E114C" w14:textId="77777777" w:rsidR="002059C8" w:rsidRPr="006302B1" w:rsidRDefault="002059C8" w:rsidP="00204700">
            <w:pPr>
              <w:spacing w:after="0" w:line="300" w:lineRule="auto"/>
              <w:jc w:val="center"/>
              <w:rPr>
                <w:b/>
                <w:bCs/>
                <w:sz w:val="24"/>
                <w:szCs w:val="24"/>
              </w:rPr>
            </w:pPr>
            <w:r w:rsidRPr="006302B1">
              <w:rPr>
                <w:sz w:val="24"/>
                <w:szCs w:val="24"/>
              </w:rPr>
              <w:t>100</w:t>
            </w:r>
          </w:p>
        </w:tc>
      </w:tr>
    </w:tbl>
    <w:p w14:paraId="23179CE7" w14:textId="77777777" w:rsidR="002059C8" w:rsidRPr="006302B1" w:rsidRDefault="002059C8" w:rsidP="002059C8">
      <w:pPr>
        <w:rPr>
          <w:noProof/>
          <w:sz w:val="24"/>
          <w:szCs w:val="24"/>
          <w:lang w:val="fr-FR"/>
        </w:rPr>
      </w:pPr>
      <w:r w:rsidRPr="006302B1">
        <w:rPr>
          <w:sz w:val="24"/>
          <w:szCs w:val="24"/>
          <w:lang w:val="fr-FR"/>
        </w:rPr>
        <w:t>Source: ONS, Census 2011, BRES 2019 &amp; Iceni Analysis</w:t>
      </w:r>
      <w:r w:rsidRPr="006302B1">
        <w:rPr>
          <w:noProof/>
          <w:sz w:val="24"/>
          <w:szCs w:val="24"/>
          <w:lang w:val="fr-FR"/>
        </w:rPr>
        <w:t xml:space="preserve"> </w:t>
      </w:r>
    </w:p>
    <w:p w14:paraId="5BEB0389" w14:textId="77777777" w:rsidR="002059C8" w:rsidRPr="006302B1" w:rsidRDefault="002059C8" w:rsidP="00400115">
      <w:pPr>
        <w:pStyle w:val="BodyText"/>
        <w:jc w:val="left"/>
        <w:rPr>
          <w:sz w:val="24"/>
          <w:szCs w:val="24"/>
        </w:rPr>
      </w:pPr>
      <w:r w:rsidRPr="006302B1">
        <w:rPr>
          <w:sz w:val="24"/>
          <w:szCs w:val="24"/>
        </w:rPr>
        <w:t>The table below brings together commuting data from all assessed parks. Derby, in close proximity to a number of major parks, provides the largest employment segment with close to an estimated 6,000 commuters. Ashfield, North West Leicestershire, and Erewash are next.</w:t>
      </w:r>
    </w:p>
    <w:p w14:paraId="61F392C2" w14:textId="5D6CE5AE" w:rsidR="002059C8" w:rsidRPr="006302B1" w:rsidRDefault="002059C8" w:rsidP="00400115">
      <w:pPr>
        <w:pStyle w:val="BodyText"/>
        <w:jc w:val="left"/>
        <w:rPr>
          <w:sz w:val="24"/>
          <w:szCs w:val="24"/>
        </w:rPr>
      </w:pPr>
      <w:r w:rsidRPr="006302B1">
        <w:rPr>
          <w:sz w:val="24"/>
          <w:szCs w:val="24"/>
        </w:rPr>
        <w:t xml:space="preserve">The data does not seek to accurately report all warehouse employees, as it is for a select number of parks, it also originates from an extrapolation of 2011 Census commuting data, as explained earlier in the methodology, therefore, it should be used as a guide rather than definitive. </w:t>
      </w:r>
    </w:p>
    <w:p w14:paraId="35B431AF" w14:textId="6792D26F" w:rsidR="00543383" w:rsidRPr="006302B1" w:rsidRDefault="00543383" w:rsidP="00400115">
      <w:pPr>
        <w:pStyle w:val="BodyText"/>
        <w:jc w:val="left"/>
        <w:rPr>
          <w:sz w:val="24"/>
          <w:szCs w:val="24"/>
        </w:rPr>
      </w:pPr>
      <w:r w:rsidRPr="006302B1">
        <w:rPr>
          <w:sz w:val="24"/>
          <w:szCs w:val="24"/>
        </w:rPr>
        <w:t xml:space="preserve">It is of note that Nottingham </w:t>
      </w:r>
      <w:r w:rsidR="00D50114" w:rsidRPr="006302B1">
        <w:rPr>
          <w:sz w:val="24"/>
          <w:szCs w:val="24"/>
        </w:rPr>
        <w:t xml:space="preserve">is less well represented </w:t>
      </w:r>
      <w:r w:rsidRPr="006302B1">
        <w:rPr>
          <w:sz w:val="24"/>
          <w:szCs w:val="24"/>
        </w:rPr>
        <w:t xml:space="preserve"> </w:t>
      </w:r>
      <w:r w:rsidR="00D50114" w:rsidRPr="006302B1">
        <w:rPr>
          <w:sz w:val="24"/>
          <w:szCs w:val="24"/>
        </w:rPr>
        <w:t>given its population. No specific logistics parks have been considered although it is recognised that the Boots Campus generally along Clifton Boulevard there are in a number of large industrial / logistics units</w:t>
      </w:r>
      <w:r w:rsidR="001D2E39" w:rsidRPr="006302B1">
        <w:rPr>
          <w:sz w:val="24"/>
          <w:szCs w:val="24"/>
        </w:rPr>
        <w:t xml:space="preserve"> however of the 17,000 workers in this LSOA </w:t>
      </w:r>
      <w:r w:rsidR="00463EFD" w:rsidRPr="006302B1">
        <w:rPr>
          <w:sz w:val="24"/>
          <w:szCs w:val="24"/>
        </w:rPr>
        <w:t>the vast majority are in retail / wholesale and manufacturing</w:t>
      </w:r>
      <w:r w:rsidR="00D50114" w:rsidRPr="006302B1">
        <w:rPr>
          <w:sz w:val="24"/>
          <w:szCs w:val="24"/>
        </w:rPr>
        <w:t xml:space="preserve">. There are developments underway at Thane Road with large </w:t>
      </w:r>
      <w:r w:rsidR="00463EFD" w:rsidRPr="006302B1">
        <w:rPr>
          <w:sz w:val="24"/>
          <w:szCs w:val="24"/>
        </w:rPr>
        <w:t xml:space="preserve">warehouse </w:t>
      </w:r>
      <w:r w:rsidR="00D50114" w:rsidRPr="006302B1">
        <w:rPr>
          <w:sz w:val="24"/>
          <w:szCs w:val="24"/>
        </w:rPr>
        <w:t xml:space="preserve">units completed in 2022 and </w:t>
      </w:r>
      <w:r w:rsidR="00463EFD" w:rsidRPr="006302B1">
        <w:rPr>
          <w:sz w:val="24"/>
          <w:szCs w:val="24"/>
        </w:rPr>
        <w:t>more</w:t>
      </w:r>
      <w:r w:rsidR="00D50114" w:rsidRPr="006302B1">
        <w:rPr>
          <w:sz w:val="24"/>
          <w:szCs w:val="24"/>
        </w:rPr>
        <w:t xml:space="preserve"> anticipated</w:t>
      </w:r>
      <w:r w:rsidR="00463EFD" w:rsidRPr="006302B1">
        <w:rPr>
          <w:sz w:val="24"/>
          <w:szCs w:val="24"/>
        </w:rPr>
        <w:t>,</w:t>
      </w:r>
      <w:r w:rsidR="00D50114" w:rsidRPr="006302B1">
        <w:rPr>
          <w:sz w:val="24"/>
          <w:szCs w:val="24"/>
        </w:rPr>
        <w:t xml:space="preserve"> that will not yet be recorded on the employment count.</w:t>
      </w:r>
    </w:p>
    <w:p w14:paraId="5851FD35" w14:textId="77777777" w:rsidR="002059C8" w:rsidRPr="006302B1" w:rsidRDefault="002059C8" w:rsidP="002059C8">
      <w:pPr>
        <w:pStyle w:val="Heading4"/>
        <w:rPr>
          <w:sz w:val="24"/>
          <w:szCs w:val="24"/>
        </w:rPr>
      </w:pPr>
      <w:r w:rsidRPr="006302B1">
        <w:rPr>
          <w:sz w:val="24"/>
          <w:szCs w:val="24"/>
        </w:rPr>
        <w:t>Summary table: commuter origin for all assessed parks</w:t>
      </w:r>
    </w:p>
    <w:tbl>
      <w:tblPr>
        <w:tblStyle w:val="TableGrid"/>
        <w:tblW w:w="5245" w:type="dxa"/>
        <w:tblInd w:w="-5" w:type="dxa"/>
        <w:tblLayout w:type="fixed"/>
        <w:tblLook w:val="04A0" w:firstRow="1" w:lastRow="0" w:firstColumn="1" w:lastColumn="0" w:noHBand="0" w:noVBand="1"/>
      </w:tblPr>
      <w:tblGrid>
        <w:gridCol w:w="3119"/>
        <w:gridCol w:w="2126"/>
      </w:tblGrid>
      <w:tr w:rsidR="002059C8" w:rsidRPr="006302B1" w14:paraId="186625D7" w14:textId="77777777" w:rsidTr="00204700">
        <w:trPr>
          <w:trHeight w:hRule="exact" w:val="321"/>
        </w:trPr>
        <w:tc>
          <w:tcPr>
            <w:tcW w:w="3119" w:type="dxa"/>
            <w:shd w:val="clear" w:color="auto" w:fill="002060"/>
            <w:vAlign w:val="center"/>
          </w:tcPr>
          <w:p w14:paraId="5C6BC733"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b/>
                <w:bCs/>
                <w:sz w:val="24"/>
                <w:szCs w:val="24"/>
              </w:rPr>
              <w:t>Local authority</w:t>
            </w:r>
          </w:p>
        </w:tc>
        <w:tc>
          <w:tcPr>
            <w:tcW w:w="2126" w:type="dxa"/>
            <w:shd w:val="clear" w:color="auto" w:fill="002060"/>
            <w:noWrap/>
            <w:vAlign w:val="center"/>
            <w:hideMark/>
          </w:tcPr>
          <w:p w14:paraId="2DC5CD6A"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Commuters</w:t>
            </w:r>
          </w:p>
        </w:tc>
      </w:tr>
      <w:tr w:rsidR="002059C8" w:rsidRPr="006302B1" w14:paraId="237FF45E" w14:textId="77777777" w:rsidTr="00204700">
        <w:trPr>
          <w:trHeight w:val="359"/>
        </w:trPr>
        <w:tc>
          <w:tcPr>
            <w:tcW w:w="3119" w:type="dxa"/>
            <w:vAlign w:val="center"/>
          </w:tcPr>
          <w:p w14:paraId="21C663C7" w14:textId="77777777" w:rsidR="002059C8" w:rsidRPr="006302B1" w:rsidRDefault="002059C8" w:rsidP="00204700">
            <w:pPr>
              <w:keepNext/>
              <w:widowControl w:val="0"/>
              <w:spacing w:after="0" w:line="300" w:lineRule="auto"/>
              <w:jc w:val="left"/>
              <w:rPr>
                <w:sz w:val="24"/>
                <w:szCs w:val="24"/>
              </w:rPr>
            </w:pPr>
            <w:r w:rsidRPr="006302B1">
              <w:rPr>
                <w:sz w:val="24"/>
                <w:szCs w:val="24"/>
              </w:rPr>
              <w:t>Derby</w:t>
            </w:r>
          </w:p>
        </w:tc>
        <w:tc>
          <w:tcPr>
            <w:tcW w:w="2126" w:type="dxa"/>
            <w:noWrap/>
            <w:vAlign w:val="center"/>
          </w:tcPr>
          <w:p w14:paraId="52EE8562" w14:textId="77777777" w:rsidR="002059C8" w:rsidRPr="006302B1" w:rsidRDefault="002059C8" w:rsidP="00204700">
            <w:pPr>
              <w:spacing w:after="0" w:line="300" w:lineRule="auto"/>
              <w:jc w:val="center"/>
              <w:rPr>
                <w:sz w:val="24"/>
                <w:szCs w:val="24"/>
              </w:rPr>
            </w:pPr>
            <w:r w:rsidRPr="006302B1">
              <w:rPr>
                <w:sz w:val="24"/>
                <w:szCs w:val="24"/>
              </w:rPr>
              <w:t>5,910</w:t>
            </w:r>
          </w:p>
        </w:tc>
      </w:tr>
      <w:tr w:rsidR="002059C8" w:rsidRPr="006302B1" w14:paraId="369C2E0A" w14:textId="77777777" w:rsidTr="00204700">
        <w:trPr>
          <w:trHeight w:val="359"/>
        </w:trPr>
        <w:tc>
          <w:tcPr>
            <w:tcW w:w="3119" w:type="dxa"/>
            <w:vAlign w:val="center"/>
          </w:tcPr>
          <w:p w14:paraId="7ECE85F9" w14:textId="77777777" w:rsidR="002059C8" w:rsidRPr="006302B1" w:rsidRDefault="002059C8" w:rsidP="00204700">
            <w:pPr>
              <w:keepNext/>
              <w:widowControl w:val="0"/>
              <w:spacing w:after="0" w:line="300" w:lineRule="auto"/>
              <w:jc w:val="left"/>
              <w:rPr>
                <w:sz w:val="24"/>
                <w:szCs w:val="24"/>
              </w:rPr>
            </w:pPr>
            <w:r w:rsidRPr="006302B1">
              <w:rPr>
                <w:sz w:val="24"/>
                <w:szCs w:val="24"/>
              </w:rPr>
              <w:t>Ashfield</w:t>
            </w:r>
          </w:p>
        </w:tc>
        <w:tc>
          <w:tcPr>
            <w:tcW w:w="2126" w:type="dxa"/>
            <w:noWrap/>
            <w:vAlign w:val="center"/>
          </w:tcPr>
          <w:p w14:paraId="53F69AC4" w14:textId="77777777" w:rsidR="002059C8" w:rsidRPr="006302B1" w:rsidRDefault="002059C8" w:rsidP="00204700">
            <w:pPr>
              <w:spacing w:after="0" w:line="300" w:lineRule="auto"/>
              <w:jc w:val="center"/>
              <w:rPr>
                <w:sz w:val="24"/>
                <w:szCs w:val="24"/>
              </w:rPr>
            </w:pPr>
            <w:r w:rsidRPr="006302B1">
              <w:rPr>
                <w:sz w:val="24"/>
                <w:szCs w:val="24"/>
              </w:rPr>
              <w:t>4,155</w:t>
            </w:r>
          </w:p>
        </w:tc>
      </w:tr>
      <w:tr w:rsidR="002059C8" w:rsidRPr="006302B1" w14:paraId="6AD832EC" w14:textId="77777777" w:rsidTr="00204700">
        <w:trPr>
          <w:trHeight w:val="359"/>
        </w:trPr>
        <w:tc>
          <w:tcPr>
            <w:tcW w:w="3119" w:type="dxa"/>
            <w:vAlign w:val="center"/>
          </w:tcPr>
          <w:p w14:paraId="209F117F" w14:textId="77777777" w:rsidR="002059C8" w:rsidRPr="006302B1" w:rsidRDefault="002059C8" w:rsidP="00204700">
            <w:pPr>
              <w:keepNext/>
              <w:widowControl w:val="0"/>
              <w:spacing w:after="0" w:line="300" w:lineRule="auto"/>
              <w:jc w:val="left"/>
              <w:rPr>
                <w:sz w:val="24"/>
                <w:szCs w:val="24"/>
              </w:rPr>
            </w:pPr>
            <w:r w:rsidRPr="006302B1">
              <w:rPr>
                <w:sz w:val="24"/>
                <w:szCs w:val="24"/>
              </w:rPr>
              <w:t>North West Leicestershire</w:t>
            </w:r>
          </w:p>
        </w:tc>
        <w:tc>
          <w:tcPr>
            <w:tcW w:w="2126" w:type="dxa"/>
            <w:noWrap/>
            <w:vAlign w:val="center"/>
          </w:tcPr>
          <w:p w14:paraId="116F0324" w14:textId="77777777" w:rsidR="002059C8" w:rsidRPr="006302B1" w:rsidRDefault="002059C8" w:rsidP="00204700">
            <w:pPr>
              <w:spacing w:after="0" w:line="300" w:lineRule="auto"/>
              <w:jc w:val="center"/>
              <w:rPr>
                <w:sz w:val="24"/>
                <w:szCs w:val="24"/>
              </w:rPr>
            </w:pPr>
            <w:r w:rsidRPr="006302B1">
              <w:rPr>
                <w:sz w:val="24"/>
                <w:szCs w:val="24"/>
              </w:rPr>
              <w:t>3,286</w:t>
            </w:r>
          </w:p>
        </w:tc>
      </w:tr>
      <w:tr w:rsidR="002059C8" w:rsidRPr="006302B1" w14:paraId="4004125F" w14:textId="77777777" w:rsidTr="00204700">
        <w:trPr>
          <w:trHeight w:val="359"/>
        </w:trPr>
        <w:tc>
          <w:tcPr>
            <w:tcW w:w="3119" w:type="dxa"/>
            <w:vAlign w:val="center"/>
          </w:tcPr>
          <w:p w14:paraId="03268671" w14:textId="77777777" w:rsidR="002059C8" w:rsidRPr="006302B1" w:rsidRDefault="002059C8" w:rsidP="00204700">
            <w:pPr>
              <w:keepNext/>
              <w:widowControl w:val="0"/>
              <w:spacing w:after="0" w:line="300" w:lineRule="auto"/>
              <w:jc w:val="left"/>
              <w:rPr>
                <w:sz w:val="24"/>
                <w:szCs w:val="24"/>
              </w:rPr>
            </w:pPr>
            <w:r w:rsidRPr="006302B1">
              <w:rPr>
                <w:sz w:val="24"/>
                <w:szCs w:val="24"/>
              </w:rPr>
              <w:t>Erewash</w:t>
            </w:r>
          </w:p>
        </w:tc>
        <w:tc>
          <w:tcPr>
            <w:tcW w:w="2126" w:type="dxa"/>
            <w:noWrap/>
            <w:vAlign w:val="center"/>
          </w:tcPr>
          <w:p w14:paraId="78005685" w14:textId="77777777" w:rsidR="002059C8" w:rsidRPr="006302B1" w:rsidRDefault="002059C8" w:rsidP="00204700">
            <w:pPr>
              <w:spacing w:after="0" w:line="300" w:lineRule="auto"/>
              <w:jc w:val="center"/>
              <w:rPr>
                <w:sz w:val="24"/>
                <w:szCs w:val="24"/>
              </w:rPr>
            </w:pPr>
            <w:r w:rsidRPr="006302B1">
              <w:rPr>
                <w:sz w:val="24"/>
                <w:szCs w:val="24"/>
              </w:rPr>
              <w:t>3,056</w:t>
            </w:r>
          </w:p>
        </w:tc>
      </w:tr>
      <w:tr w:rsidR="002059C8" w:rsidRPr="006302B1" w14:paraId="745711C1" w14:textId="77777777" w:rsidTr="00204700">
        <w:trPr>
          <w:trHeight w:val="359"/>
        </w:trPr>
        <w:tc>
          <w:tcPr>
            <w:tcW w:w="3119" w:type="dxa"/>
            <w:vAlign w:val="center"/>
          </w:tcPr>
          <w:p w14:paraId="7741A033" w14:textId="77777777" w:rsidR="002059C8" w:rsidRPr="006302B1" w:rsidRDefault="002059C8" w:rsidP="00204700">
            <w:pPr>
              <w:keepNext/>
              <w:widowControl w:val="0"/>
              <w:spacing w:after="0" w:line="300" w:lineRule="auto"/>
              <w:jc w:val="left"/>
              <w:rPr>
                <w:sz w:val="24"/>
                <w:szCs w:val="24"/>
              </w:rPr>
            </w:pPr>
            <w:r w:rsidRPr="006302B1">
              <w:rPr>
                <w:sz w:val="24"/>
                <w:szCs w:val="24"/>
              </w:rPr>
              <w:t>Newark and Sherwood</w:t>
            </w:r>
          </w:p>
        </w:tc>
        <w:tc>
          <w:tcPr>
            <w:tcW w:w="2126" w:type="dxa"/>
            <w:noWrap/>
            <w:vAlign w:val="center"/>
          </w:tcPr>
          <w:p w14:paraId="2BABAEA1" w14:textId="77777777" w:rsidR="002059C8" w:rsidRPr="006302B1" w:rsidRDefault="002059C8" w:rsidP="00204700">
            <w:pPr>
              <w:spacing w:after="0" w:line="300" w:lineRule="auto"/>
              <w:jc w:val="center"/>
              <w:rPr>
                <w:b/>
                <w:bCs/>
                <w:sz w:val="24"/>
                <w:szCs w:val="24"/>
              </w:rPr>
            </w:pPr>
            <w:r w:rsidRPr="006302B1">
              <w:rPr>
                <w:sz w:val="24"/>
                <w:szCs w:val="24"/>
              </w:rPr>
              <w:t>2,952</w:t>
            </w:r>
          </w:p>
        </w:tc>
      </w:tr>
      <w:tr w:rsidR="002059C8" w:rsidRPr="006302B1" w14:paraId="3D44BA41" w14:textId="77777777" w:rsidTr="00204700">
        <w:trPr>
          <w:trHeight w:val="359"/>
        </w:trPr>
        <w:tc>
          <w:tcPr>
            <w:tcW w:w="3119" w:type="dxa"/>
            <w:vAlign w:val="center"/>
          </w:tcPr>
          <w:p w14:paraId="4B510CF4" w14:textId="77777777" w:rsidR="002059C8" w:rsidRPr="006302B1" w:rsidRDefault="002059C8" w:rsidP="00204700">
            <w:pPr>
              <w:keepNext/>
              <w:widowControl w:val="0"/>
              <w:spacing w:after="0" w:line="300" w:lineRule="auto"/>
              <w:jc w:val="left"/>
              <w:rPr>
                <w:sz w:val="24"/>
                <w:szCs w:val="24"/>
              </w:rPr>
            </w:pPr>
            <w:r w:rsidRPr="006302B1">
              <w:rPr>
                <w:sz w:val="24"/>
                <w:szCs w:val="24"/>
              </w:rPr>
              <w:t>Nottingham</w:t>
            </w:r>
          </w:p>
        </w:tc>
        <w:tc>
          <w:tcPr>
            <w:tcW w:w="2126" w:type="dxa"/>
            <w:noWrap/>
            <w:vAlign w:val="center"/>
          </w:tcPr>
          <w:p w14:paraId="7F6ABF95" w14:textId="77777777" w:rsidR="002059C8" w:rsidRPr="006302B1" w:rsidRDefault="002059C8" w:rsidP="00204700">
            <w:pPr>
              <w:spacing w:after="0" w:line="300" w:lineRule="auto"/>
              <w:jc w:val="center"/>
              <w:rPr>
                <w:sz w:val="24"/>
                <w:szCs w:val="24"/>
              </w:rPr>
            </w:pPr>
            <w:r w:rsidRPr="006302B1">
              <w:rPr>
                <w:sz w:val="24"/>
                <w:szCs w:val="24"/>
              </w:rPr>
              <w:t>2,272</w:t>
            </w:r>
          </w:p>
        </w:tc>
      </w:tr>
      <w:tr w:rsidR="002059C8" w:rsidRPr="006302B1" w14:paraId="2BFB43F3" w14:textId="77777777" w:rsidTr="00204700">
        <w:trPr>
          <w:trHeight w:val="359"/>
        </w:trPr>
        <w:tc>
          <w:tcPr>
            <w:tcW w:w="3119" w:type="dxa"/>
            <w:vAlign w:val="center"/>
          </w:tcPr>
          <w:p w14:paraId="10AA24A9" w14:textId="77777777" w:rsidR="002059C8" w:rsidRPr="006302B1" w:rsidRDefault="002059C8" w:rsidP="00204700">
            <w:pPr>
              <w:keepNext/>
              <w:widowControl w:val="0"/>
              <w:spacing w:after="0" w:line="300" w:lineRule="auto"/>
              <w:jc w:val="left"/>
              <w:rPr>
                <w:sz w:val="24"/>
                <w:szCs w:val="24"/>
              </w:rPr>
            </w:pPr>
            <w:r w:rsidRPr="006302B1">
              <w:rPr>
                <w:sz w:val="24"/>
                <w:szCs w:val="24"/>
              </w:rPr>
              <w:t>Bolsover</w:t>
            </w:r>
          </w:p>
        </w:tc>
        <w:tc>
          <w:tcPr>
            <w:tcW w:w="2126" w:type="dxa"/>
            <w:noWrap/>
            <w:vAlign w:val="center"/>
          </w:tcPr>
          <w:p w14:paraId="6A4D2116" w14:textId="77777777" w:rsidR="002059C8" w:rsidRPr="006302B1" w:rsidRDefault="002059C8" w:rsidP="00204700">
            <w:pPr>
              <w:spacing w:after="0" w:line="300" w:lineRule="auto"/>
              <w:jc w:val="center"/>
              <w:rPr>
                <w:sz w:val="24"/>
                <w:szCs w:val="24"/>
              </w:rPr>
            </w:pPr>
            <w:r w:rsidRPr="006302B1">
              <w:rPr>
                <w:sz w:val="24"/>
                <w:szCs w:val="24"/>
              </w:rPr>
              <w:t>2,038</w:t>
            </w:r>
          </w:p>
        </w:tc>
      </w:tr>
      <w:tr w:rsidR="002059C8" w:rsidRPr="006302B1" w14:paraId="489CCB62" w14:textId="77777777" w:rsidTr="00204700">
        <w:trPr>
          <w:trHeight w:val="359"/>
        </w:trPr>
        <w:tc>
          <w:tcPr>
            <w:tcW w:w="3119" w:type="dxa"/>
            <w:vAlign w:val="center"/>
          </w:tcPr>
          <w:p w14:paraId="616A9DE3" w14:textId="77777777" w:rsidR="002059C8" w:rsidRPr="006302B1" w:rsidRDefault="002059C8" w:rsidP="00204700">
            <w:pPr>
              <w:keepNext/>
              <w:widowControl w:val="0"/>
              <w:spacing w:after="0" w:line="300" w:lineRule="auto"/>
              <w:jc w:val="left"/>
              <w:rPr>
                <w:sz w:val="24"/>
                <w:szCs w:val="24"/>
              </w:rPr>
            </w:pPr>
            <w:r w:rsidRPr="006302B1">
              <w:rPr>
                <w:sz w:val="24"/>
                <w:szCs w:val="24"/>
              </w:rPr>
              <w:t>Amber Valley</w:t>
            </w:r>
          </w:p>
        </w:tc>
        <w:tc>
          <w:tcPr>
            <w:tcW w:w="2126" w:type="dxa"/>
            <w:noWrap/>
            <w:vAlign w:val="center"/>
          </w:tcPr>
          <w:p w14:paraId="5237FAC9" w14:textId="77777777" w:rsidR="002059C8" w:rsidRPr="006302B1" w:rsidRDefault="002059C8" w:rsidP="00204700">
            <w:pPr>
              <w:spacing w:after="0" w:line="300" w:lineRule="auto"/>
              <w:jc w:val="center"/>
              <w:rPr>
                <w:sz w:val="24"/>
                <w:szCs w:val="24"/>
              </w:rPr>
            </w:pPr>
            <w:r w:rsidRPr="006302B1">
              <w:rPr>
                <w:sz w:val="24"/>
                <w:szCs w:val="24"/>
              </w:rPr>
              <w:t>1,799</w:t>
            </w:r>
          </w:p>
        </w:tc>
      </w:tr>
      <w:tr w:rsidR="002059C8" w:rsidRPr="006302B1" w14:paraId="5A234351" w14:textId="77777777" w:rsidTr="00204700">
        <w:trPr>
          <w:trHeight w:val="359"/>
        </w:trPr>
        <w:tc>
          <w:tcPr>
            <w:tcW w:w="3119" w:type="dxa"/>
            <w:vAlign w:val="center"/>
          </w:tcPr>
          <w:p w14:paraId="42334AB0" w14:textId="77777777" w:rsidR="002059C8" w:rsidRPr="006302B1" w:rsidRDefault="002059C8" w:rsidP="00204700">
            <w:pPr>
              <w:keepNext/>
              <w:widowControl w:val="0"/>
              <w:spacing w:after="0" w:line="300" w:lineRule="auto"/>
              <w:jc w:val="left"/>
              <w:rPr>
                <w:sz w:val="24"/>
                <w:szCs w:val="24"/>
              </w:rPr>
            </w:pPr>
            <w:r w:rsidRPr="006302B1">
              <w:rPr>
                <w:sz w:val="24"/>
                <w:szCs w:val="24"/>
              </w:rPr>
              <w:t>South Derbyshire</w:t>
            </w:r>
          </w:p>
        </w:tc>
        <w:tc>
          <w:tcPr>
            <w:tcW w:w="2126" w:type="dxa"/>
            <w:noWrap/>
            <w:vAlign w:val="center"/>
          </w:tcPr>
          <w:p w14:paraId="44C524D8" w14:textId="77777777" w:rsidR="002059C8" w:rsidRPr="006302B1" w:rsidRDefault="002059C8" w:rsidP="00204700">
            <w:pPr>
              <w:spacing w:after="0" w:line="300" w:lineRule="auto"/>
              <w:jc w:val="center"/>
              <w:rPr>
                <w:sz w:val="24"/>
                <w:szCs w:val="24"/>
              </w:rPr>
            </w:pPr>
            <w:r w:rsidRPr="006302B1">
              <w:rPr>
                <w:sz w:val="24"/>
                <w:szCs w:val="24"/>
              </w:rPr>
              <w:t>1,679</w:t>
            </w:r>
          </w:p>
        </w:tc>
      </w:tr>
      <w:tr w:rsidR="002059C8" w:rsidRPr="006302B1" w14:paraId="39D2D8D0" w14:textId="77777777" w:rsidTr="00204700">
        <w:trPr>
          <w:trHeight w:val="359"/>
        </w:trPr>
        <w:tc>
          <w:tcPr>
            <w:tcW w:w="3119" w:type="dxa"/>
            <w:vAlign w:val="center"/>
          </w:tcPr>
          <w:p w14:paraId="15DA53E5" w14:textId="77777777" w:rsidR="002059C8" w:rsidRPr="006302B1" w:rsidRDefault="002059C8" w:rsidP="00204700">
            <w:pPr>
              <w:keepNext/>
              <w:widowControl w:val="0"/>
              <w:spacing w:after="0" w:line="300" w:lineRule="auto"/>
              <w:jc w:val="left"/>
              <w:rPr>
                <w:sz w:val="24"/>
                <w:szCs w:val="24"/>
              </w:rPr>
            </w:pPr>
            <w:r w:rsidRPr="006302B1">
              <w:rPr>
                <w:sz w:val="24"/>
                <w:szCs w:val="24"/>
              </w:rPr>
              <w:t>Mansfield</w:t>
            </w:r>
          </w:p>
        </w:tc>
        <w:tc>
          <w:tcPr>
            <w:tcW w:w="2126" w:type="dxa"/>
            <w:noWrap/>
            <w:vAlign w:val="center"/>
          </w:tcPr>
          <w:p w14:paraId="73D12705" w14:textId="77777777" w:rsidR="002059C8" w:rsidRPr="006302B1" w:rsidRDefault="002059C8" w:rsidP="00204700">
            <w:pPr>
              <w:spacing w:after="0" w:line="300" w:lineRule="auto"/>
              <w:jc w:val="center"/>
              <w:rPr>
                <w:sz w:val="24"/>
                <w:szCs w:val="24"/>
              </w:rPr>
            </w:pPr>
            <w:r w:rsidRPr="006302B1">
              <w:rPr>
                <w:sz w:val="24"/>
                <w:szCs w:val="24"/>
              </w:rPr>
              <w:t>1,564</w:t>
            </w:r>
          </w:p>
        </w:tc>
      </w:tr>
      <w:tr w:rsidR="002059C8" w:rsidRPr="006302B1" w14:paraId="0E96996E" w14:textId="77777777" w:rsidTr="00204700">
        <w:trPr>
          <w:trHeight w:val="359"/>
        </w:trPr>
        <w:tc>
          <w:tcPr>
            <w:tcW w:w="3119" w:type="dxa"/>
            <w:vAlign w:val="center"/>
          </w:tcPr>
          <w:p w14:paraId="68D46FEA" w14:textId="77777777" w:rsidR="002059C8" w:rsidRPr="006302B1" w:rsidRDefault="002059C8" w:rsidP="00204700">
            <w:pPr>
              <w:keepNext/>
              <w:widowControl w:val="0"/>
              <w:spacing w:after="0" w:line="300" w:lineRule="auto"/>
              <w:jc w:val="left"/>
              <w:rPr>
                <w:sz w:val="24"/>
                <w:szCs w:val="24"/>
              </w:rPr>
            </w:pPr>
            <w:r w:rsidRPr="006302B1">
              <w:rPr>
                <w:sz w:val="24"/>
                <w:szCs w:val="24"/>
              </w:rPr>
              <w:t>Charnwood</w:t>
            </w:r>
          </w:p>
        </w:tc>
        <w:tc>
          <w:tcPr>
            <w:tcW w:w="2126" w:type="dxa"/>
            <w:noWrap/>
            <w:vAlign w:val="center"/>
          </w:tcPr>
          <w:p w14:paraId="38D6415F" w14:textId="77777777" w:rsidR="002059C8" w:rsidRPr="006302B1" w:rsidRDefault="002059C8" w:rsidP="00204700">
            <w:pPr>
              <w:spacing w:after="0" w:line="300" w:lineRule="auto"/>
              <w:jc w:val="center"/>
              <w:rPr>
                <w:sz w:val="24"/>
                <w:szCs w:val="24"/>
              </w:rPr>
            </w:pPr>
            <w:r w:rsidRPr="006302B1">
              <w:rPr>
                <w:sz w:val="24"/>
                <w:szCs w:val="24"/>
              </w:rPr>
              <w:t>1,428</w:t>
            </w:r>
          </w:p>
        </w:tc>
      </w:tr>
      <w:tr w:rsidR="002059C8" w:rsidRPr="006302B1" w14:paraId="7146A633" w14:textId="77777777" w:rsidTr="00204700">
        <w:trPr>
          <w:trHeight w:val="359"/>
        </w:trPr>
        <w:tc>
          <w:tcPr>
            <w:tcW w:w="3119" w:type="dxa"/>
            <w:vAlign w:val="center"/>
          </w:tcPr>
          <w:p w14:paraId="4288C21D" w14:textId="77777777" w:rsidR="002059C8" w:rsidRPr="006302B1" w:rsidRDefault="002059C8" w:rsidP="00204700">
            <w:pPr>
              <w:keepNext/>
              <w:widowControl w:val="0"/>
              <w:spacing w:after="0" w:line="300" w:lineRule="auto"/>
              <w:jc w:val="left"/>
              <w:rPr>
                <w:sz w:val="24"/>
                <w:szCs w:val="24"/>
              </w:rPr>
            </w:pPr>
            <w:r w:rsidRPr="006302B1">
              <w:rPr>
                <w:sz w:val="24"/>
                <w:szCs w:val="24"/>
              </w:rPr>
              <w:br w:type="page"/>
              <w:t>Broxtowe</w:t>
            </w:r>
          </w:p>
        </w:tc>
        <w:tc>
          <w:tcPr>
            <w:tcW w:w="2126" w:type="dxa"/>
            <w:noWrap/>
            <w:vAlign w:val="center"/>
          </w:tcPr>
          <w:p w14:paraId="138BB25F" w14:textId="77777777" w:rsidR="002059C8" w:rsidRPr="006302B1" w:rsidRDefault="002059C8" w:rsidP="00204700">
            <w:pPr>
              <w:spacing w:after="0" w:line="300" w:lineRule="auto"/>
              <w:jc w:val="center"/>
              <w:rPr>
                <w:sz w:val="24"/>
                <w:szCs w:val="24"/>
              </w:rPr>
            </w:pPr>
            <w:r w:rsidRPr="006302B1">
              <w:rPr>
                <w:sz w:val="24"/>
                <w:szCs w:val="24"/>
              </w:rPr>
              <w:t>1,414</w:t>
            </w:r>
          </w:p>
        </w:tc>
      </w:tr>
      <w:tr w:rsidR="002059C8" w:rsidRPr="006302B1" w14:paraId="15FCD677" w14:textId="77777777" w:rsidTr="00204700">
        <w:trPr>
          <w:trHeight w:val="359"/>
        </w:trPr>
        <w:tc>
          <w:tcPr>
            <w:tcW w:w="3119" w:type="dxa"/>
            <w:vAlign w:val="center"/>
          </w:tcPr>
          <w:p w14:paraId="3E62DB81" w14:textId="77777777" w:rsidR="002059C8" w:rsidRPr="006302B1" w:rsidRDefault="002059C8" w:rsidP="00204700">
            <w:pPr>
              <w:keepNext/>
              <w:widowControl w:val="0"/>
              <w:spacing w:after="0" w:line="300" w:lineRule="auto"/>
              <w:jc w:val="left"/>
              <w:rPr>
                <w:sz w:val="24"/>
                <w:szCs w:val="24"/>
              </w:rPr>
            </w:pPr>
            <w:r w:rsidRPr="006302B1">
              <w:rPr>
                <w:sz w:val="24"/>
                <w:szCs w:val="24"/>
              </w:rPr>
              <w:t>Rushcliffe</w:t>
            </w:r>
          </w:p>
        </w:tc>
        <w:tc>
          <w:tcPr>
            <w:tcW w:w="2126" w:type="dxa"/>
            <w:noWrap/>
            <w:vAlign w:val="center"/>
          </w:tcPr>
          <w:p w14:paraId="718BA9C5" w14:textId="77777777" w:rsidR="002059C8" w:rsidRPr="006302B1" w:rsidRDefault="002059C8" w:rsidP="00204700">
            <w:pPr>
              <w:spacing w:after="0" w:line="300" w:lineRule="auto"/>
              <w:jc w:val="center"/>
              <w:rPr>
                <w:sz w:val="24"/>
                <w:szCs w:val="24"/>
              </w:rPr>
            </w:pPr>
            <w:r w:rsidRPr="006302B1">
              <w:rPr>
                <w:sz w:val="24"/>
                <w:szCs w:val="24"/>
              </w:rPr>
              <w:t>1,017</w:t>
            </w:r>
          </w:p>
        </w:tc>
      </w:tr>
      <w:tr w:rsidR="002059C8" w:rsidRPr="006302B1" w14:paraId="1A1DD280" w14:textId="77777777" w:rsidTr="00204700">
        <w:trPr>
          <w:trHeight w:val="359"/>
        </w:trPr>
        <w:tc>
          <w:tcPr>
            <w:tcW w:w="3119" w:type="dxa"/>
            <w:vAlign w:val="center"/>
          </w:tcPr>
          <w:p w14:paraId="1FBC5C4A" w14:textId="77777777" w:rsidR="002059C8" w:rsidRPr="006302B1" w:rsidRDefault="002059C8" w:rsidP="00204700">
            <w:pPr>
              <w:keepNext/>
              <w:widowControl w:val="0"/>
              <w:spacing w:after="0" w:line="300" w:lineRule="auto"/>
              <w:jc w:val="left"/>
              <w:rPr>
                <w:sz w:val="24"/>
                <w:szCs w:val="24"/>
              </w:rPr>
            </w:pPr>
            <w:r w:rsidRPr="006302B1">
              <w:rPr>
                <w:sz w:val="24"/>
                <w:szCs w:val="24"/>
              </w:rPr>
              <w:t>Gedling</w:t>
            </w:r>
          </w:p>
        </w:tc>
        <w:tc>
          <w:tcPr>
            <w:tcW w:w="2126" w:type="dxa"/>
            <w:noWrap/>
            <w:vAlign w:val="center"/>
          </w:tcPr>
          <w:p w14:paraId="182D3A2F" w14:textId="77777777" w:rsidR="002059C8" w:rsidRPr="006302B1" w:rsidRDefault="002059C8" w:rsidP="00204700">
            <w:pPr>
              <w:spacing w:after="0" w:line="300" w:lineRule="auto"/>
              <w:jc w:val="center"/>
              <w:rPr>
                <w:sz w:val="24"/>
                <w:szCs w:val="24"/>
              </w:rPr>
            </w:pPr>
            <w:r w:rsidRPr="006302B1">
              <w:rPr>
                <w:sz w:val="24"/>
                <w:szCs w:val="24"/>
              </w:rPr>
              <w:t>867</w:t>
            </w:r>
          </w:p>
        </w:tc>
      </w:tr>
      <w:tr w:rsidR="002059C8" w:rsidRPr="006302B1" w14:paraId="79A79B9F" w14:textId="77777777" w:rsidTr="00204700">
        <w:trPr>
          <w:trHeight w:val="359"/>
        </w:trPr>
        <w:tc>
          <w:tcPr>
            <w:tcW w:w="3119" w:type="dxa"/>
            <w:vAlign w:val="center"/>
          </w:tcPr>
          <w:p w14:paraId="05213F89" w14:textId="77777777" w:rsidR="002059C8" w:rsidRPr="006302B1" w:rsidRDefault="002059C8" w:rsidP="00204700">
            <w:pPr>
              <w:keepNext/>
              <w:widowControl w:val="0"/>
              <w:spacing w:after="0" w:line="300" w:lineRule="auto"/>
              <w:jc w:val="left"/>
              <w:rPr>
                <w:sz w:val="24"/>
                <w:szCs w:val="24"/>
              </w:rPr>
            </w:pPr>
            <w:r w:rsidRPr="006302B1">
              <w:rPr>
                <w:sz w:val="24"/>
                <w:szCs w:val="24"/>
              </w:rPr>
              <w:t>Lincoln</w:t>
            </w:r>
          </w:p>
        </w:tc>
        <w:tc>
          <w:tcPr>
            <w:tcW w:w="2126" w:type="dxa"/>
            <w:noWrap/>
            <w:vAlign w:val="center"/>
          </w:tcPr>
          <w:p w14:paraId="678F25BC" w14:textId="77777777" w:rsidR="002059C8" w:rsidRPr="006302B1" w:rsidRDefault="002059C8" w:rsidP="00204700">
            <w:pPr>
              <w:spacing w:after="0" w:line="300" w:lineRule="auto"/>
              <w:jc w:val="center"/>
              <w:rPr>
                <w:sz w:val="24"/>
                <w:szCs w:val="24"/>
              </w:rPr>
            </w:pPr>
            <w:r w:rsidRPr="006302B1">
              <w:rPr>
                <w:sz w:val="24"/>
                <w:szCs w:val="24"/>
              </w:rPr>
              <w:t>587</w:t>
            </w:r>
          </w:p>
        </w:tc>
      </w:tr>
      <w:tr w:rsidR="002059C8" w:rsidRPr="006302B1" w14:paraId="278E59E7" w14:textId="77777777" w:rsidTr="00204700">
        <w:trPr>
          <w:trHeight w:val="359"/>
        </w:trPr>
        <w:tc>
          <w:tcPr>
            <w:tcW w:w="3119" w:type="dxa"/>
            <w:vAlign w:val="center"/>
          </w:tcPr>
          <w:p w14:paraId="2E0A2C68" w14:textId="77777777" w:rsidR="002059C8" w:rsidRPr="006302B1" w:rsidRDefault="002059C8" w:rsidP="00204700">
            <w:pPr>
              <w:keepNext/>
              <w:widowControl w:val="0"/>
              <w:spacing w:after="0" w:line="300" w:lineRule="auto"/>
              <w:jc w:val="left"/>
              <w:rPr>
                <w:sz w:val="24"/>
                <w:szCs w:val="24"/>
              </w:rPr>
            </w:pPr>
            <w:r w:rsidRPr="006302B1">
              <w:rPr>
                <w:sz w:val="24"/>
                <w:szCs w:val="24"/>
              </w:rPr>
              <w:t>North Kesteven</w:t>
            </w:r>
          </w:p>
        </w:tc>
        <w:tc>
          <w:tcPr>
            <w:tcW w:w="2126" w:type="dxa"/>
            <w:noWrap/>
            <w:vAlign w:val="center"/>
          </w:tcPr>
          <w:p w14:paraId="57565F2E" w14:textId="77777777" w:rsidR="002059C8" w:rsidRPr="006302B1" w:rsidRDefault="002059C8" w:rsidP="00204700">
            <w:pPr>
              <w:spacing w:after="0" w:line="300" w:lineRule="auto"/>
              <w:jc w:val="center"/>
              <w:rPr>
                <w:sz w:val="24"/>
                <w:szCs w:val="24"/>
              </w:rPr>
            </w:pPr>
            <w:r w:rsidRPr="006302B1">
              <w:rPr>
                <w:sz w:val="24"/>
                <w:szCs w:val="24"/>
              </w:rPr>
              <w:t>456</w:t>
            </w:r>
          </w:p>
        </w:tc>
      </w:tr>
      <w:tr w:rsidR="002059C8" w:rsidRPr="006302B1" w14:paraId="12437D42" w14:textId="77777777" w:rsidTr="00204700">
        <w:trPr>
          <w:trHeight w:val="359"/>
        </w:trPr>
        <w:tc>
          <w:tcPr>
            <w:tcW w:w="3119" w:type="dxa"/>
            <w:vAlign w:val="center"/>
          </w:tcPr>
          <w:p w14:paraId="1B1BC5DE" w14:textId="77777777" w:rsidR="002059C8" w:rsidRPr="006302B1" w:rsidRDefault="002059C8" w:rsidP="00204700">
            <w:pPr>
              <w:keepNext/>
              <w:widowControl w:val="0"/>
              <w:spacing w:after="0" w:line="300" w:lineRule="auto"/>
              <w:jc w:val="left"/>
              <w:rPr>
                <w:sz w:val="24"/>
                <w:szCs w:val="24"/>
              </w:rPr>
            </w:pPr>
            <w:r w:rsidRPr="006302B1">
              <w:rPr>
                <w:sz w:val="24"/>
                <w:szCs w:val="24"/>
              </w:rPr>
              <w:t>East Staffordshire</w:t>
            </w:r>
          </w:p>
        </w:tc>
        <w:tc>
          <w:tcPr>
            <w:tcW w:w="2126" w:type="dxa"/>
            <w:noWrap/>
            <w:vAlign w:val="center"/>
          </w:tcPr>
          <w:p w14:paraId="13828C0D" w14:textId="77777777" w:rsidR="002059C8" w:rsidRPr="006302B1" w:rsidRDefault="002059C8" w:rsidP="00204700">
            <w:pPr>
              <w:spacing w:after="0" w:line="300" w:lineRule="auto"/>
              <w:jc w:val="center"/>
              <w:rPr>
                <w:sz w:val="24"/>
                <w:szCs w:val="24"/>
              </w:rPr>
            </w:pPr>
            <w:r w:rsidRPr="006302B1">
              <w:rPr>
                <w:sz w:val="24"/>
                <w:szCs w:val="24"/>
              </w:rPr>
              <w:t>422</w:t>
            </w:r>
          </w:p>
        </w:tc>
      </w:tr>
    </w:tbl>
    <w:p w14:paraId="4228F8BC" w14:textId="31BBADFD" w:rsidR="002059C8" w:rsidRPr="006302B1" w:rsidRDefault="002059C8" w:rsidP="002059C8">
      <w:pPr>
        <w:rPr>
          <w:noProof/>
          <w:sz w:val="24"/>
          <w:szCs w:val="24"/>
          <w:lang w:val="fr-FR"/>
        </w:rPr>
      </w:pPr>
      <w:r w:rsidRPr="006302B1">
        <w:rPr>
          <w:sz w:val="24"/>
          <w:szCs w:val="24"/>
          <w:lang w:val="fr-FR"/>
        </w:rPr>
        <w:t>Source: ONS, Census 2011, BRES 2019 &amp; Iceni Analysis</w:t>
      </w:r>
      <w:r w:rsidRPr="006302B1">
        <w:rPr>
          <w:noProof/>
          <w:sz w:val="24"/>
          <w:szCs w:val="24"/>
          <w:lang w:val="fr-FR"/>
        </w:rPr>
        <w:t xml:space="preserve"> </w:t>
      </w:r>
    </w:p>
    <w:p w14:paraId="27F210F7" w14:textId="7362352D" w:rsidR="00580BA4" w:rsidRPr="006302B1" w:rsidRDefault="00700855" w:rsidP="00400115">
      <w:pPr>
        <w:pStyle w:val="BodyText"/>
        <w:jc w:val="left"/>
        <w:rPr>
          <w:sz w:val="24"/>
          <w:szCs w:val="24"/>
        </w:rPr>
      </w:pPr>
      <w:r w:rsidRPr="006302B1">
        <w:rPr>
          <w:sz w:val="24"/>
          <w:szCs w:val="24"/>
        </w:rPr>
        <w:t xml:space="preserve">The table below summarises the main occupations on the industrial and logistics parks assessed. Warehousing employment is the most common being 18% of total, followed by Postal (10%) and Wholesale (6%). These are broadly accepted as the categories that represent logistics / B8 employment an make up one third of the total. </w:t>
      </w:r>
      <w:r w:rsidR="006813C3" w:rsidRPr="006302B1">
        <w:rPr>
          <w:sz w:val="24"/>
          <w:szCs w:val="24"/>
        </w:rPr>
        <w:t xml:space="preserve">East Midlands Airport employment is likely to represent the employment in Food and beverage, Security and Air transport. Otherwise, general wholesaling , retailing and head offices / management consultancy activities feature strongly. </w:t>
      </w:r>
    </w:p>
    <w:p w14:paraId="0C81A34F" w14:textId="2F27566C" w:rsidR="00580BA4" w:rsidRPr="006302B1" w:rsidRDefault="00580BA4" w:rsidP="00580BA4">
      <w:pPr>
        <w:pStyle w:val="Heading4"/>
        <w:rPr>
          <w:sz w:val="24"/>
          <w:szCs w:val="24"/>
        </w:rPr>
      </w:pPr>
      <w:r w:rsidRPr="006302B1">
        <w:rPr>
          <w:sz w:val="24"/>
          <w:szCs w:val="24"/>
        </w:rPr>
        <w:t>Summary table: employment sector (2 digit SCI) for all assessed parks</w:t>
      </w:r>
    </w:p>
    <w:tbl>
      <w:tblPr>
        <w:tblStyle w:val="TableGrid"/>
        <w:tblW w:w="8931" w:type="dxa"/>
        <w:tblInd w:w="-5" w:type="dxa"/>
        <w:tblLayout w:type="fixed"/>
        <w:tblLook w:val="04A0" w:firstRow="1" w:lastRow="0" w:firstColumn="1" w:lastColumn="0" w:noHBand="0" w:noVBand="1"/>
      </w:tblPr>
      <w:tblGrid>
        <w:gridCol w:w="7230"/>
        <w:gridCol w:w="1701"/>
      </w:tblGrid>
      <w:tr w:rsidR="00580BA4" w:rsidRPr="006302B1" w14:paraId="07CEC3AD" w14:textId="77777777" w:rsidTr="00E61B66">
        <w:trPr>
          <w:trHeight w:hRule="exact" w:val="321"/>
        </w:trPr>
        <w:tc>
          <w:tcPr>
            <w:tcW w:w="7230" w:type="dxa"/>
            <w:shd w:val="clear" w:color="auto" w:fill="002060"/>
            <w:vAlign w:val="center"/>
          </w:tcPr>
          <w:p w14:paraId="6462BD6D" w14:textId="77777777" w:rsidR="00580BA4" w:rsidRPr="006302B1" w:rsidRDefault="00580BA4"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b/>
                <w:bCs/>
                <w:sz w:val="24"/>
                <w:szCs w:val="24"/>
              </w:rPr>
              <w:t>Local authority</w:t>
            </w:r>
          </w:p>
        </w:tc>
        <w:tc>
          <w:tcPr>
            <w:tcW w:w="1701" w:type="dxa"/>
            <w:shd w:val="clear" w:color="auto" w:fill="002060"/>
            <w:noWrap/>
            <w:vAlign w:val="center"/>
            <w:hideMark/>
          </w:tcPr>
          <w:p w14:paraId="3B09F37D" w14:textId="626C0A1A" w:rsidR="00580BA4" w:rsidRPr="006302B1" w:rsidRDefault="00700855"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Employment 2019</w:t>
            </w:r>
          </w:p>
        </w:tc>
      </w:tr>
      <w:tr w:rsidR="00580BA4" w:rsidRPr="006302B1" w14:paraId="6842C657" w14:textId="77777777" w:rsidTr="00E61B66">
        <w:trPr>
          <w:trHeight w:val="359"/>
        </w:trPr>
        <w:tc>
          <w:tcPr>
            <w:tcW w:w="7230" w:type="dxa"/>
          </w:tcPr>
          <w:p w14:paraId="22357F58" w14:textId="3FDA5673" w:rsidR="00580BA4" w:rsidRPr="006302B1" w:rsidRDefault="00580BA4" w:rsidP="00580BA4">
            <w:pPr>
              <w:keepNext/>
              <w:widowControl w:val="0"/>
              <w:spacing w:after="0" w:line="300" w:lineRule="auto"/>
              <w:jc w:val="left"/>
              <w:rPr>
                <w:sz w:val="24"/>
                <w:szCs w:val="24"/>
              </w:rPr>
            </w:pPr>
            <w:r w:rsidRPr="006302B1">
              <w:rPr>
                <w:sz w:val="24"/>
                <w:szCs w:val="24"/>
              </w:rPr>
              <w:t>52 : Warehousing and support activities for transportation</w:t>
            </w:r>
          </w:p>
        </w:tc>
        <w:tc>
          <w:tcPr>
            <w:tcW w:w="1701" w:type="dxa"/>
            <w:noWrap/>
          </w:tcPr>
          <w:p w14:paraId="79630EFC" w14:textId="6832FC0E" w:rsidR="00580BA4" w:rsidRPr="006302B1" w:rsidRDefault="00580BA4" w:rsidP="00580BA4">
            <w:pPr>
              <w:spacing w:after="0" w:line="300" w:lineRule="auto"/>
              <w:jc w:val="center"/>
              <w:rPr>
                <w:sz w:val="24"/>
                <w:szCs w:val="24"/>
              </w:rPr>
            </w:pPr>
            <w:r w:rsidRPr="006302B1">
              <w:rPr>
                <w:sz w:val="24"/>
                <w:szCs w:val="24"/>
              </w:rPr>
              <w:t>7,390</w:t>
            </w:r>
          </w:p>
        </w:tc>
      </w:tr>
      <w:tr w:rsidR="00580BA4" w:rsidRPr="006302B1" w14:paraId="3CA457D6" w14:textId="77777777" w:rsidTr="00E61B66">
        <w:trPr>
          <w:trHeight w:val="359"/>
        </w:trPr>
        <w:tc>
          <w:tcPr>
            <w:tcW w:w="7230" w:type="dxa"/>
          </w:tcPr>
          <w:p w14:paraId="64BFEDEA" w14:textId="210E0B38" w:rsidR="00580BA4" w:rsidRPr="006302B1" w:rsidRDefault="00580BA4" w:rsidP="00580BA4">
            <w:pPr>
              <w:keepNext/>
              <w:widowControl w:val="0"/>
              <w:spacing w:after="0" w:line="300" w:lineRule="auto"/>
              <w:jc w:val="left"/>
              <w:rPr>
                <w:sz w:val="24"/>
                <w:szCs w:val="24"/>
              </w:rPr>
            </w:pPr>
            <w:r w:rsidRPr="006302B1">
              <w:rPr>
                <w:sz w:val="24"/>
                <w:szCs w:val="24"/>
              </w:rPr>
              <w:t>53 : Postal and courier activities</w:t>
            </w:r>
          </w:p>
        </w:tc>
        <w:tc>
          <w:tcPr>
            <w:tcW w:w="1701" w:type="dxa"/>
            <w:noWrap/>
          </w:tcPr>
          <w:p w14:paraId="321722F1" w14:textId="1BC3F830" w:rsidR="00580BA4" w:rsidRPr="006302B1" w:rsidRDefault="00580BA4" w:rsidP="00580BA4">
            <w:pPr>
              <w:spacing w:after="0" w:line="300" w:lineRule="auto"/>
              <w:jc w:val="center"/>
              <w:rPr>
                <w:sz w:val="24"/>
                <w:szCs w:val="24"/>
              </w:rPr>
            </w:pPr>
            <w:r w:rsidRPr="006302B1">
              <w:rPr>
                <w:sz w:val="24"/>
                <w:szCs w:val="24"/>
              </w:rPr>
              <w:t>3,945</w:t>
            </w:r>
          </w:p>
        </w:tc>
      </w:tr>
      <w:tr w:rsidR="00580BA4" w:rsidRPr="006302B1" w14:paraId="4607E3FE" w14:textId="77777777" w:rsidTr="00E61B66">
        <w:trPr>
          <w:trHeight w:val="359"/>
        </w:trPr>
        <w:tc>
          <w:tcPr>
            <w:tcW w:w="7230" w:type="dxa"/>
          </w:tcPr>
          <w:p w14:paraId="07CA6FE2" w14:textId="678AF670" w:rsidR="00580BA4" w:rsidRPr="006302B1" w:rsidRDefault="00580BA4" w:rsidP="00580BA4">
            <w:pPr>
              <w:keepNext/>
              <w:widowControl w:val="0"/>
              <w:spacing w:after="0" w:line="300" w:lineRule="auto"/>
              <w:jc w:val="left"/>
              <w:rPr>
                <w:sz w:val="24"/>
                <w:szCs w:val="24"/>
              </w:rPr>
            </w:pPr>
            <w:r w:rsidRPr="006302B1">
              <w:rPr>
                <w:sz w:val="24"/>
                <w:szCs w:val="24"/>
              </w:rPr>
              <w:t>46 : Wholesale trade, except of motor vehicles and motorcycles</w:t>
            </w:r>
          </w:p>
        </w:tc>
        <w:tc>
          <w:tcPr>
            <w:tcW w:w="1701" w:type="dxa"/>
            <w:noWrap/>
          </w:tcPr>
          <w:p w14:paraId="7C32DAFC" w14:textId="4B283001" w:rsidR="00580BA4" w:rsidRPr="006302B1" w:rsidRDefault="00580BA4" w:rsidP="00580BA4">
            <w:pPr>
              <w:spacing w:after="0" w:line="300" w:lineRule="auto"/>
              <w:jc w:val="center"/>
              <w:rPr>
                <w:sz w:val="24"/>
                <w:szCs w:val="24"/>
              </w:rPr>
            </w:pPr>
            <w:r w:rsidRPr="006302B1">
              <w:rPr>
                <w:sz w:val="24"/>
                <w:szCs w:val="24"/>
              </w:rPr>
              <w:t>2,440</w:t>
            </w:r>
          </w:p>
        </w:tc>
      </w:tr>
      <w:tr w:rsidR="00580BA4" w:rsidRPr="006302B1" w14:paraId="48799C13" w14:textId="77777777" w:rsidTr="00E61B66">
        <w:trPr>
          <w:trHeight w:val="359"/>
        </w:trPr>
        <w:tc>
          <w:tcPr>
            <w:tcW w:w="7230" w:type="dxa"/>
          </w:tcPr>
          <w:p w14:paraId="37C25739" w14:textId="5B9A4340" w:rsidR="00580BA4" w:rsidRPr="006302B1" w:rsidRDefault="00580BA4" w:rsidP="00580BA4">
            <w:pPr>
              <w:keepNext/>
              <w:widowControl w:val="0"/>
              <w:spacing w:after="0" w:line="300" w:lineRule="auto"/>
              <w:jc w:val="left"/>
              <w:rPr>
                <w:sz w:val="24"/>
                <w:szCs w:val="24"/>
              </w:rPr>
            </w:pPr>
            <w:r w:rsidRPr="006302B1">
              <w:rPr>
                <w:sz w:val="24"/>
                <w:szCs w:val="24"/>
              </w:rPr>
              <w:t>70 : Activities of head offices; management consultancy activities</w:t>
            </w:r>
          </w:p>
        </w:tc>
        <w:tc>
          <w:tcPr>
            <w:tcW w:w="1701" w:type="dxa"/>
            <w:noWrap/>
          </w:tcPr>
          <w:p w14:paraId="3598F847" w14:textId="15089B38" w:rsidR="00580BA4" w:rsidRPr="006302B1" w:rsidRDefault="00580BA4" w:rsidP="00580BA4">
            <w:pPr>
              <w:spacing w:after="0" w:line="300" w:lineRule="auto"/>
              <w:jc w:val="center"/>
              <w:rPr>
                <w:sz w:val="24"/>
                <w:szCs w:val="24"/>
              </w:rPr>
            </w:pPr>
            <w:r w:rsidRPr="006302B1">
              <w:rPr>
                <w:sz w:val="24"/>
                <w:szCs w:val="24"/>
              </w:rPr>
              <w:t>2,060</w:t>
            </w:r>
          </w:p>
        </w:tc>
      </w:tr>
      <w:tr w:rsidR="00580BA4" w:rsidRPr="006302B1" w14:paraId="459CA947" w14:textId="77777777" w:rsidTr="00E61B66">
        <w:trPr>
          <w:trHeight w:val="359"/>
        </w:trPr>
        <w:tc>
          <w:tcPr>
            <w:tcW w:w="7230" w:type="dxa"/>
          </w:tcPr>
          <w:p w14:paraId="7C656E66" w14:textId="1754A07B" w:rsidR="00580BA4" w:rsidRPr="006302B1" w:rsidRDefault="00580BA4" w:rsidP="00580BA4">
            <w:pPr>
              <w:keepNext/>
              <w:widowControl w:val="0"/>
              <w:spacing w:after="0" w:line="300" w:lineRule="auto"/>
              <w:jc w:val="left"/>
              <w:rPr>
                <w:sz w:val="24"/>
                <w:szCs w:val="24"/>
              </w:rPr>
            </w:pPr>
            <w:r w:rsidRPr="006302B1">
              <w:rPr>
                <w:sz w:val="24"/>
                <w:szCs w:val="24"/>
              </w:rPr>
              <w:t xml:space="preserve">45 : Wholesale and retail trade </w:t>
            </w:r>
            <w:r w:rsidR="00700855" w:rsidRPr="006302B1">
              <w:rPr>
                <w:sz w:val="24"/>
                <w:szCs w:val="24"/>
              </w:rPr>
              <w:t>/</w:t>
            </w:r>
            <w:r w:rsidRPr="006302B1">
              <w:rPr>
                <w:sz w:val="24"/>
                <w:szCs w:val="24"/>
              </w:rPr>
              <w:t xml:space="preserve"> repair of motor vehicles </w:t>
            </w:r>
            <w:r w:rsidR="00700855" w:rsidRPr="006302B1">
              <w:rPr>
                <w:sz w:val="24"/>
                <w:szCs w:val="24"/>
              </w:rPr>
              <w:t>/</w:t>
            </w:r>
            <w:r w:rsidRPr="006302B1">
              <w:rPr>
                <w:sz w:val="24"/>
                <w:szCs w:val="24"/>
              </w:rPr>
              <w:t xml:space="preserve"> motorcycles</w:t>
            </w:r>
          </w:p>
        </w:tc>
        <w:tc>
          <w:tcPr>
            <w:tcW w:w="1701" w:type="dxa"/>
            <w:noWrap/>
          </w:tcPr>
          <w:p w14:paraId="5A4935AA" w14:textId="7C401022" w:rsidR="00580BA4" w:rsidRPr="006302B1" w:rsidRDefault="00580BA4" w:rsidP="00580BA4">
            <w:pPr>
              <w:spacing w:after="0" w:line="300" w:lineRule="auto"/>
              <w:jc w:val="center"/>
              <w:rPr>
                <w:b/>
                <w:bCs/>
                <w:sz w:val="24"/>
                <w:szCs w:val="24"/>
              </w:rPr>
            </w:pPr>
            <w:r w:rsidRPr="006302B1">
              <w:rPr>
                <w:sz w:val="24"/>
                <w:szCs w:val="24"/>
              </w:rPr>
              <w:t>1,935</w:t>
            </w:r>
          </w:p>
        </w:tc>
      </w:tr>
      <w:tr w:rsidR="00580BA4" w:rsidRPr="006302B1" w14:paraId="3AB5228D" w14:textId="77777777" w:rsidTr="00E61B66">
        <w:trPr>
          <w:trHeight w:val="359"/>
        </w:trPr>
        <w:tc>
          <w:tcPr>
            <w:tcW w:w="7230" w:type="dxa"/>
          </w:tcPr>
          <w:p w14:paraId="2616DF90" w14:textId="67AF805E" w:rsidR="00580BA4" w:rsidRPr="006302B1" w:rsidRDefault="00580BA4" w:rsidP="00580BA4">
            <w:pPr>
              <w:keepNext/>
              <w:widowControl w:val="0"/>
              <w:spacing w:after="0" w:line="300" w:lineRule="auto"/>
              <w:jc w:val="left"/>
              <w:rPr>
                <w:sz w:val="24"/>
                <w:szCs w:val="24"/>
              </w:rPr>
            </w:pPr>
            <w:r w:rsidRPr="006302B1">
              <w:rPr>
                <w:sz w:val="24"/>
                <w:szCs w:val="24"/>
              </w:rPr>
              <w:t>47 : Retail trade, except of motor vehicles and motorcycles</w:t>
            </w:r>
          </w:p>
        </w:tc>
        <w:tc>
          <w:tcPr>
            <w:tcW w:w="1701" w:type="dxa"/>
            <w:noWrap/>
          </w:tcPr>
          <w:p w14:paraId="568B57D3" w14:textId="7338EF99" w:rsidR="00580BA4" w:rsidRPr="006302B1" w:rsidRDefault="00580BA4" w:rsidP="00580BA4">
            <w:pPr>
              <w:spacing w:after="0" w:line="300" w:lineRule="auto"/>
              <w:jc w:val="center"/>
              <w:rPr>
                <w:sz w:val="24"/>
                <w:szCs w:val="24"/>
              </w:rPr>
            </w:pPr>
            <w:r w:rsidRPr="006302B1">
              <w:rPr>
                <w:sz w:val="24"/>
                <w:szCs w:val="24"/>
              </w:rPr>
              <w:t>1,580</w:t>
            </w:r>
          </w:p>
        </w:tc>
      </w:tr>
      <w:tr w:rsidR="00580BA4" w:rsidRPr="006302B1" w14:paraId="02B605D2" w14:textId="77777777" w:rsidTr="00E61B66">
        <w:trPr>
          <w:trHeight w:val="359"/>
        </w:trPr>
        <w:tc>
          <w:tcPr>
            <w:tcW w:w="7230" w:type="dxa"/>
          </w:tcPr>
          <w:p w14:paraId="51FB6073" w14:textId="1BACA64B" w:rsidR="00580BA4" w:rsidRPr="006302B1" w:rsidRDefault="00580BA4" w:rsidP="00580BA4">
            <w:pPr>
              <w:keepNext/>
              <w:widowControl w:val="0"/>
              <w:spacing w:after="0" w:line="300" w:lineRule="auto"/>
              <w:jc w:val="left"/>
              <w:rPr>
                <w:sz w:val="24"/>
                <w:szCs w:val="24"/>
              </w:rPr>
            </w:pPr>
            <w:r w:rsidRPr="006302B1">
              <w:rPr>
                <w:sz w:val="24"/>
                <w:szCs w:val="24"/>
              </w:rPr>
              <w:t>78 : Employment activities</w:t>
            </w:r>
          </w:p>
        </w:tc>
        <w:tc>
          <w:tcPr>
            <w:tcW w:w="1701" w:type="dxa"/>
            <w:noWrap/>
          </w:tcPr>
          <w:p w14:paraId="33B004D4" w14:textId="0B2CB5AB" w:rsidR="00580BA4" w:rsidRPr="006302B1" w:rsidRDefault="00580BA4" w:rsidP="00580BA4">
            <w:pPr>
              <w:spacing w:after="0" w:line="300" w:lineRule="auto"/>
              <w:jc w:val="center"/>
              <w:rPr>
                <w:sz w:val="24"/>
                <w:szCs w:val="24"/>
              </w:rPr>
            </w:pPr>
            <w:r w:rsidRPr="006302B1">
              <w:rPr>
                <w:sz w:val="24"/>
                <w:szCs w:val="24"/>
              </w:rPr>
              <w:t>1,485</w:t>
            </w:r>
          </w:p>
        </w:tc>
      </w:tr>
      <w:tr w:rsidR="00580BA4" w:rsidRPr="006302B1" w14:paraId="3319459A" w14:textId="77777777" w:rsidTr="00E61B66">
        <w:trPr>
          <w:trHeight w:val="359"/>
        </w:trPr>
        <w:tc>
          <w:tcPr>
            <w:tcW w:w="7230" w:type="dxa"/>
          </w:tcPr>
          <w:p w14:paraId="1C0A03BC" w14:textId="7AE665B5" w:rsidR="00580BA4" w:rsidRPr="006302B1" w:rsidRDefault="00580BA4" w:rsidP="00580BA4">
            <w:pPr>
              <w:keepNext/>
              <w:widowControl w:val="0"/>
              <w:spacing w:after="0" w:line="300" w:lineRule="auto"/>
              <w:jc w:val="left"/>
              <w:rPr>
                <w:sz w:val="24"/>
                <w:szCs w:val="24"/>
              </w:rPr>
            </w:pPr>
            <w:r w:rsidRPr="006302B1">
              <w:rPr>
                <w:sz w:val="24"/>
                <w:szCs w:val="24"/>
              </w:rPr>
              <w:t>56 : Food and beverage service activities</w:t>
            </w:r>
          </w:p>
        </w:tc>
        <w:tc>
          <w:tcPr>
            <w:tcW w:w="1701" w:type="dxa"/>
            <w:noWrap/>
          </w:tcPr>
          <w:p w14:paraId="473E10DA" w14:textId="600036E2" w:rsidR="00580BA4" w:rsidRPr="006302B1" w:rsidRDefault="00580BA4" w:rsidP="00580BA4">
            <w:pPr>
              <w:spacing w:after="0" w:line="300" w:lineRule="auto"/>
              <w:jc w:val="center"/>
              <w:rPr>
                <w:sz w:val="24"/>
                <w:szCs w:val="24"/>
              </w:rPr>
            </w:pPr>
            <w:r w:rsidRPr="006302B1">
              <w:rPr>
                <w:sz w:val="24"/>
                <w:szCs w:val="24"/>
              </w:rPr>
              <w:t>1,425</w:t>
            </w:r>
          </w:p>
        </w:tc>
      </w:tr>
      <w:tr w:rsidR="00580BA4" w:rsidRPr="006302B1" w14:paraId="7B1D6314" w14:textId="77777777" w:rsidTr="00E61B66">
        <w:trPr>
          <w:trHeight w:val="359"/>
        </w:trPr>
        <w:tc>
          <w:tcPr>
            <w:tcW w:w="7230" w:type="dxa"/>
          </w:tcPr>
          <w:p w14:paraId="6B8FE695" w14:textId="40A01F14" w:rsidR="00580BA4" w:rsidRPr="006302B1" w:rsidRDefault="00580BA4" w:rsidP="00580BA4">
            <w:pPr>
              <w:keepNext/>
              <w:widowControl w:val="0"/>
              <w:spacing w:after="0" w:line="300" w:lineRule="auto"/>
              <w:jc w:val="left"/>
              <w:rPr>
                <w:sz w:val="24"/>
                <w:szCs w:val="24"/>
              </w:rPr>
            </w:pPr>
            <w:r w:rsidRPr="006302B1">
              <w:rPr>
                <w:sz w:val="24"/>
                <w:szCs w:val="24"/>
              </w:rPr>
              <w:t>35 : Electricity, gas, steam and air conditioning supply</w:t>
            </w:r>
          </w:p>
        </w:tc>
        <w:tc>
          <w:tcPr>
            <w:tcW w:w="1701" w:type="dxa"/>
            <w:noWrap/>
          </w:tcPr>
          <w:p w14:paraId="0A8DC078" w14:textId="609B555C" w:rsidR="00580BA4" w:rsidRPr="006302B1" w:rsidRDefault="00580BA4" w:rsidP="00580BA4">
            <w:pPr>
              <w:spacing w:after="0" w:line="300" w:lineRule="auto"/>
              <w:jc w:val="center"/>
              <w:rPr>
                <w:sz w:val="24"/>
                <w:szCs w:val="24"/>
              </w:rPr>
            </w:pPr>
            <w:r w:rsidRPr="006302B1">
              <w:rPr>
                <w:sz w:val="24"/>
                <w:szCs w:val="24"/>
              </w:rPr>
              <w:t>1,300</w:t>
            </w:r>
          </w:p>
        </w:tc>
      </w:tr>
      <w:tr w:rsidR="00580BA4" w:rsidRPr="006302B1" w14:paraId="10B01641" w14:textId="77777777" w:rsidTr="00E61B66">
        <w:trPr>
          <w:trHeight w:val="359"/>
        </w:trPr>
        <w:tc>
          <w:tcPr>
            <w:tcW w:w="7230" w:type="dxa"/>
          </w:tcPr>
          <w:p w14:paraId="316EEBE7" w14:textId="5DA0CDFF" w:rsidR="00580BA4" w:rsidRPr="006302B1" w:rsidRDefault="00580BA4" w:rsidP="00580BA4">
            <w:pPr>
              <w:keepNext/>
              <w:widowControl w:val="0"/>
              <w:spacing w:after="0" w:line="300" w:lineRule="auto"/>
              <w:jc w:val="left"/>
              <w:rPr>
                <w:sz w:val="24"/>
                <w:szCs w:val="24"/>
              </w:rPr>
            </w:pPr>
            <w:r w:rsidRPr="006302B1">
              <w:rPr>
                <w:sz w:val="24"/>
                <w:szCs w:val="24"/>
              </w:rPr>
              <w:t>80 : Security and investigation activities</w:t>
            </w:r>
          </w:p>
        </w:tc>
        <w:tc>
          <w:tcPr>
            <w:tcW w:w="1701" w:type="dxa"/>
            <w:noWrap/>
          </w:tcPr>
          <w:p w14:paraId="075CDDA7" w14:textId="42E18E3D" w:rsidR="00580BA4" w:rsidRPr="006302B1" w:rsidRDefault="00580BA4" w:rsidP="00580BA4">
            <w:pPr>
              <w:spacing w:after="0" w:line="300" w:lineRule="auto"/>
              <w:jc w:val="center"/>
              <w:rPr>
                <w:sz w:val="24"/>
                <w:szCs w:val="24"/>
              </w:rPr>
            </w:pPr>
            <w:r w:rsidRPr="006302B1">
              <w:rPr>
                <w:sz w:val="24"/>
                <w:szCs w:val="24"/>
              </w:rPr>
              <w:t>1,260</w:t>
            </w:r>
          </w:p>
        </w:tc>
      </w:tr>
      <w:tr w:rsidR="00580BA4" w:rsidRPr="006302B1" w14:paraId="48951707" w14:textId="77777777" w:rsidTr="00E61B66">
        <w:trPr>
          <w:trHeight w:val="359"/>
        </w:trPr>
        <w:tc>
          <w:tcPr>
            <w:tcW w:w="7230" w:type="dxa"/>
          </w:tcPr>
          <w:p w14:paraId="4E527322" w14:textId="2DC1374C" w:rsidR="00580BA4" w:rsidRPr="006302B1" w:rsidRDefault="00580BA4" w:rsidP="00580BA4">
            <w:pPr>
              <w:keepNext/>
              <w:widowControl w:val="0"/>
              <w:spacing w:after="0" w:line="300" w:lineRule="auto"/>
              <w:jc w:val="left"/>
              <w:rPr>
                <w:sz w:val="24"/>
                <w:szCs w:val="24"/>
              </w:rPr>
            </w:pPr>
            <w:r w:rsidRPr="006302B1">
              <w:rPr>
                <w:sz w:val="24"/>
                <w:szCs w:val="24"/>
              </w:rPr>
              <w:t>30 : Manufacture of other transport equipment</w:t>
            </w:r>
          </w:p>
        </w:tc>
        <w:tc>
          <w:tcPr>
            <w:tcW w:w="1701" w:type="dxa"/>
            <w:noWrap/>
          </w:tcPr>
          <w:p w14:paraId="4C17D00B" w14:textId="26D0AAE2" w:rsidR="00580BA4" w:rsidRPr="006302B1" w:rsidRDefault="00580BA4" w:rsidP="00580BA4">
            <w:pPr>
              <w:spacing w:after="0" w:line="300" w:lineRule="auto"/>
              <w:jc w:val="center"/>
              <w:rPr>
                <w:sz w:val="24"/>
                <w:szCs w:val="24"/>
              </w:rPr>
            </w:pPr>
            <w:r w:rsidRPr="006302B1">
              <w:rPr>
                <w:sz w:val="24"/>
                <w:szCs w:val="24"/>
              </w:rPr>
              <w:t>1,200</w:t>
            </w:r>
          </w:p>
        </w:tc>
      </w:tr>
      <w:tr w:rsidR="00580BA4" w:rsidRPr="006302B1" w14:paraId="0775CE40" w14:textId="77777777" w:rsidTr="00E61B66">
        <w:trPr>
          <w:trHeight w:val="359"/>
        </w:trPr>
        <w:tc>
          <w:tcPr>
            <w:tcW w:w="7230" w:type="dxa"/>
          </w:tcPr>
          <w:p w14:paraId="1AA14A00" w14:textId="44CB0554" w:rsidR="00580BA4" w:rsidRPr="006302B1" w:rsidRDefault="00580BA4" w:rsidP="00580BA4">
            <w:pPr>
              <w:keepNext/>
              <w:widowControl w:val="0"/>
              <w:spacing w:after="0" w:line="300" w:lineRule="auto"/>
              <w:jc w:val="left"/>
              <w:rPr>
                <w:sz w:val="24"/>
                <w:szCs w:val="24"/>
              </w:rPr>
            </w:pPr>
            <w:r w:rsidRPr="006302B1">
              <w:rPr>
                <w:sz w:val="24"/>
                <w:szCs w:val="24"/>
              </w:rPr>
              <w:t>51 : Air transport</w:t>
            </w:r>
          </w:p>
        </w:tc>
        <w:tc>
          <w:tcPr>
            <w:tcW w:w="1701" w:type="dxa"/>
            <w:noWrap/>
          </w:tcPr>
          <w:p w14:paraId="38A0AF67" w14:textId="5DDEB166" w:rsidR="00580BA4" w:rsidRPr="006302B1" w:rsidRDefault="00580BA4" w:rsidP="00580BA4">
            <w:pPr>
              <w:spacing w:after="0" w:line="300" w:lineRule="auto"/>
              <w:jc w:val="center"/>
              <w:rPr>
                <w:sz w:val="24"/>
                <w:szCs w:val="24"/>
              </w:rPr>
            </w:pPr>
            <w:r w:rsidRPr="006302B1">
              <w:rPr>
                <w:sz w:val="24"/>
                <w:szCs w:val="24"/>
              </w:rPr>
              <w:t>1,000</w:t>
            </w:r>
          </w:p>
        </w:tc>
      </w:tr>
      <w:tr w:rsidR="00580BA4" w:rsidRPr="006302B1" w14:paraId="493582F9" w14:textId="77777777" w:rsidTr="00E61B66">
        <w:trPr>
          <w:trHeight w:val="359"/>
        </w:trPr>
        <w:tc>
          <w:tcPr>
            <w:tcW w:w="7230" w:type="dxa"/>
          </w:tcPr>
          <w:p w14:paraId="4D7619D5" w14:textId="040328F8" w:rsidR="00580BA4" w:rsidRPr="006302B1" w:rsidRDefault="00700855" w:rsidP="00580BA4">
            <w:pPr>
              <w:keepNext/>
              <w:widowControl w:val="0"/>
              <w:spacing w:after="0" w:line="300" w:lineRule="auto"/>
              <w:jc w:val="left"/>
              <w:rPr>
                <w:sz w:val="24"/>
                <w:szCs w:val="24"/>
              </w:rPr>
            </w:pPr>
            <w:r w:rsidRPr="006302B1">
              <w:rPr>
                <w:sz w:val="24"/>
                <w:szCs w:val="24"/>
              </w:rPr>
              <w:t>Total (including other)</w:t>
            </w:r>
          </w:p>
        </w:tc>
        <w:tc>
          <w:tcPr>
            <w:tcW w:w="1701" w:type="dxa"/>
            <w:noWrap/>
          </w:tcPr>
          <w:p w14:paraId="46C9DD24" w14:textId="0FCC7FE3" w:rsidR="00580BA4" w:rsidRPr="006302B1" w:rsidRDefault="00700855" w:rsidP="00580BA4">
            <w:pPr>
              <w:spacing w:after="0" w:line="300" w:lineRule="auto"/>
              <w:jc w:val="center"/>
              <w:rPr>
                <w:sz w:val="24"/>
                <w:szCs w:val="24"/>
              </w:rPr>
            </w:pPr>
            <w:r w:rsidRPr="006302B1">
              <w:rPr>
                <w:sz w:val="24"/>
                <w:szCs w:val="24"/>
              </w:rPr>
              <w:t>41,160</w:t>
            </w:r>
          </w:p>
        </w:tc>
      </w:tr>
    </w:tbl>
    <w:p w14:paraId="4F419455" w14:textId="77777777" w:rsidR="00580BA4" w:rsidRPr="006302B1" w:rsidRDefault="00580BA4" w:rsidP="00580BA4">
      <w:pPr>
        <w:rPr>
          <w:noProof/>
          <w:sz w:val="24"/>
          <w:szCs w:val="24"/>
          <w:lang w:val="fr-FR"/>
        </w:rPr>
      </w:pPr>
      <w:r w:rsidRPr="006302B1">
        <w:rPr>
          <w:sz w:val="24"/>
          <w:szCs w:val="24"/>
          <w:lang w:val="fr-FR"/>
        </w:rPr>
        <w:t>Source: ONS, Census 2011, BRES 2019 &amp; Iceni Analysis</w:t>
      </w:r>
      <w:r w:rsidRPr="006302B1">
        <w:rPr>
          <w:noProof/>
          <w:sz w:val="24"/>
          <w:szCs w:val="24"/>
          <w:lang w:val="fr-FR"/>
        </w:rPr>
        <w:t xml:space="preserve"> </w:t>
      </w:r>
    </w:p>
    <w:p w14:paraId="2A546F29" w14:textId="42616189" w:rsidR="00127518" w:rsidRPr="006302B1" w:rsidRDefault="00127518" w:rsidP="00127518">
      <w:pPr>
        <w:pStyle w:val="Heading2"/>
        <w:rPr>
          <w:sz w:val="24"/>
          <w:szCs w:val="24"/>
        </w:rPr>
      </w:pPr>
      <w:r w:rsidRPr="006302B1">
        <w:rPr>
          <w:sz w:val="24"/>
          <w:szCs w:val="24"/>
        </w:rPr>
        <w:t xml:space="preserve">Future </w:t>
      </w:r>
      <w:r w:rsidR="006813C3" w:rsidRPr="006302B1">
        <w:rPr>
          <w:sz w:val="24"/>
          <w:szCs w:val="24"/>
        </w:rPr>
        <w:t xml:space="preserve">employment </w:t>
      </w:r>
      <w:r w:rsidRPr="006302B1">
        <w:rPr>
          <w:sz w:val="24"/>
          <w:szCs w:val="24"/>
        </w:rPr>
        <w:t>implications</w:t>
      </w:r>
    </w:p>
    <w:p w14:paraId="5167CFB0" w14:textId="05362BC4" w:rsidR="006813C3" w:rsidRPr="006302B1" w:rsidRDefault="00463EFD" w:rsidP="00400115">
      <w:pPr>
        <w:pStyle w:val="BodyText"/>
        <w:jc w:val="left"/>
        <w:rPr>
          <w:sz w:val="24"/>
          <w:szCs w:val="24"/>
        </w:rPr>
      </w:pPr>
      <w:r w:rsidRPr="006302B1">
        <w:rPr>
          <w:sz w:val="24"/>
          <w:szCs w:val="24"/>
        </w:rPr>
        <w:t>D</w:t>
      </w:r>
      <w:r w:rsidR="002059C8" w:rsidRPr="006302B1">
        <w:rPr>
          <w:sz w:val="24"/>
          <w:szCs w:val="24"/>
        </w:rPr>
        <w:t xml:space="preserve">evelopment </w:t>
      </w:r>
      <w:r w:rsidRPr="006302B1">
        <w:rPr>
          <w:sz w:val="24"/>
          <w:szCs w:val="24"/>
        </w:rPr>
        <w:t xml:space="preserve">and expansion </w:t>
      </w:r>
      <w:r w:rsidR="002059C8" w:rsidRPr="006302B1">
        <w:rPr>
          <w:sz w:val="24"/>
          <w:szCs w:val="24"/>
        </w:rPr>
        <w:t>is expected at a number of the</w:t>
      </w:r>
      <w:r w:rsidRPr="006302B1">
        <w:rPr>
          <w:sz w:val="24"/>
          <w:szCs w:val="24"/>
        </w:rPr>
        <w:t xml:space="preserve"> logistics</w:t>
      </w:r>
      <w:r w:rsidR="002059C8" w:rsidRPr="006302B1">
        <w:rPr>
          <w:sz w:val="24"/>
          <w:szCs w:val="24"/>
        </w:rPr>
        <w:t xml:space="preserve"> parks</w:t>
      </w:r>
      <w:r w:rsidRPr="006302B1">
        <w:rPr>
          <w:sz w:val="24"/>
          <w:szCs w:val="24"/>
        </w:rPr>
        <w:t xml:space="preserve"> </w:t>
      </w:r>
      <w:r w:rsidR="00127518" w:rsidRPr="006302B1">
        <w:rPr>
          <w:sz w:val="24"/>
          <w:szCs w:val="24"/>
        </w:rPr>
        <w:t xml:space="preserve">above </w:t>
      </w:r>
      <w:r w:rsidRPr="006302B1">
        <w:rPr>
          <w:sz w:val="24"/>
          <w:szCs w:val="24"/>
        </w:rPr>
        <w:t xml:space="preserve">including Derby Commercial Park, East Midlands Distribution Centre &amp; East Midlands Gateway and Castlewood Business Park / surrounds. </w:t>
      </w:r>
      <w:r w:rsidR="006813C3" w:rsidRPr="006302B1">
        <w:rPr>
          <w:sz w:val="24"/>
          <w:szCs w:val="24"/>
        </w:rPr>
        <w:t xml:space="preserve">Potential further development will be allocated through Local Plan processes and determine the impact on the labour force. </w:t>
      </w:r>
    </w:p>
    <w:p w14:paraId="4992F137" w14:textId="6CF92B3C" w:rsidR="002059C8" w:rsidRPr="006302B1" w:rsidRDefault="002059C8" w:rsidP="00400115">
      <w:pPr>
        <w:pStyle w:val="BodyText"/>
        <w:jc w:val="left"/>
        <w:rPr>
          <w:sz w:val="24"/>
          <w:szCs w:val="24"/>
        </w:rPr>
      </w:pPr>
      <w:r w:rsidRPr="006302B1">
        <w:rPr>
          <w:sz w:val="24"/>
          <w:szCs w:val="24"/>
        </w:rPr>
        <w:t>Assuming</w:t>
      </w:r>
      <w:r w:rsidR="006813C3" w:rsidRPr="006302B1">
        <w:rPr>
          <w:sz w:val="24"/>
          <w:szCs w:val="24"/>
        </w:rPr>
        <w:t xml:space="preserve"> expansion of the parks identified, rather than new ones, and</w:t>
      </w:r>
      <w:r w:rsidRPr="006302B1">
        <w:rPr>
          <w:sz w:val="24"/>
          <w:szCs w:val="24"/>
        </w:rPr>
        <w:t xml:space="preserve"> similar commuter patterns</w:t>
      </w:r>
      <w:r w:rsidR="006813C3" w:rsidRPr="006302B1">
        <w:rPr>
          <w:sz w:val="24"/>
          <w:szCs w:val="24"/>
        </w:rPr>
        <w:t>,</w:t>
      </w:r>
      <w:r w:rsidRPr="006302B1">
        <w:rPr>
          <w:sz w:val="24"/>
          <w:szCs w:val="24"/>
        </w:rPr>
        <w:t xml:space="preserve"> this would </w:t>
      </w:r>
      <w:r w:rsidR="006813C3" w:rsidRPr="006302B1">
        <w:rPr>
          <w:sz w:val="24"/>
          <w:szCs w:val="24"/>
        </w:rPr>
        <w:t xml:space="preserve">be expected to </w:t>
      </w:r>
      <w:r w:rsidRPr="006302B1">
        <w:rPr>
          <w:sz w:val="24"/>
          <w:szCs w:val="24"/>
        </w:rPr>
        <w:t xml:space="preserve">draw further labour from </w:t>
      </w:r>
      <w:r w:rsidR="00463EFD" w:rsidRPr="006302B1">
        <w:rPr>
          <w:sz w:val="24"/>
          <w:szCs w:val="24"/>
        </w:rPr>
        <w:t xml:space="preserve">the </w:t>
      </w:r>
      <w:r w:rsidR="006813C3" w:rsidRPr="006302B1">
        <w:rPr>
          <w:sz w:val="24"/>
          <w:szCs w:val="24"/>
        </w:rPr>
        <w:t xml:space="preserve">top commuter origins being the </w:t>
      </w:r>
      <w:r w:rsidR="00463EFD" w:rsidRPr="006302B1">
        <w:rPr>
          <w:sz w:val="24"/>
          <w:szCs w:val="24"/>
        </w:rPr>
        <w:t xml:space="preserve">cities of Derby and Nottingham as well as </w:t>
      </w:r>
      <w:r w:rsidRPr="006302B1">
        <w:rPr>
          <w:sz w:val="24"/>
          <w:szCs w:val="24"/>
        </w:rPr>
        <w:t>Ashfield, North West Leicestershire, Erewash, Newark and Sherwood and Bolsover in the first instance</w:t>
      </w:r>
      <w:r w:rsidR="00463EFD" w:rsidRPr="006302B1">
        <w:rPr>
          <w:sz w:val="24"/>
          <w:szCs w:val="24"/>
        </w:rPr>
        <w:t>, thus the majority of the study area</w:t>
      </w:r>
      <w:r w:rsidRPr="006302B1">
        <w:rPr>
          <w:sz w:val="24"/>
          <w:szCs w:val="24"/>
        </w:rPr>
        <w:t>.</w:t>
      </w:r>
    </w:p>
    <w:p w14:paraId="2DFC82ED" w14:textId="6A27B56E" w:rsidR="006813C3" w:rsidRPr="006302B1" w:rsidRDefault="006813C3" w:rsidP="00400115">
      <w:pPr>
        <w:pStyle w:val="BodyText"/>
        <w:jc w:val="left"/>
        <w:rPr>
          <w:sz w:val="24"/>
          <w:szCs w:val="24"/>
        </w:rPr>
      </w:pPr>
      <w:r w:rsidRPr="006302B1">
        <w:rPr>
          <w:sz w:val="24"/>
          <w:szCs w:val="24"/>
        </w:rPr>
        <w:t xml:space="preserve">Considering the scale and impact of potential development on labour markets, it is useful to consider existing employment, unemployment and recommended levels of growth. </w:t>
      </w:r>
    </w:p>
    <w:p w14:paraId="533B59B3" w14:textId="581261A6" w:rsidR="00127518" w:rsidRPr="006302B1" w:rsidRDefault="006813C3" w:rsidP="00400115">
      <w:pPr>
        <w:pStyle w:val="BodyText"/>
        <w:jc w:val="left"/>
        <w:rPr>
          <w:sz w:val="24"/>
          <w:szCs w:val="24"/>
        </w:rPr>
      </w:pPr>
      <w:r w:rsidRPr="006302B1">
        <w:rPr>
          <w:sz w:val="24"/>
          <w:szCs w:val="24"/>
        </w:rPr>
        <w:t>In terms of unemployment, a</w:t>
      </w:r>
      <w:r w:rsidR="006B4DA6" w:rsidRPr="006302B1">
        <w:rPr>
          <w:sz w:val="24"/>
          <w:szCs w:val="24"/>
        </w:rPr>
        <w:t xml:space="preserve">s of May 2022, there are significant numbers of unemployed persons in the </w:t>
      </w:r>
      <w:r w:rsidRPr="006302B1">
        <w:rPr>
          <w:sz w:val="24"/>
          <w:szCs w:val="24"/>
        </w:rPr>
        <w:t xml:space="preserve">TTWA </w:t>
      </w:r>
      <w:r w:rsidR="006B4DA6" w:rsidRPr="006302B1">
        <w:rPr>
          <w:sz w:val="24"/>
          <w:szCs w:val="24"/>
        </w:rPr>
        <w:t>catchment including 8,550 in Derby and 13,575</w:t>
      </w:r>
      <w:r w:rsidR="0054379E" w:rsidRPr="006302B1">
        <w:rPr>
          <w:sz w:val="24"/>
          <w:szCs w:val="24"/>
        </w:rPr>
        <w:t xml:space="preserve"> </w:t>
      </w:r>
      <w:r w:rsidR="006B4DA6" w:rsidRPr="006302B1">
        <w:rPr>
          <w:sz w:val="24"/>
          <w:szCs w:val="24"/>
        </w:rPr>
        <w:t>in Nottingham alone</w:t>
      </w:r>
      <w:r w:rsidR="003D009C" w:rsidRPr="006302B1">
        <w:rPr>
          <w:rStyle w:val="FootnoteReference"/>
          <w:sz w:val="24"/>
          <w:szCs w:val="24"/>
        </w:rPr>
        <w:footnoteReference w:id="22"/>
      </w:r>
      <w:r w:rsidR="006B4DA6" w:rsidRPr="006302B1">
        <w:rPr>
          <w:sz w:val="24"/>
          <w:szCs w:val="24"/>
        </w:rPr>
        <w:t xml:space="preserve">. </w:t>
      </w:r>
      <w:r w:rsidR="00127518" w:rsidRPr="006302B1">
        <w:rPr>
          <w:sz w:val="24"/>
          <w:szCs w:val="24"/>
        </w:rPr>
        <w:t xml:space="preserve">Across the study area there are 30,400. </w:t>
      </w:r>
      <w:r w:rsidR="003D009C" w:rsidRPr="006302B1">
        <w:rPr>
          <w:sz w:val="24"/>
          <w:szCs w:val="24"/>
        </w:rPr>
        <w:t>This compares with a total employment count of 9,000 persons in the warehousing sector</w:t>
      </w:r>
      <w:r w:rsidR="003D009C" w:rsidRPr="006302B1">
        <w:rPr>
          <w:rStyle w:val="FootnoteReference"/>
          <w:sz w:val="24"/>
          <w:szCs w:val="24"/>
        </w:rPr>
        <w:footnoteReference w:id="23"/>
      </w:r>
      <w:r w:rsidR="003D009C" w:rsidRPr="006302B1">
        <w:rPr>
          <w:sz w:val="24"/>
          <w:szCs w:val="24"/>
        </w:rPr>
        <w:t xml:space="preserve"> in 2019</w:t>
      </w:r>
      <w:r w:rsidR="00127518" w:rsidRPr="006302B1">
        <w:rPr>
          <w:sz w:val="24"/>
          <w:szCs w:val="24"/>
        </w:rPr>
        <w:t xml:space="preserve"> across the study area</w:t>
      </w:r>
      <w:r w:rsidR="00C65C20" w:rsidRPr="006302B1">
        <w:rPr>
          <w:sz w:val="24"/>
          <w:szCs w:val="24"/>
        </w:rPr>
        <w:t xml:space="preserve"> (or 36,000 including wholesale and postal although a limited portion of these will be in logistics)</w:t>
      </w:r>
      <w:r w:rsidR="003D009C" w:rsidRPr="006302B1">
        <w:rPr>
          <w:sz w:val="24"/>
          <w:szCs w:val="24"/>
        </w:rPr>
        <w:t>. Even pre pandemic in early 2020 there were around 10,000 claimants in Nottingham</w:t>
      </w:r>
      <w:r w:rsidR="00127518" w:rsidRPr="006302B1">
        <w:rPr>
          <w:sz w:val="24"/>
          <w:szCs w:val="24"/>
        </w:rPr>
        <w:t xml:space="preserve">, </w:t>
      </w:r>
      <w:r w:rsidR="003D009C" w:rsidRPr="006302B1">
        <w:rPr>
          <w:sz w:val="24"/>
          <w:szCs w:val="24"/>
        </w:rPr>
        <w:t>6,000 in Derby</w:t>
      </w:r>
      <w:r w:rsidR="00127518" w:rsidRPr="006302B1">
        <w:rPr>
          <w:sz w:val="24"/>
          <w:szCs w:val="24"/>
        </w:rPr>
        <w:t xml:space="preserve"> and 22,600 across the study area</w:t>
      </w:r>
      <w:r w:rsidR="003D009C" w:rsidRPr="006302B1">
        <w:rPr>
          <w:sz w:val="24"/>
          <w:szCs w:val="24"/>
        </w:rPr>
        <w:t>.</w:t>
      </w:r>
    </w:p>
    <w:p w14:paraId="77C2CE0F" w14:textId="5FBC651A" w:rsidR="001702B7" w:rsidRPr="006302B1" w:rsidRDefault="003D009C" w:rsidP="00400115">
      <w:pPr>
        <w:pStyle w:val="BodyText"/>
        <w:jc w:val="left"/>
        <w:rPr>
          <w:sz w:val="24"/>
          <w:szCs w:val="24"/>
        </w:rPr>
      </w:pPr>
      <w:r w:rsidRPr="006302B1">
        <w:rPr>
          <w:sz w:val="24"/>
          <w:szCs w:val="24"/>
        </w:rPr>
        <w:t xml:space="preserve">This </w:t>
      </w:r>
      <w:r w:rsidR="00127518" w:rsidRPr="006302B1">
        <w:rPr>
          <w:sz w:val="24"/>
          <w:szCs w:val="24"/>
        </w:rPr>
        <w:t xml:space="preserve">information indicates that warehousing employment is currently dwarfed by unemployment in the study area and </w:t>
      </w:r>
      <w:r w:rsidRPr="006302B1">
        <w:rPr>
          <w:sz w:val="24"/>
          <w:szCs w:val="24"/>
        </w:rPr>
        <w:t xml:space="preserve">suggests </w:t>
      </w:r>
      <w:r w:rsidR="001702B7" w:rsidRPr="006302B1">
        <w:rPr>
          <w:sz w:val="24"/>
          <w:szCs w:val="24"/>
        </w:rPr>
        <w:t xml:space="preserve">future development </w:t>
      </w:r>
      <w:r w:rsidRPr="006302B1">
        <w:rPr>
          <w:sz w:val="24"/>
          <w:szCs w:val="24"/>
        </w:rPr>
        <w:t xml:space="preserve">is unlikely to be </w:t>
      </w:r>
      <w:r w:rsidR="003055C9" w:rsidRPr="006302B1">
        <w:rPr>
          <w:sz w:val="24"/>
          <w:szCs w:val="24"/>
        </w:rPr>
        <w:t>have</w:t>
      </w:r>
      <w:r w:rsidRPr="006302B1">
        <w:rPr>
          <w:sz w:val="24"/>
          <w:szCs w:val="24"/>
        </w:rPr>
        <w:t xml:space="preserve"> significant adverse impact on </w:t>
      </w:r>
      <w:r w:rsidR="003055C9" w:rsidRPr="006302B1">
        <w:rPr>
          <w:sz w:val="24"/>
          <w:szCs w:val="24"/>
        </w:rPr>
        <w:t xml:space="preserve">constraining </w:t>
      </w:r>
      <w:r w:rsidRPr="006302B1">
        <w:rPr>
          <w:sz w:val="24"/>
          <w:szCs w:val="24"/>
        </w:rPr>
        <w:t xml:space="preserve">labour supply, rather </w:t>
      </w:r>
      <w:r w:rsidR="003055C9" w:rsidRPr="006302B1">
        <w:rPr>
          <w:sz w:val="24"/>
          <w:szCs w:val="24"/>
        </w:rPr>
        <w:t xml:space="preserve">the converse in </w:t>
      </w:r>
      <w:r w:rsidRPr="006302B1">
        <w:rPr>
          <w:sz w:val="24"/>
          <w:szCs w:val="24"/>
        </w:rPr>
        <w:t xml:space="preserve">that development of </w:t>
      </w:r>
      <w:r w:rsidR="001702B7" w:rsidRPr="006302B1">
        <w:rPr>
          <w:sz w:val="24"/>
          <w:szCs w:val="24"/>
        </w:rPr>
        <w:t>further</w:t>
      </w:r>
      <w:r w:rsidRPr="006302B1">
        <w:rPr>
          <w:sz w:val="24"/>
          <w:szCs w:val="24"/>
        </w:rPr>
        <w:t xml:space="preserve"> warehousing provides a significant opportunity to improve economic outcomes for residents.</w:t>
      </w:r>
    </w:p>
    <w:p w14:paraId="523BF68B" w14:textId="3F58993A" w:rsidR="006B4DA6" w:rsidRPr="006302B1" w:rsidRDefault="001702B7" w:rsidP="00400115">
      <w:pPr>
        <w:pStyle w:val="BodyText"/>
        <w:jc w:val="left"/>
        <w:rPr>
          <w:sz w:val="24"/>
          <w:szCs w:val="24"/>
        </w:rPr>
      </w:pPr>
      <w:r w:rsidRPr="006302B1">
        <w:rPr>
          <w:sz w:val="24"/>
          <w:szCs w:val="24"/>
        </w:rPr>
        <w:t xml:space="preserve">The Warehousing and Logistics in Leicester and Leicestershire 2021 report considered in some detail the relationship between forecast growth and job creation, </w:t>
      </w:r>
      <w:r w:rsidR="002F4861" w:rsidRPr="006302B1">
        <w:rPr>
          <w:sz w:val="24"/>
          <w:szCs w:val="24"/>
        </w:rPr>
        <w:t>suggesting</w:t>
      </w:r>
      <w:r w:rsidRPr="006302B1">
        <w:rPr>
          <w:sz w:val="24"/>
          <w:szCs w:val="24"/>
        </w:rPr>
        <w:t xml:space="preserve"> that a significant amount of jobs are replacement </w:t>
      </w:r>
      <w:r w:rsidR="003055C9" w:rsidRPr="006302B1">
        <w:rPr>
          <w:sz w:val="24"/>
          <w:szCs w:val="24"/>
        </w:rPr>
        <w:t xml:space="preserve">for aged existing units </w:t>
      </w:r>
      <w:r w:rsidRPr="006302B1">
        <w:rPr>
          <w:sz w:val="24"/>
          <w:szCs w:val="24"/>
        </w:rPr>
        <w:t xml:space="preserve">rather than newly created. This case may be </w:t>
      </w:r>
      <w:r w:rsidR="002F4861" w:rsidRPr="006302B1">
        <w:rPr>
          <w:sz w:val="24"/>
          <w:szCs w:val="24"/>
        </w:rPr>
        <w:t xml:space="preserve">to a </w:t>
      </w:r>
      <w:r w:rsidRPr="006302B1">
        <w:rPr>
          <w:sz w:val="24"/>
          <w:szCs w:val="24"/>
        </w:rPr>
        <w:t>less</w:t>
      </w:r>
      <w:r w:rsidR="002F4861" w:rsidRPr="006302B1">
        <w:rPr>
          <w:sz w:val="24"/>
          <w:szCs w:val="24"/>
        </w:rPr>
        <w:t>er degree</w:t>
      </w:r>
      <w:r w:rsidRPr="006302B1">
        <w:rPr>
          <w:sz w:val="24"/>
          <w:szCs w:val="24"/>
        </w:rPr>
        <w:t xml:space="preserve"> in the </w:t>
      </w:r>
      <w:r w:rsidR="00560A13" w:rsidRPr="006302B1">
        <w:rPr>
          <w:sz w:val="24"/>
          <w:szCs w:val="24"/>
        </w:rPr>
        <w:t xml:space="preserve">Study Area </w:t>
      </w:r>
      <w:r w:rsidRPr="006302B1">
        <w:rPr>
          <w:sz w:val="24"/>
          <w:szCs w:val="24"/>
        </w:rPr>
        <w:t xml:space="preserve">given the comparatively more limited historic </w:t>
      </w:r>
      <w:r w:rsidR="003055C9" w:rsidRPr="006302B1">
        <w:rPr>
          <w:sz w:val="24"/>
          <w:szCs w:val="24"/>
        </w:rPr>
        <w:t>delivery of units</w:t>
      </w:r>
      <w:r w:rsidRPr="006302B1">
        <w:rPr>
          <w:sz w:val="24"/>
          <w:szCs w:val="24"/>
        </w:rPr>
        <w:t>.</w:t>
      </w:r>
      <w:r w:rsidR="002F4861" w:rsidRPr="006302B1">
        <w:rPr>
          <w:sz w:val="24"/>
          <w:szCs w:val="24"/>
        </w:rPr>
        <w:t xml:space="preserve"> However to illustrate potential job growth the following steps are considered </w:t>
      </w:r>
      <w:r w:rsidR="003055C9" w:rsidRPr="006302B1">
        <w:rPr>
          <w:sz w:val="24"/>
          <w:szCs w:val="24"/>
        </w:rPr>
        <w:t xml:space="preserve">broadly </w:t>
      </w:r>
      <w:r w:rsidR="002F4861" w:rsidRPr="006302B1">
        <w:rPr>
          <w:sz w:val="24"/>
          <w:szCs w:val="24"/>
        </w:rPr>
        <w:t>following the replacement demand model</w:t>
      </w:r>
      <w:r w:rsidR="003055C9" w:rsidRPr="006302B1">
        <w:rPr>
          <w:sz w:val="24"/>
          <w:szCs w:val="24"/>
        </w:rPr>
        <w:t xml:space="preserve"> as articulated previously</w:t>
      </w:r>
      <w:r w:rsidR="002F4861" w:rsidRPr="006302B1">
        <w:rPr>
          <w:sz w:val="24"/>
          <w:szCs w:val="24"/>
        </w:rPr>
        <w:t>:</w:t>
      </w:r>
    </w:p>
    <w:p w14:paraId="0944E6EF" w14:textId="243EFFC3" w:rsidR="0054379E" w:rsidRPr="006302B1" w:rsidRDefault="0054379E" w:rsidP="00400115">
      <w:pPr>
        <w:pStyle w:val="ListBullet"/>
        <w:jc w:val="left"/>
        <w:rPr>
          <w:sz w:val="24"/>
          <w:szCs w:val="24"/>
        </w:rPr>
      </w:pPr>
      <w:r w:rsidRPr="006302B1">
        <w:rPr>
          <w:sz w:val="24"/>
          <w:szCs w:val="24"/>
        </w:rPr>
        <w:t xml:space="preserve">Replacement demand units represent some transfer of employment from existing units, which themselves may be converted to smaller </w:t>
      </w:r>
      <w:r w:rsidR="003055C9" w:rsidRPr="006302B1">
        <w:rPr>
          <w:sz w:val="24"/>
          <w:szCs w:val="24"/>
        </w:rPr>
        <w:t xml:space="preserve">employment </w:t>
      </w:r>
      <w:r w:rsidRPr="006302B1">
        <w:rPr>
          <w:sz w:val="24"/>
          <w:szCs w:val="24"/>
        </w:rPr>
        <w:t>units or redeveloped for other uses. Net job generation is therefore weak and</w:t>
      </w:r>
      <w:r w:rsidR="003055C9" w:rsidRPr="006302B1">
        <w:rPr>
          <w:sz w:val="24"/>
          <w:szCs w:val="24"/>
        </w:rPr>
        <w:t xml:space="preserve"> for ease</w:t>
      </w:r>
      <w:r w:rsidRPr="006302B1">
        <w:rPr>
          <w:sz w:val="24"/>
          <w:szCs w:val="24"/>
        </w:rPr>
        <w:t xml:space="preserve"> assumed at half the rate </w:t>
      </w:r>
      <w:r w:rsidR="003055C9" w:rsidRPr="006302B1">
        <w:rPr>
          <w:sz w:val="24"/>
          <w:szCs w:val="24"/>
        </w:rPr>
        <w:t xml:space="preserve">of typical large scale warehousing </w:t>
      </w:r>
      <w:r w:rsidRPr="006302B1">
        <w:rPr>
          <w:sz w:val="24"/>
          <w:szCs w:val="24"/>
        </w:rPr>
        <w:t>i.e. 190 sqm not 95 sqm of floorspace.</w:t>
      </w:r>
    </w:p>
    <w:p w14:paraId="5488BC8D" w14:textId="6C34F247" w:rsidR="0054379E" w:rsidRPr="006302B1" w:rsidRDefault="0054379E" w:rsidP="00400115">
      <w:pPr>
        <w:pStyle w:val="ListBullet"/>
        <w:jc w:val="left"/>
        <w:rPr>
          <w:sz w:val="24"/>
          <w:szCs w:val="24"/>
        </w:rPr>
      </w:pPr>
      <w:r w:rsidRPr="006302B1">
        <w:rPr>
          <w:sz w:val="24"/>
          <w:szCs w:val="24"/>
        </w:rPr>
        <w:t>Under the replacement demand model (high) 1,020,000 sqm are required</w:t>
      </w:r>
      <w:r w:rsidR="003055C9" w:rsidRPr="006302B1">
        <w:rPr>
          <w:sz w:val="24"/>
          <w:szCs w:val="24"/>
        </w:rPr>
        <w:t>, at 190 sqm then</w:t>
      </w:r>
      <w:r w:rsidRPr="006302B1">
        <w:rPr>
          <w:sz w:val="24"/>
          <w:szCs w:val="24"/>
        </w:rPr>
        <w:t xml:space="preserve"> providing </w:t>
      </w:r>
      <w:r w:rsidR="0017247F" w:rsidRPr="006302B1">
        <w:rPr>
          <w:sz w:val="24"/>
          <w:szCs w:val="24"/>
        </w:rPr>
        <w:t>5,400 jobs.</w:t>
      </w:r>
    </w:p>
    <w:p w14:paraId="08BE1D0B" w14:textId="5343CA2D" w:rsidR="0017247F" w:rsidRPr="006302B1" w:rsidRDefault="0017247F" w:rsidP="00400115">
      <w:pPr>
        <w:pStyle w:val="ListBullet"/>
        <w:jc w:val="left"/>
        <w:rPr>
          <w:sz w:val="24"/>
          <w:szCs w:val="24"/>
        </w:rPr>
      </w:pPr>
      <w:r w:rsidRPr="006302B1">
        <w:rPr>
          <w:sz w:val="24"/>
          <w:szCs w:val="24"/>
        </w:rPr>
        <w:t xml:space="preserve">The traffic growth </w:t>
      </w:r>
      <w:r w:rsidR="003055C9" w:rsidRPr="006302B1">
        <w:rPr>
          <w:sz w:val="24"/>
          <w:szCs w:val="24"/>
        </w:rPr>
        <w:t xml:space="preserve">model </w:t>
      </w:r>
      <w:r w:rsidRPr="006302B1">
        <w:rPr>
          <w:sz w:val="24"/>
          <w:szCs w:val="24"/>
        </w:rPr>
        <w:t>drives net</w:t>
      </w:r>
      <w:r w:rsidR="00FF529F" w:rsidRPr="006302B1">
        <w:rPr>
          <w:sz w:val="24"/>
          <w:szCs w:val="24"/>
        </w:rPr>
        <w:t xml:space="preserve"> direct</w:t>
      </w:r>
      <w:r w:rsidRPr="006302B1">
        <w:rPr>
          <w:sz w:val="24"/>
          <w:szCs w:val="24"/>
        </w:rPr>
        <w:t xml:space="preserve"> growth, although </w:t>
      </w:r>
      <w:r w:rsidR="003055C9" w:rsidRPr="006302B1">
        <w:rPr>
          <w:sz w:val="24"/>
          <w:szCs w:val="24"/>
        </w:rPr>
        <w:t xml:space="preserve">employment </w:t>
      </w:r>
      <w:r w:rsidRPr="006302B1">
        <w:rPr>
          <w:sz w:val="24"/>
          <w:szCs w:val="24"/>
        </w:rPr>
        <w:t xml:space="preserve">densities </w:t>
      </w:r>
      <w:r w:rsidR="00FF529F" w:rsidRPr="006302B1">
        <w:rPr>
          <w:sz w:val="24"/>
          <w:szCs w:val="24"/>
        </w:rPr>
        <w:t>are likely to</w:t>
      </w:r>
      <w:r w:rsidR="003055C9" w:rsidRPr="006302B1">
        <w:rPr>
          <w:sz w:val="24"/>
          <w:szCs w:val="24"/>
        </w:rPr>
        <w:t xml:space="preserve"> </w:t>
      </w:r>
      <w:r w:rsidRPr="006302B1">
        <w:rPr>
          <w:sz w:val="24"/>
          <w:szCs w:val="24"/>
        </w:rPr>
        <w:t>change in the future due to automation</w:t>
      </w:r>
      <w:r w:rsidR="003055C9" w:rsidRPr="006302B1">
        <w:rPr>
          <w:sz w:val="24"/>
          <w:szCs w:val="24"/>
        </w:rPr>
        <w:t xml:space="preserve"> (see chapter 12 and L&amp;L report pg 147)</w:t>
      </w:r>
      <w:r w:rsidRPr="006302B1">
        <w:rPr>
          <w:sz w:val="24"/>
          <w:szCs w:val="24"/>
        </w:rPr>
        <w:t xml:space="preserve">. This is </w:t>
      </w:r>
      <w:r w:rsidR="00FF529F" w:rsidRPr="006302B1">
        <w:rPr>
          <w:sz w:val="24"/>
          <w:szCs w:val="24"/>
        </w:rPr>
        <w:t>could readily reach half the existing rate</w:t>
      </w:r>
      <w:r w:rsidRPr="006302B1">
        <w:rPr>
          <w:sz w:val="24"/>
          <w:szCs w:val="24"/>
        </w:rPr>
        <w:t xml:space="preserve"> to be rate </w:t>
      </w:r>
      <w:r w:rsidR="003055C9" w:rsidRPr="006302B1">
        <w:rPr>
          <w:sz w:val="24"/>
          <w:szCs w:val="24"/>
        </w:rPr>
        <w:t>or</w:t>
      </w:r>
      <w:r w:rsidRPr="006302B1">
        <w:rPr>
          <w:sz w:val="24"/>
          <w:szCs w:val="24"/>
        </w:rPr>
        <w:t xml:space="preserve"> 1</w:t>
      </w:r>
      <w:r w:rsidR="00FF529F" w:rsidRPr="006302B1">
        <w:rPr>
          <w:sz w:val="24"/>
          <w:szCs w:val="24"/>
        </w:rPr>
        <w:t>90</w:t>
      </w:r>
      <w:r w:rsidRPr="006302B1">
        <w:rPr>
          <w:sz w:val="24"/>
          <w:szCs w:val="24"/>
        </w:rPr>
        <w:t xml:space="preserve"> sqm per employee</w:t>
      </w:r>
      <w:r w:rsidR="003055C9" w:rsidRPr="006302B1">
        <w:rPr>
          <w:sz w:val="24"/>
          <w:szCs w:val="24"/>
        </w:rPr>
        <w:t xml:space="preserve"> </w:t>
      </w:r>
      <w:r w:rsidRPr="006302B1">
        <w:rPr>
          <w:sz w:val="24"/>
          <w:szCs w:val="24"/>
        </w:rPr>
        <w:t>although this is likely to be later in the period</w:t>
      </w:r>
      <w:r w:rsidR="003055C9" w:rsidRPr="006302B1">
        <w:rPr>
          <w:sz w:val="24"/>
          <w:szCs w:val="24"/>
        </w:rPr>
        <w:t xml:space="preserve"> towards 2040</w:t>
      </w:r>
      <w:r w:rsidRPr="006302B1">
        <w:rPr>
          <w:sz w:val="24"/>
          <w:szCs w:val="24"/>
        </w:rPr>
        <w:t xml:space="preserve">, an average of </w:t>
      </w:r>
      <w:r w:rsidR="00C60B94" w:rsidRPr="006302B1">
        <w:rPr>
          <w:sz w:val="24"/>
          <w:szCs w:val="24"/>
        </w:rPr>
        <w:t>1</w:t>
      </w:r>
      <w:r w:rsidR="00FF529F" w:rsidRPr="006302B1">
        <w:rPr>
          <w:sz w:val="24"/>
          <w:szCs w:val="24"/>
        </w:rPr>
        <w:t>43</w:t>
      </w:r>
      <w:r w:rsidRPr="006302B1">
        <w:rPr>
          <w:sz w:val="24"/>
          <w:szCs w:val="24"/>
        </w:rPr>
        <w:t xml:space="preserve"> sqm being a mid point </w:t>
      </w:r>
      <w:r w:rsidR="003055C9" w:rsidRPr="006302B1">
        <w:rPr>
          <w:sz w:val="24"/>
          <w:szCs w:val="24"/>
        </w:rPr>
        <w:t>is assumed</w:t>
      </w:r>
      <w:r w:rsidRPr="006302B1">
        <w:rPr>
          <w:sz w:val="24"/>
          <w:szCs w:val="24"/>
        </w:rPr>
        <w:t xml:space="preserve">. </w:t>
      </w:r>
    </w:p>
    <w:p w14:paraId="46721475" w14:textId="344B9945" w:rsidR="0017247F" w:rsidRPr="006302B1" w:rsidRDefault="0017247F" w:rsidP="00400115">
      <w:pPr>
        <w:pStyle w:val="ListBullet"/>
        <w:jc w:val="left"/>
        <w:rPr>
          <w:sz w:val="24"/>
          <w:szCs w:val="24"/>
        </w:rPr>
      </w:pPr>
      <w:r w:rsidRPr="006302B1">
        <w:rPr>
          <w:sz w:val="24"/>
          <w:szCs w:val="24"/>
        </w:rPr>
        <w:t xml:space="preserve">Traffic growth is estimated as 64,000 sqm being </w:t>
      </w:r>
      <w:r w:rsidR="00C60B94" w:rsidRPr="006302B1">
        <w:rPr>
          <w:sz w:val="24"/>
          <w:szCs w:val="24"/>
        </w:rPr>
        <w:t>450</w:t>
      </w:r>
      <w:r w:rsidRPr="006302B1">
        <w:rPr>
          <w:sz w:val="24"/>
          <w:szCs w:val="24"/>
        </w:rPr>
        <w:t xml:space="preserve"> jobs</w:t>
      </w:r>
      <w:r w:rsidR="003055C9" w:rsidRPr="006302B1">
        <w:rPr>
          <w:sz w:val="24"/>
          <w:szCs w:val="24"/>
        </w:rPr>
        <w:t xml:space="preserve"> derived from </w:t>
      </w:r>
      <w:r w:rsidR="00C60B94" w:rsidRPr="006302B1">
        <w:rPr>
          <w:sz w:val="24"/>
          <w:szCs w:val="24"/>
        </w:rPr>
        <w:t>143</w:t>
      </w:r>
      <w:r w:rsidR="003055C9" w:rsidRPr="006302B1">
        <w:rPr>
          <w:sz w:val="24"/>
          <w:szCs w:val="24"/>
        </w:rPr>
        <w:t xml:space="preserve"> sqm per job</w:t>
      </w:r>
      <w:r w:rsidRPr="006302B1">
        <w:rPr>
          <w:sz w:val="24"/>
          <w:szCs w:val="24"/>
        </w:rPr>
        <w:t>.</w:t>
      </w:r>
    </w:p>
    <w:p w14:paraId="16448834" w14:textId="18A241C0" w:rsidR="0017247F" w:rsidRPr="006302B1" w:rsidRDefault="0017247F" w:rsidP="00400115">
      <w:pPr>
        <w:pStyle w:val="ListBullet"/>
        <w:jc w:val="left"/>
        <w:rPr>
          <w:sz w:val="24"/>
          <w:szCs w:val="24"/>
        </w:rPr>
      </w:pPr>
      <w:r w:rsidRPr="006302B1">
        <w:rPr>
          <w:sz w:val="24"/>
          <w:szCs w:val="24"/>
        </w:rPr>
        <w:t>The margin</w:t>
      </w:r>
      <w:r w:rsidR="003055C9" w:rsidRPr="006302B1">
        <w:rPr>
          <w:sz w:val="24"/>
          <w:szCs w:val="24"/>
        </w:rPr>
        <w:t xml:space="preserve"> element</w:t>
      </w:r>
      <w:r w:rsidRPr="006302B1">
        <w:rPr>
          <w:sz w:val="24"/>
          <w:szCs w:val="24"/>
        </w:rPr>
        <w:t xml:space="preserve"> is 186,000 sqm </w:t>
      </w:r>
      <w:r w:rsidR="003055C9" w:rsidRPr="006302B1">
        <w:rPr>
          <w:sz w:val="24"/>
          <w:szCs w:val="24"/>
        </w:rPr>
        <w:t xml:space="preserve">(5 years completions) </w:t>
      </w:r>
      <w:r w:rsidRPr="006302B1">
        <w:rPr>
          <w:sz w:val="24"/>
          <w:szCs w:val="24"/>
        </w:rPr>
        <w:t xml:space="preserve">with a </w:t>
      </w:r>
      <w:r w:rsidR="00995CA7" w:rsidRPr="006302B1">
        <w:rPr>
          <w:sz w:val="24"/>
          <w:szCs w:val="24"/>
        </w:rPr>
        <w:t>216</w:t>
      </w:r>
      <w:r w:rsidR="00D478EE" w:rsidRPr="006302B1">
        <w:rPr>
          <w:sz w:val="24"/>
          <w:szCs w:val="24"/>
        </w:rPr>
        <w:t>,000 sqm added to achieve the upper end recommendation</w:t>
      </w:r>
      <w:r w:rsidR="003055C9" w:rsidRPr="006302B1">
        <w:rPr>
          <w:sz w:val="24"/>
          <w:szCs w:val="24"/>
        </w:rPr>
        <w:t xml:space="preserve"> in chapter 11</w:t>
      </w:r>
      <w:r w:rsidR="00D478EE" w:rsidRPr="006302B1">
        <w:rPr>
          <w:sz w:val="24"/>
          <w:szCs w:val="24"/>
        </w:rPr>
        <w:t xml:space="preserve">, amounting to </w:t>
      </w:r>
      <w:r w:rsidR="00995CA7" w:rsidRPr="006302B1">
        <w:rPr>
          <w:sz w:val="24"/>
          <w:szCs w:val="24"/>
        </w:rPr>
        <w:t>402</w:t>
      </w:r>
      <w:r w:rsidR="00D478EE" w:rsidRPr="006302B1">
        <w:rPr>
          <w:sz w:val="24"/>
          <w:szCs w:val="24"/>
        </w:rPr>
        <w:t xml:space="preserve">,000 sqm. Assuming </w:t>
      </w:r>
      <w:r w:rsidR="00C60B94" w:rsidRPr="006302B1">
        <w:rPr>
          <w:sz w:val="24"/>
          <w:szCs w:val="24"/>
        </w:rPr>
        <w:t>143</w:t>
      </w:r>
      <w:r w:rsidR="00D478EE" w:rsidRPr="006302B1">
        <w:rPr>
          <w:sz w:val="24"/>
          <w:szCs w:val="24"/>
        </w:rPr>
        <w:t xml:space="preserve"> sqm </w:t>
      </w:r>
      <w:r w:rsidR="003055C9" w:rsidRPr="006302B1">
        <w:rPr>
          <w:sz w:val="24"/>
          <w:szCs w:val="24"/>
        </w:rPr>
        <w:t>per</w:t>
      </w:r>
      <w:r w:rsidR="00D478EE" w:rsidRPr="006302B1">
        <w:rPr>
          <w:sz w:val="24"/>
          <w:szCs w:val="24"/>
        </w:rPr>
        <w:t xml:space="preserve"> employee this generates </w:t>
      </w:r>
      <w:r w:rsidR="00995CA7" w:rsidRPr="006302B1">
        <w:rPr>
          <w:sz w:val="24"/>
          <w:szCs w:val="24"/>
        </w:rPr>
        <w:t>2</w:t>
      </w:r>
      <w:r w:rsidR="00D478EE" w:rsidRPr="006302B1">
        <w:rPr>
          <w:sz w:val="24"/>
          <w:szCs w:val="24"/>
        </w:rPr>
        <w:t>,</w:t>
      </w:r>
      <w:r w:rsidR="00995CA7" w:rsidRPr="006302B1">
        <w:rPr>
          <w:sz w:val="24"/>
          <w:szCs w:val="24"/>
        </w:rPr>
        <w:t xml:space="preserve">800 </w:t>
      </w:r>
      <w:r w:rsidR="00D478EE" w:rsidRPr="006302B1">
        <w:rPr>
          <w:sz w:val="24"/>
          <w:szCs w:val="24"/>
        </w:rPr>
        <w:t>jobs.</w:t>
      </w:r>
    </w:p>
    <w:p w14:paraId="723A58EF" w14:textId="690B503B" w:rsidR="00D478EE" w:rsidRPr="006302B1" w:rsidRDefault="00D478EE" w:rsidP="00400115">
      <w:pPr>
        <w:pStyle w:val="ListBullet"/>
        <w:jc w:val="left"/>
        <w:rPr>
          <w:sz w:val="24"/>
          <w:szCs w:val="24"/>
        </w:rPr>
      </w:pPr>
      <w:r w:rsidRPr="006302B1">
        <w:rPr>
          <w:sz w:val="24"/>
          <w:szCs w:val="24"/>
        </w:rPr>
        <w:t>The total jobs growth</w:t>
      </w:r>
      <w:r w:rsidR="00C65C20" w:rsidRPr="006302B1">
        <w:rPr>
          <w:sz w:val="24"/>
          <w:szCs w:val="24"/>
        </w:rPr>
        <w:t xml:space="preserve"> from above</w:t>
      </w:r>
      <w:r w:rsidRPr="006302B1">
        <w:rPr>
          <w:sz w:val="24"/>
          <w:szCs w:val="24"/>
        </w:rPr>
        <w:t xml:space="preserve"> would therefore be </w:t>
      </w:r>
      <w:r w:rsidR="007B5B1B" w:rsidRPr="006302B1">
        <w:rPr>
          <w:b/>
          <w:bCs/>
          <w:sz w:val="24"/>
          <w:szCs w:val="24"/>
        </w:rPr>
        <w:t>8</w:t>
      </w:r>
      <w:r w:rsidRPr="006302B1">
        <w:rPr>
          <w:b/>
          <w:bCs/>
          <w:sz w:val="24"/>
          <w:szCs w:val="24"/>
        </w:rPr>
        <w:t>,</w:t>
      </w:r>
      <w:r w:rsidR="007B5B1B" w:rsidRPr="006302B1">
        <w:rPr>
          <w:b/>
          <w:bCs/>
          <w:sz w:val="24"/>
          <w:szCs w:val="24"/>
        </w:rPr>
        <w:t xml:space="preserve">650 </w:t>
      </w:r>
      <w:r w:rsidRPr="006302B1">
        <w:rPr>
          <w:b/>
          <w:bCs/>
          <w:sz w:val="24"/>
          <w:szCs w:val="24"/>
        </w:rPr>
        <w:t>jobs</w:t>
      </w:r>
      <w:r w:rsidRPr="006302B1">
        <w:rPr>
          <w:sz w:val="24"/>
          <w:szCs w:val="24"/>
        </w:rPr>
        <w:t xml:space="preserve"> </w:t>
      </w:r>
      <w:r w:rsidR="00C65C20" w:rsidRPr="006302B1">
        <w:rPr>
          <w:sz w:val="24"/>
          <w:szCs w:val="24"/>
        </w:rPr>
        <w:t xml:space="preserve">around </w:t>
      </w:r>
      <w:r w:rsidR="007B5B1B" w:rsidRPr="006302B1">
        <w:rPr>
          <w:sz w:val="24"/>
          <w:szCs w:val="24"/>
        </w:rPr>
        <w:t>96</w:t>
      </w:r>
      <w:r w:rsidR="00C65C20" w:rsidRPr="006302B1">
        <w:rPr>
          <w:sz w:val="24"/>
          <w:szCs w:val="24"/>
        </w:rPr>
        <w:t>% increase on 2019 warehouse employment sector records</w:t>
      </w:r>
    </w:p>
    <w:p w14:paraId="5F23C56C" w14:textId="6C50609B" w:rsidR="001702B7" w:rsidRPr="006302B1" w:rsidRDefault="00D478EE" w:rsidP="00400115">
      <w:pPr>
        <w:pStyle w:val="BodyText"/>
        <w:jc w:val="left"/>
        <w:rPr>
          <w:sz w:val="24"/>
          <w:szCs w:val="24"/>
        </w:rPr>
      </w:pPr>
      <w:r w:rsidRPr="006302B1">
        <w:rPr>
          <w:sz w:val="24"/>
          <w:szCs w:val="24"/>
        </w:rPr>
        <w:t xml:space="preserve">It is acknowledged that </w:t>
      </w:r>
      <w:r w:rsidR="00426F91" w:rsidRPr="006302B1">
        <w:rPr>
          <w:sz w:val="24"/>
          <w:szCs w:val="24"/>
        </w:rPr>
        <w:t>the above is based on a range of assumptions and intended as illustrative rather than to develop policy recommendations. However the indicative scale</w:t>
      </w:r>
      <w:r w:rsidR="002454A7" w:rsidRPr="006302B1">
        <w:rPr>
          <w:sz w:val="24"/>
          <w:szCs w:val="24"/>
        </w:rPr>
        <w:t xml:space="preserve"> of growth</w:t>
      </w:r>
      <w:r w:rsidR="00426F91" w:rsidRPr="006302B1">
        <w:rPr>
          <w:sz w:val="24"/>
          <w:szCs w:val="24"/>
        </w:rPr>
        <w:t xml:space="preserve"> </w:t>
      </w:r>
      <w:r w:rsidR="002454A7" w:rsidRPr="006302B1">
        <w:rPr>
          <w:sz w:val="24"/>
          <w:szCs w:val="24"/>
        </w:rPr>
        <w:t xml:space="preserve">in the context </w:t>
      </w:r>
      <w:r w:rsidR="00426F91" w:rsidRPr="006302B1">
        <w:rPr>
          <w:sz w:val="24"/>
          <w:szCs w:val="24"/>
        </w:rPr>
        <w:t xml:space="preserve">of over </w:t>
      </w:r>
      <w:r w:rsidR="002454A7" w:rsidRPr="006302B1">
        <w:rPr>
          <w:sz w:val="24"/>
          <w:szCs w:val="24"/>
        </w:rPr>
        <w:t>30</w:t>
      </w:r>
      <w:r w:rsidR="00426F91" w:rsidRPr="006302B1">
        <w:rPr>
          <w:sz w:val="24"/>
          <w:szCs w:val="24"/>
        </w:rPr>
        <w:t xml:space="preserve">,000 </w:t>
      </w:r>
      <w:r w:rsidR="00C65C20" w:rsidRPr="006302B1">
        <w:rPr>
          <w:sz w:val="24"/>
          <w:szCs w:val="24"/>
        </w:rPr>
        <w:t xml:space="preserve">unemployed </w:t>
      </w:r>
      <w:r w:rsidR="002454A7" w:rsidRPr="006302B1">
        <w:rPr>
          <w:sz w:val="24"/>
          <w:szCs w:val="24"/>
        </w:rPr>
        <w:t>claimants</w:t>
      </w:r>
      <w:r w:rsidR="00426F91" w:rsidRPr="006302B1">
        <w:rPr>
          <w:sz w:val="24"/>
          <w:szCs w:val="24"/>
        </w:rPr>
        <w:t xml:space="preserve"> in the study area </w:t>
      </w:r>
      <w:r w:rsidR="002454A7" w:rsidRPr="006302B1">
        <w:rPr>
          <w:sz w:val="24"/>
          <w:szCs w:val="24"/>
        </w:rPr>
        <w:t xml:space="preserve">(or 22,000 pre pandemic) reinforces the potential economic benefits of the sector. </w:t>
      </w:r>
    </w:p>
    <w:p w14:paraId="48E148BB" w14:textId="69FDE479" w:rsidR="002454A7" w:rsidRPr="006302B1" w:rsidRDefault="002454A7" w:rsidP="00400115">
      <w:pPr>
        <w:pStyle w:val="BodyText"/>
        <w:jc w:val="left"/>
        <w:rPr>
          <w:sz w:val="24"/>
          <w:szCs w:val="24"/>
        </w:rPr>
      </w:pPr>
      <w:r w:rsidRPr="006302B1">
        <w:rPr>
          <w:sz w:val="24"/>
          <w:szCs w:val="24"/>
        </w:rPr>
        <w:t xml:space="preserve">The nature of employment is explored in the following section. </w:t>
      </w:r>
    </w:p>
    <w:p w14:paraId="253C98FC" w14:textId="77777777" w:rsidR="002059C8" w:rsidRPr="00871466" w:rsidRDefault="002059C8" w:rsidP="00463EFD">
      <w:pPr>
        <w:pStyle w:val="Heading1"/>
      </w:pPr>
      <w:bookmarkStart w:id="35" w:name="_Toc111453580"/>
      <w:r>
        <w:t>Logistics skills &amp; employment profile</w:t>
      </w:r>
      <w:bookmarkEnd w:id="35"/>
    </w:p>
    <w:p w14:paraId="56F12E8E" w14:textId="186FE289" w:rsidR="00307D0C" w:rsidRPr="006302B1" w:rsidRDefault="00307D0C" w:rsidP="00400115">
      <w:pPr>
        <w:pStyle w:val="BodyText"/>
        <w:jc w:val="left"/>
        <w:rPr>
          <w:color w:val="000000" w:themeColor="text1"/>
          <w:sz w:val="24"/>
          <w:szCs w:val="24"/>
        </w:rPr>
      </w:pPr>
      <w:r w:rsidRPr="006302B1">
        <w:rPr>
          <w:color w:val="000000" w:themeColor="text1"/>
          <w:sz w:val="24"/>
          <w:szCs w:val="24"/>
        </w:rPr>
        <w:t xml:space="preserve">This section considers the composition of the current labour force within the warehousing and logistics sector – covering key characteristics, gaps, trends and the future outlook. </w:t>
      </w:r>
    </w:p>
    <w:p w14:paraId="17527338" w14:textId="40AE7D9E" w:rsidR="002B5E73" w:rsidRPr="006302B1" w:rsidRDefault="002B5E73" w:rsidP="00400115">
      <w:pPr>
        <w:pStyle w:val="Heading3"/>
        <w:jc w:val="left"/>
        <w:rPr>
          <w:sz w:val="24"/>
          <w:szCs w:val="24"/>
        </w:rPr>
      </w:pPr>
      <w:r w:rsidRPr="006302B1">
        <w:rPr>
          <w:sz w:val="24"/>
          <w:szCs w:val="24"/>
        </w:rPr>
        <w:t>Sector composition and change</w:t>
      </w:r>
    </w:p>
    <w:p w14:paraId="1B1C2D52" w14:textId="77777777" w:rsidR="00095380" w:rsidRPr="006302B1" w:rsidRDefault="00095380" w:rsidP="00400115">
      <w:pPr>
        <w:pStyle w:val="BodyText"/>
        <w:jc w:val="left"/>
        <w:rPr>
          <w:sz w:val="24"/>
          <w:szCs w:val="24"/>
        </w:rPr>
      </w:pPr>
      <w:r w:rsidRPr="006302B1">
        <w:rPr>
          <w:sz w:val="24"/>
          <w:szCs w:val="24"/>
        </w:rPr>
        <w:t xml:space="preserve">The BPF’s </w:t>
      </w:r>
      <w:r w:rsidRPr="006302B1">
        <w:rPr>
          <w:i/>
          <w:iCs/>
          <w:sz w:val="24"/>
          <w:szCs w:val="24"/>
        </w:rPr>
        <w:t>Levelling up - The Logic of Logistics</w:t>
      </w:r>
      <w:r w:rsidRPr="006302B1">
        <w:rPr>
          <w:sz w:val="24"/>
          <w:szCs w:val="24"/>
        </w:rPr>
        <w:t xml:space="preserve"> published in 2022 argues that the sector ‘is subject to continuing misconceptions about average pay and skill levels’. The report evidences that occupations are becoming more diverse and average pay in the industrial and logistics sectors is higher than across the overall average across all sectors.</w:t>
      </w:r>
    </w:p>
    <w:p w14:paraId="23035704" w14:textId="3538D8D4" w:rsidR="00095380" w:rsidRPr="006302B1" w:rsidRDefault="00095380" w:rsidP="00400115">
      <w:pPr>
        <w:pStyle w:val="BodyText"/>
        <w:jc w:val="left"/>
        <w:rPr>
          <w:sz w:val="24"/>
          <w:szCs w:val="24"/>
        </w:rPr>
      </w:pPr>
      <w:r w:rsidRPr="006302B1">
        <w:rPr>
          <w:sz w:val="24"/>
          <w:szCs w:val="24"/>
        </w:rPr>
        <w:t>In terms of diversity, as set out below, there is a refocus over the last decade from a ‘</w:t>
      </w:r>
      <w:r w:rsidRPr="006302B1">
        <w:rPr>
          <w:i/>
          <w:iCs/>
          <w:sz w:val="24"/>
          <w:szCs w:val="24"/>
        </w:rPr>
        <w:t xml:space="preserve">polarised distribution, with a higher share of managers at one end of the spectrum and more plant and machinery operatives and elementary occupations at the other end’… </w:t>
      </w:r>
      <w:r w:rsidRPr="006302B1">
        <w:rPr>
          <w:sz w:val="24"/>
          <w:szCs w:val="24"/>
        </w:rPr>
        <w:t>towards the current trend of a ‘</w:t>
      </w:r>
      <w:r w:rsidRPr="006302B1">
        <w:rPr>
          <w:i/>
          <w:iCs/>
          <w:sz w:val="24"/>
          <w:szCs w:val="24"/>
        </w:rPr>
        <w:t xml:space="preserve">higher share of Professional and Associate Professional and Technical roles, typically associated with higher-skilled engineering and technological professions’. </w:t>
      </w:r>
      <w:r w:rsidRPr="006302B1">
        <w:rPr>
          <w:sz w:val="24"/>
          <w:szCs w:val="24"/>
        </w:rPr>
        <w:t>The report asserts that ‘</w:t>
      </w:r>
      <w:r w:rsidRPr="006302B1">
        <w:rPr>
          <w:i/>
          <w:iCs/>
          <w:sz w:val="24"/>
          <w:szCs w:val="24"/>
        </w:rPr>
        <w:t>This is in response to increased automation and robotics in the sector and more advanced supply chain processes.’</w:t>
      </w:r>
    </w:p>
    <w:p w14:paraId="60E2FEF3" w14:textId="7211C95D" w:rsidR="00095380" w:rsidRPr="006302B1" w:rsidRDefault="00095380" w:rsidP="00400115">
      <w:pPr>
        <w:pStyle w:val="BodyText"/>
        <w:jc w:val="left"/>
        <w:rPr>
          <w:sz w:val="24"/>
          <w:szCs w:val="24"/>
        </w:rPr>
      </w:pPr>
      <w:r w:rsidRPr="006302B1">
        <w:rPr>
          <w:sz w:val="24"/>
          <w:szCs w:val="24"/>
        </w:rPr>
        <w:t xml:space="preserve">The chart </w:t>
      </w:r>
      <w:r w:rsidR="0065610E" w:rsidRPr="006302B1">
        <w:rPr>
          <w:sz w:val="24"/>
          <w:szCs w:val="24"/>
        </w:rPr>
        <w:t xml:space="preserve">is </w:t>
      </w:r>
      <w:r w:rsidRPr="006302B1">
        <w:rPr>
          <w:sz w:val="24"/>
          <w:szCs w:val="24"/>
        </w:rPr>
        <w:t>reprovided below suggests relatively stable employment in most sectors but growth in technical and professional at the expense of managers / officials.</w:t>
      </w:r>
      <w:r w:rsidR="00E85FFE" w:rsidRPr="006302B1">
        <w:rPr>
          <w:sz w:val="24"/>
          <w:szCs w:val="24"/>
        </w:rPr>
        <w:t xml:space="preserve"> </w:t>
      </w:r>
    </w:p>
    <w:p w14:paraId="522DFF15" w14:textId="77777777" w:rsidR="00095380" w:rsidRPr="006302B1" w:rsidRDefault="00095380" w:rsidP="00095380">
      <w:pPr>
        <w:pStyle w:val="Heading4"/>
        <w:rPr>
          <w:sz w:val="24"/>
          <w:szCs w:val="24"/>
        </w:rPr>
      </w:pPr>
      <w:r w:rsidRPr="006302B1">
        <w:rPr>
          <w:sz w:val="24"/>
          <w:szCs w:val="24"/>
        </w:rPr>
        <w:t>Occupational split in the industrial &amp; logistics sectors, 2010 vs. 2019, UK total</w:t>
      </w:r>
    </w:p>
    <w:p w14:paraId="499F9F2C" w14:textId="77777777" w:rsidR="00095380" w:rsidRPr="006302B1" w:rsidRDefault="00095380" w:rsidP="00095380">
      <w:pPr>
        <w:spacing w:after="0"/>
        <w:rPr>
          <w:sz w:val="24"/>
          <w:szCs w:val="24"/>
        </w:rPr>
      </w:pPr>
      <w:r w:rsidRPr="006302B1">
        <w:rPr>
          <w:noProof/>
          <w:sz w:val="24"/>
          <w:szCs w:val="24"/>
        </w:rPr>
        <w:drawing>
          <wp:inline distT="0" distB="0" distL="0" distR="0" wp14:anchorId="22C03A87" wp14:editId="2C59C247">
            <wp:extent cx="5579745" cy="1867535"/>
            <wp:effectExtent l="0" t="0" r="1905" b="0"/>
            <wp:docPr id="52" name="Picture 52" descr="Column chart showing the change in occupational split in the industrial and logistics sectors between 2010 and 2019. It can be seen that the number of Managers and senior offices has declined significantly whilst the number of Professional occupations and Associate professional and technical occupations has increased significantly. Other occupational groups have remained more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olumn chart showing the change in occupational split in the industrial and logistics sectors between 2010 and 2019. It can be seen that the number of Managers and senior offices has declined significantly whilst the number of Professional occupations and Associate professional and technical occupations has increased significantly. Other occupational groups have remained more stable."/>
                    <pic:cNvPicPr/>
                  </pic:nvPicPr>
                  <pic:blipFill>
                    <a:blip r:embed="rId46" cstate="screen">
                      <a:extLst>
                        <a:ext uri="{28A0092B-C50C-407E-A947-70E740481C1C}">
                          <a14:useLocalDpi xmlns:a14="http://schemas.microsoft.com/office/drawing/2010/main"/>
                        </a:ext>
                      </a:extLst>
                    </a:blip>
                    <a:stretch>
                      <a:fillRect/>
                    </a:stretch>
                  </pic:blipFill>
                  <pic:spPr>
                    <a:xfrm>
                      <a:off x="0" y="0"/>
                      <a:ext cx="5579745" cy="1867535"/>
                    </a:xfrm>
                    <a:prstGeom prst="rect">
                      <a:avLst/>
                    </a:prstGeom>
                  </pic:spPr>
                </pic:pic>
              </a:graphicData>
            </a:graphic>
          </wp:inline>
        </w:drawing>
      </w:r>
    </w:p>
    <w:p w14:paraId="0BAA2CF6" w14:textId="77777777" w:rsidR="00095380" w:rsidRPr="006302B1" w:rsidRDefault="00095380" w:rsidP="00095380">
      <w:pPr>
        <w:rPr>
          <w:sz w:val="24"/>
          <w:szCs w:val="24"/>
        </w:rPr>
      </w:pPr>
      <w:r w:rsidRPr="006302B1">
        <w:rPr>
          <w:sz w:val="24"/>
          <w:szCs w:val="24"/>
        </w:rPr>
        <w:t>Source: BPF 2022 c/o ONS / APS</w:t>
      </w:r>
    </w:p>
    <w:p w14:paraId="1A8B81E8" w14:textId="2224B1F4" w:rsidR="00095380" w:rsidRPr="006302B1" w:rsidRDefault="00095380" w:rsidP="00400115">
      <w:pPr>
        <w:pStyle w:val="BodyText"/>
        <w:jc w:val="left"/>
        <w:rPr>
          <w:sz w:val="24"/>
          <w:szCs w:val="24"/>
        </w:rPr>
      </w:pPr>
      <w:r w:rsidRPr="006302B1">
        <w:rPr>
          <w:sz w:val="24"/>
          <w:szCs w:val="24"/>
        </w:rPr>
        <w:t xml:space="preserve">The Freight Transport Association’s </w:t>
      </w:r>
      <w:r w:rsidRPr="006302B1">
        <w:rPr>
          <w:i/>
          <w:iCs/>
          <w:sz w:val="24"/>
          <w:szCs w:val="24"/>
        </w:rPr>
        <w:t>Logistics Skills Report</w:t>
      </w:r>
      <w:r w:rsidRPr="006302B1">
        <w:rPr>
          <w:rStyle w:val="FootnoteReference"/>
          <w:sz w:val="24"/>
          <w:szCs w:val="24"/>
        </w:rPr>
        <w:footnoteReference w:id="24"/>
      </w:r>
      <w:r w:rsidRPr="006302B1">
        <w:rPr>
          <w:sz w:val="24"/>
          <w:szCs w:val="24"/>
        </w:rPr>
        <w:t xml:space="preserve"> 2019 analyses the sector’s skills profile. </w:t>
      </w:r>
    </w:p>
    <w:p w14:paraId="42B5C49C" w14:textId="77777777" w:rsidR="00E85FFE" w:rsidRPr="006302B1" w:rsidRDefault="00095380" w:rsidP="00400115">
      <w:pPr>
        <w:pStyle w:val="BodyText"/>
        <w:jc w:val="left"/>
        <w:rPr>
          <w:sz w:val="24"/>
          <w:szCs w:val="24"/>
        </w:rPr>
      </w:pPr>
      <w:r w:rsidRPr="006302B1">
        <w:rPr>
          <w:sz w:val="24"/>
          <w:szCs w:val="24"/>
        </w:rPr>
        <w:t xml:space="preserve">The report establishes a list of main occupations held by workers in the logistics sector. </w:t>
      </w:r>
    </w:p>
    <w:p w14:paraId="75035F05" w14:textId="712BCCB5" w:rsidR="00095380" w:rsidRPr="006302B1" w:rsidRDefault="00095380" w:rsidP="00400115">
      <w:pPr>
        <w:pStyle w:val="BodyText"/>
        <w:jc w:val="left"/>
        <w:rPr>
          <w:sz w:val="24"/>
          <w:szCs w:val="24"/>
        </w:rPr>
      </w:pPr>
      <w:r w:rsidRPr="006302B1">
        <w:rPr>
          <w:sz w:val="24"/>
          <w:szCs w:val="24"/>
        </w:rPr>
        <w:t>The table below shows that a large variety of occupations exist in the sector, ranging from high-pay, high-skill managers and directors to drivers and elementary storage occupations.</w:t>
      </w:r>
      <w:r w:rsidR="00E85FFE" w:rsidRPr="006302B1">
        <w:rPr>
          <w:sz w:val="24"/>
          <w:szCs w:val="24"/>
        </w:rPr>
        <w:t xml:space="preserve"> Key findings are:</w:t>
      </w:r>
    </w:p>
    <w:p w14:paraId="73234EDE" w14:textId="77777777" w:rsidR="00E85FFE" w:rsidRPr="006302B1" w:rsidRDefault="00E85FFE" w:rsidP="00400115">
      <w:pPr>
        <w:pStyle w:val="ListBullet"/>
        <w:jc w:val="left"/>
        <w:rPr>
          <w:sz w:val="24"/>
          <w:szCs w:val="24"/>
        </w:rPr>
      </w:pPr>
      <w:r w:rsidRPr="006302B1">
        <w:rPr>
          <w:sz w:val="24"/>
          <w:szCs w:val="24"/>
        </w:rPr>
        <w:t>Top categories represent 9.9% of employment</w:t>
      </w:r>
    </w:p>
    <w:p w14:paraId="27CBD831" w14:textId="0773EDE5" w:rsidR="00E85FFE" w:rsidRPr="006302B1" w:rsidRDefault="00E85FFE" w:rsidP="00E85FFE">
      <w:pPr>
        <w:pStyle w:val="ListBullet"/>
        <w:rPr>
          <w:sz w:val="24"/>
          <w:szCs w:val="24"/>
        </w:rPr>
      </w:pPr>
      <w:r w:rsidRPr="006302B1">
        <w:rPr>
          <w:sz w:val="24"/>
          <w:szCs w:val="24"/>
        </w:rPr>
        <w:t xml:space="preserve">Off site drivers represent 22.7% of employment </w:t>
      </w:r>
    </w:p>
    <w:p w14:paraId="057A2025" w14:textId="418CAEC8" w:rsidR="00E85FFE" w:rsidRPr="006302B1" w:rsidRDefault="00E85FFE" w:rsidP="00E85FFE">
      <w:pPr>
        <w:pStyle w:val="ListBullet"/>
        <w:rPr>
          <w:sz w:val="24"/>
          <w:szCs w:val="24"/>
        </w:rPr>
      </w:pPr>
      <w:r w:rsidRPr="006302B1">
        <w:rPr>
          <w:sz w:val="24"/>
          <w:szCs w:val="24"/>
        </w:rPr>
        <w:t>Elementary occupations account for 17.5%</w:t>
      </w:r>
    </w:p>
    <w:p w14:paraId="4D19FAA2" w14:textId="74E6583E" w:rsidR="00E85FFE" w:rsidRPr="006302B1" w:rsidRDefault="00E85FFE" w:rsidP="00E85FFE">
      <w:pPr>
        <w:pStyle w:val="ListBullet"/>
        <w:ind w:left="357" w:hanging="357"/>
        <w:rPr>
          <w:sz w:val="24"/>
          <w:szCs w:val="24"/>
        </w:rPr>
      </w:pPr>
      <w:r w:rsidRPr="006302B1">
        <w:rPr>
          <w:sz w:val="24"/>
          <w:szCs w:val="24"/>
        </w:rPr>
        <w:t>There are a wider range of other occupations</w:t>
      </w:r>
    </w:p>
    <w:p w14:paraId="1D61366F" w14:textId="77777777" w:rsidR="00095380" w:rsidRPr="006302B1" w:rsidRDefault="00095380" w:rsidP="00095380">
      <w:pPr>
        <w:pStyle w:val="Heading4"/>
        <w:rPr>
          <w:sz w:val="24"/>
          <w:szCs w:val="24"/>
        </w:rPr>
      </w:pPr>
      <w:r w:rsidRPr="006302B1">
        <w:rPr>
          <w:sz w:val="24"/>
          <w:szCs w:val="24"/>
        </w:rPr>
        <w:t>Detailed list of occupations in the logistics sector</w:t>
      </w:r>
    </w:p>
    <w:p w14:paraId="3571FE4A" w14:textId="77777777" w:rsidR="00095380" w:rsidRPr="006302B1" w:rsidRDefault="00095380" w:rsidP="00095380">
      <w:pPr>
        <w:pStyle w:val="BodyText"/>
        <w:numPr>
          <w:ilvl w:val="0"/>
          <w:numId w:val="0"/>
        </w:numPr>
        <w:spacing w:after="0"/>
        <w:rPr>
          <w:sz w:val="24"/>
          <w:szCs w:val="24"/>
        </w:rPr>
      </w:pPr>
      <w:r w:rsidRPr="006302B1">
        <w:rPr>
          <w:noProof/>
          <w:sz w:val="24"/>
          <w:szCs w:val="24"/>
        </w:rPr>
        <w:drawing>
          <wp:inline distT="0" distB="0" distL="0" distR="0" wp14:anchorId="538C7B97" wp14:editId="4AFD6771">
            <wp:extent cx="3917865" cy="4186555"/>
            <wp:effectExtent l="0" t="0" r="6985" b="4445"/>
            <wp:docPr id="54" name="Picture 54" descr="Table showing the split of job types (titled 'occupations') in the logistics sector. It shows that shows that a large variety of occupations exist in the sector, ranging from high-pay, high-skill managers and directors to drivers and elementary storage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showing the split of job types (titled 'occupations') in the logistics sector. It shows that shows that a large variety of occupations exist in the sector, ranging from high-pay, high-skill managers and directors to drivers and elementary storage occupations. "/>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945656" cy="4216252"/>
                    </a:xfrm>
                    <a:prstGeom prst="rect">
                      <a:avLst/>
                    </a:prstGeom>
                    <a:ln>
                      <a:noFill/>
                    </a:ln>
                    <a:extLst>
                      <a:ext uri="{53640926-AAD7-44D8-BBD7-CCE9431645EC}">
                        <a14:shadowObscured xmlns:a14="http://schemas.microsoft.com/office/drawing/2010/main"/>
                      </a:ext>
                    </a:extLst>
                  </pic:spPr>
                </pic:pic>
              </a:graphicData>
            </a:graphic>
          </wp:inline>
        </w:drawing>
      </w:r>
    </w:p>
    <w:p w14:paraId="71353F09" w14:textId="77777777" w:rsidR="00095380" w:rsidRPr="006302B1" w:rsidRDefault="00095380" w:rsidP="00095380">
      <w:pPr>
        <w:pStyle w:val="BodyText"/>
        <w:numPr>
          <w:ilvl w:val="0"/>
          <w:numId w:val="0"/>
        </w:numPr>
        <w:rPr>
          <w:sz w:val="24"/>
          <w:szCs w:val="24"/>
        </w:rPr>
      </w:pPr>
      <w:r w:rsidRPr="006302B1">
        <w:rPr>
          <w:sz w:val="24"/>
          <w:szCs w:val="24"/>
        </w:rPr>
        <w:t>Source: FTA’s Logistics Report, 2019</w:t>
      </w:r>
    </w:p>
    <w:p w14:paraId="1AFFA948" w14:textId="703D4874" w:rsidR="006F4A63" w:rsidRPr="006302B1" w:rsidRDefault="001E47BC" w:rsidP="00400115">
      <w:pPr>
        <w:pStyle w:val="BodyText"/>
        <w:jc w:val="left"/>
        <w:rPr>
          <w:color w:val="000000" w:themeColor="text1"/>
          <w:sz w:val="24"/>
          <w:szCs w:val="24"/>
        </w:rPr>
      </w:pPr>
      <w:r w:rsidRPr="006302B1">
        <w:rPr>
          <w:sz w:val="24"/>
          <w:szCs w:val="24"/>
        </w:rPr>
        <w:t>W</w:t>
      </w:r>
      <w:r w:rsidR="006F4A63" w:rsidRPr="006302B1">
        <w:rPr>
          <w:sz w:val="24"/>
          <w:szCs w:val="24"/>
        </w:rPr>
        <w:t xml:space="preserve">e have also </w:t>
      </w:r>
      <w:r w:rsidRPr="006302B1">
        <w:rPr>
          <w:sz w:val="24"/>
          <w:szCs w:val="24"/>
        </w:rPr>
        <w:t xml:space="preserve">considered </w:t>
      </w:r>
      <w:r w:rsidR="006F4A63" w:rsidRPr="006302B1">
        <w:rPr>
          <w:sz w:val="24"/>
          <w:szCs w:val="24"/>
        </w:rPr>
        <w:t xml:space="preserve">East Midlands specific data pertaining to the logistics sector. Here, the East Midlands is used as a regional proxy for our </w:t>
      </w:r>
      <w:r w:rsidR="00560A13" w:rsidRPr="006302B1">
        <w:rPr>
          <w:sz w:val="24"/>
          <w:szCs w:val="24"/>
        </w:rPr>
        <w:t>Study Area</w:t>
      </w:r>
      <w:r w:rsidR="006F4A63" w:rsidRPr="006302B1">
        <w:rPr>
          <w:sz w:val="24"/>
          <w:szCs w:val="24"/>
        </w:rPr>
        <w:t xml:space="preserve">, due to the greater availability of data on employment and occupational split. Although not perfect, this approach when considered for </w:t>
      </w:r>
      <w:r w:rsidR="007D5217" w:rsidRPr="006302B1">
        <w:rPr>
          <w:sz w:val="24"/>
          <w:szCs w:val="24"/>
        </w:rPr>
        <w:t>the</w:t>
      </w:r>
      <w:r w:rsidR="006F4A63" w:rsidRPr="006302B1">
        <w:rPr>
          <w:sz w:val="24"/>
          <w:szCs w:val="24"/>
        </w:rPr>
        <w:t xml:space="preserve"> logistic</w:t>
      </w:r>
      <w:r w:rsidR="007D5217" w:rsidRPr="006302B1">
        <w:rPr>
          <w:sz w:val="24"/>
          <w:szCs w:val="24"/>
        </w:rPr>
        <w:t xml:space="preserve">s sector at large is </w:t>
      </w:r>
      <w:r w:rsidR="006F4A63" w:rsidRPr="006302B1">
        <w:rPr>
          <w:sz w:val="24"/>
          <w:szCs w:val="24"/>
        </w:rPr>
        <w:t xml:space="preserve">considered </w:t>
      </w:r>
      <w:r w:rsidR="007D5217" w:rsidRPr="006302B1">
        <w:rPr>
          <w:sz w:val="24"/>
          <w:szCs w:val="24"/>
        </w:rPr>
        <w:t>useful.</w:t>
      </w:r>
    </w:p>
    <w:p w14:paraId="5D0DF91C" w14:textId="48FFF342" w:rsidR="006F4A63" w:rsidRPr="006302B1" w:rsidRDefault="006F4A63" w:rsidP="00400115">
      <w:pPr>
        <w:pStyle w:val="BodyText"/>
        <w:jc w:val="left"/>
        <w:rPr>
          <w:color w:val="000000" w:themeColor="text1"/>
          <w:sz w:val="24"/>
          <w:szCs w:val="24"/>
        </w:rPr>
      </w:pPr>
      <w:r w:rsidRPr="006302B1">
        <w:rPr>
          <w:color w:val="000000" w:themeColor="text1"/>
          <w:sz w:val="24"/>
          <w:szCs w:val="24"/>
        </w:rPr>
        <w:t>The first point is very dynamic growth in the total number of jobs in the logistics sector, both absolute growth and relative to the UK. For the purpose of this section, we use three ONS industry sectors to represent employment in the logistics sector:</w:t>
      </w:r>
    </w:p>
    <w:p w14:paraId="7C1A8BB9" w14:textId="77777777" w:rsidR="006F4A63" w:rsidRPr="006302B1" w:rsidRDefault="006F4A63" w:rsidP="00400115">
      <w:pPr>
        <w:pStyle w:val="ListBullet"/>
        <w:jc w:val="left"/>
        <w:rPr>
          <w:sz w:val="24"/>
          <w:szCs w:val="24"/>
        </w:rPr>
      </w:pPr>
      <w:r w:rsidRPr="006302B1">
        <w:rPr>
          <w:sz w:val="24"/>
          <w:szCs w:val="24"/>
        </w:rPr>
        <w:t>46 : Wholesale trade, except of motor vehicles and motorcycles</w:t>
      </w:r>
    </w:p>
    <w:p w14:paraId="216F2F45" w14:textId="77777777" w:rsidR="006F4A63" w:rsidRPr="006302B1" w:rsidRDefault="006F4A63" w:rsidP="00400115">
      <w:pPr>
        <w:pStyle w:val="ListBullet"/>
        <w:jc w:val="left"/>
        <w:rPr>
          <w:sz w:val="24"/>
          <w:szCs w:val="24"/>
        </w:rPr>
      </w:pPr>
      <w:r w:rsidRPr="006302B1">
        <w:rPr>
          <w:sz w:val="24"/>
          <w:szCs w:val="24"/>
        </w:rPr>
        <w:t>52 : Warehousing and support activities for transportation</w:t>
      </w:r>
    </w:p>
    <w:p w14:paraId="417535AB" w14:textId="77777777" w:rsidR="006F4A63" w:rsidRPr="006302B1" w:rsidRDefault="006F4A63" w:rsidP="00400115">
      <w:pPr>
        <w:pStyle w:val="ListBullet"/>
        <w:jc w:val="left"/>
        <w:rPr>
          <w:sz w:val="24"/>
          <w:szCs w:val="24"/>
        </w:rPr>
      </w:pPr>
      <w:r w:rsidRPr="006302B1">
        <w:rPr>
          <w:sz w:val="24"/>
          <w:szCs w:val="24"/>
        </w:rPr>
        <w:t>53 : Postal and courier activities</w:t>
      </w:r>
    </w:p>
    <w:p w14:paraId="4898C586" w14:textId="1E2417C6" w:rsidR="006F4A63" w:rsidRPr="006302B1" w:rsidRDefault="006F4A63" w:rsidP="00400115">
      <w:pPr>
        <w:pStyle w:val="BodyText"/>
        <w:jc w:val="left"/>
        <w:rPr>
          <w:color w:val="000000" w:themeColor="text1"/>
          <w:sz w:val="24"/>
          <w:szCs w:val="24"/>
        </w:rPr>
      </w:pPr>
      <w:r w:rsidRPr="006302B1">
        <w:rPr>
          <w:color w:val="000000" w:themeColor="text1"/>
          <w:sz w:val="24"/>
          <w:szCs w:val="24"/>
        </w:rPr>
        <w:t>The chart below shows that the East Midlands’ total job count in the three industry sectors detailed below has fast outpaced the UK’s, growing by a staggering 31% in only 5 years.</w:t>
      </w:r>
    </w:p>
    <w:p w14:paraId="27DE8ECE" w14:textId="77777777" w:rsidR="006F4A63" w:rsidRPr="006302B1" w:rsidRDefault="006F4A63" w:rsidP="006F4A63">
      <w:pPr>
        <w:pStyle w:val="Heading4"/>
        <w:rPr>
          <w:sz w:val="24"/>
          <w:szCs w:val="24"/>
        </w:rPr>
      </w:pPr>
      <w:r w:rsidRPr="006302B1">
        <w:rPr>
          <w:sz w:val="24"/>
          <w:szCs w:val="24"/>
        </w:rPr>
        <w:t>Growth in total logistics employment, East Midlands vs. UK (indexed on 2015)</w:t>
      </w:r>
    </w:p>
    <w:p w14:paraId="2019489C"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00F08FEB" wp14:editId="76B73357">
            <wp:extent cx="5448300" cy="2743200"/>
            <wp:effectExtent l="0" t="0" r="0" b="0"/>
            <wp:docPr id="57" name="Chart 57" descr="Graph showing the indexed (to 2015) change in logistics employment between 20015 and 2020 in East Midlands compared to the UK. It can be seen that growth in logistics employment in the East Midlands has far outweighed growth across the UK.">
              <a:extLst xmlns:a="http://schemas.openxmlformats.org/drawingml/2006/main">
                <a:ext uri="{FF2B5EF4-FFF2-40B4-BE49-F238E27FC236}">
                  <a16:creationId xmlns:a16="http://schemas.microsoft.com/office/drawing/2014/main" id="{FE9A5E5F-074F-4573-B006-8E09F181B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033F00" w14:textId="77777777" w:rsidR="006F4A63" w:rsidRPr="006302B1" w:rsidRDefault="006F4A63" w:rsidP="006F4A63">
      <w:pPr>
        <w:pStyle w:val="BodyText"/>
        <w:numPr>
          <w:ilvl w:val="0"/>
          <w:numId w:val="0"/>
        </w:numPr>
        <w:rPr>
          <w:sz w:val="24"/>
          <w:szCs w:val="24"/>
        </w:rPr>
      </w:pPr>
      <w:r w:rsidRPr="006302B1">
        <w:rPr>
          <w:sz w:val="24"/>
          <w:szCs w:val="24"/>
        </w:rPr>
        <w:t>Source: ONS, BRES, 2022</w:t>
      </w:r>
    </w:p>
    <w:p w14:paraId="64734602" w14:textId="537A5769" w:rsidR="007D5217" w:rsidRPr="006302B1" w:rsidRDefault="007D5217" w:rsidP="00400115">
      <w:pPr>
        <w:pStyle w:val="BodyText"/>
        <w:jc w:val="left"/>
        <w:rPr>
          <w:color w:val="000000" w:themeColor="text1"/>
          <w:sz w:val="24"/>
          <w:szCs w:val="24"/>
        </w:rPr>
      </w:pPr>
      <w:r w:rsidRPr="006302B1">
        <w:rPr>
          <w:color w:val="000000" w:themeColor="text1"/>
          <w:sz w:val="24"/>
          <w:szCs w:val="24"/>
        </w:rPr>
        <w:t>Additionally, within the study area specifically, warehousing specific employment has grown from 5,000 to 11,000 jobs 2015 to 2020, 120% increase. At the regional level 28,000 jobs have been gained in this period as set out below.</w:t>
      </w:r>
    </w:p>
    <w:p w14:paraId="25948C8F" w14:textId="77777777" w:rsidR="006F4A63" w:rsidRPr="006302B1" w:rsidRDefault="006F4A63" w:rsidP="006F4A63">
      <w:pPr>
        <w:pStyle w:val="Heading4"/>
        <w:rPr>
          <w:sz w:val="24"/>
          <w:szCs w:val="24"/>
        </w:rPr>
      </w:pPr>
      <w:r w:rsidRPr="006302B1">
        <w:rPr>
          <w:sz w:val="24"/>
          <w:szCs w:val="24"/>
        </w:rPr>
        <w:t>Logistics growth per sector in the East Midlands, 2015 vs 2020</w:t>
      </w:r>
    </w:p>
    <w:p w14:paraId="4EE1000C"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21AD4986" wp14:editId="49A7180B">
            <wp:extent cx="5537200" cy="2743200"/>
            <wp:effectExtent l="0" t="0" r="6350" b="0"/>
            <wp:docPr id="58" name="Chart 58" descr="Column chart showing change in logistics employment by sector in the East Midlands. It can be seen that most employment growth was in the Warehousing and support activities for transportation sector. followed by the Wholesale trade sector. There was relatively minimal growth in the Postal and courier activities sector in absolute terms but this growth was from a much lower starting point.">
              <a:extLst xmlns:a="http://schemas.openxmlformats.org/drawingml/2006/main">
                <a:ext uri="{FF2B5EF4-FFF2-40B4-BE49-F238E27FC236}">
                  <a16:creationId xmlns:a16="http://schemas.microsoft.com/office/drawing/2014/main" id="{413769DA-4EF6-4564-8E60-A4CFB98DF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CBABBF" w14:textId="77777777" w:rsidR="006F4A63" w:rsidRPr="006302B1" w:rsidRDefault="006F4A63" w:rsidP="006F4A63">
      <w:pPr>
        <w:pStyle w:val="BodyText"/>
        <w:numPr>
          <w:ilvl w:val="0"/>
          <w:numId w:val="0"/>
        </w:numPr>
        <w:rPr>
          <w:sz w:val="24"/>
          <w:szCs w:val="24"/>
        </w:rPr>
      </w:pPr>
      <w:r w:rsidRPr="006302B1">
        <w:rPr>
          <w:sz w:val="24"/>
          <w:szCs w:val="24"/>
        </w:rPr>
        <w:t>Source: ONS, BRES, 2022</w:t>
      </w:r>
    </w:p>
    <w:p w14:paraId="28887AA1" w14:textId="2E552A5F" w:rsidR="006F4A63" w:rsidRPr="006302B1" w:rsidRDefault="006F4A63" w:rsidP="00400115">
      <w:pPr>
        <w:pStyle w:val="BodyText"/>
        <w:jc w:val="left"/>
        <w:rPr>
          <w:sz w:val="24"/>
          <w:szCs w:val="24"/>
        </w:rPr>
      </w:pPr>
      <w:r w:rsidRPr="006302B1">
        <w:rPr>
          <w:sz w:val="24"/>
          <w:szCs w:val="24"/>
        </w:rPr>
        <w:t>Another indicator to understand the logistics sector growth is business counts. While relative growth has been similar across the UK and the East Midlands between 2010 and 20</w:t>
      </w:r>
      <w:r w:rsidR="002B5E73" w:rsidRPr="006302B1">
        <w:rPr>
          <w:sz w:val="24"/>
          <w:szCs w:val="24"/>
        </w:rPr>
        <w:t xml:space="preserve">20, in the last year </w:t>
      </w:r>
      <w:r w:rsidRPr="006302B1">
        <w:rPr>
          <w:sz w:val="24"/>
          <w:szCs w:val="24"/>
        </w:rPr>
        <w:t>the East Midlands outpaced the UK’s average annual growth, with an astonishing 44% of growth between 2020 and 2021, as seen in the figure below.</w:t>
      </w:r>
      <w:r w:rsidR="001E47BC" w:rsidRPr="006302B1">
        <w:rPr>
          <w:sz w:val="24"/>
          <w:szCs w:val="24"/>
        </w:rPr>
        <w:t xml:space="preserve"> This is likely to reflect in part demands in the e-commerce sector </w:t>
      </w:r>
      <w:r w:rsidR="002B5E73" w:rsidRPr="006302B1">
        <w:rPr>
          <w:sz w:val="24"/>
          <w:szCs w:val="24"/>
        </w:rPr>
        <w:t>(</w:t>
      </w:r>
      <w:r w:rsidR="001E47BC" w:rsidRPr="006302B1">
        <w:rPr>
          <w:sz w:val="24"/>
          <w:szCs w:val="24"/>
        </w:rPr>
        <w:t>although the level of growth may see some rebalance in 2022</w:t>
      </w:r>
      <w:r w:rsidR="002B5E73" w:rsidRPr="006302B1">
        <w:rPr>
          <w:sz w:val="24"/>
          <w:szCs w:val="24"/>
        </w:rPr>
        <w:t>)</w:t>
      </w:r>
      <w:r w:rsidR="001E47BC" w:rsidRPr="006302B1">
        <w:rPr>
          <w:sz w:val="24"/>
          <w:szCs w:val="24"/>
        </w:rPr>
        <w:t>.</w:t>
      </w:r>
    </w:p>
    <w:p w14:paraId="16D54DD4" w14:textId="77777777" w:rsidR="006F4A63" w:rsidRPr="006302B1" w:rsidRDefault="006F4A63" w:rsidP="00400115">
      <w:pPr>
        <w:pStyle w:val="Heading4"/>
        <w:jc w:val="left"/>
        <w:rPr>
          <w:sz w:val="24"/>
          <w:szCs w:val="24"/>
        </w:rPr>
      </w:pPr>
      <w:r w:rsidRPr="006302B1">
        <w:rPr>
          <w:sz w:val="24"/>
          <w:szCs w:val="24"/>
        </w:rPr>
        <w:t>Business count growth in logistics (indexed 2010 = 1)</w:t>
      </w:r>
    </w:p>
    <w:p w14:paraId="1017819B" w14:textId="77777777" w:rsidR="006F4A63" w:rsidRPr="006302B1" w:rsidRDefault="006F4A63" w:rsidP="00400115">
      <w:pPr>
        <w:pStyle w:val="BodyText"/>
        <w:numPr>
          <w:ilvl w:val="0"/>
          <w:numId w:val="0"/>
        </w:numPr>
        <w:spacing w:after="0"/>
        <w:jc w:val="left"/>
        <w:rPr>
          <w:i/>
          <w:iCs/>
          <w:sz w:val="24"/>
          <w:szCs w:val="24"/>
        </w:rPr>
      </w:pPr>
      <w:r w:rsidRPr="006302B1">
        <w:rPr>
          <w:noProof/>
          <w:sz w:val="24"/>
          <w:szCs w:val="24"/>
        </w:rPr>
        <w:drawing>
          <wp:inline distT="0" distB="0" distL="0" distR="0" wp14:anchorId="2AC59775" wp14:editId="64A01D38">
            <wp:extent cx="5422900" cy="2343150"/>
            <wp:effectExtent l="0" t="0" r="6350" b="0"/>
            <wp:docPr id="60" name="Chart 60" descr="Line graph showing indexed (to 2010) business count change in the East Midlands vs the UK between 2010 and 2021. It can be seen that business counts in East Midlands grew at a similar rate to the UK until 2020. From here there was a sharp rise in business counts in the East Midlands which was not seen across the UK.">
              <a:extLst xmlns:a="http://schemas.openxmlformats.org/drawingml/2006/main">
                <a:ext uri="{FF2B5EF4-FFF2-40B4-BE49-F238E27FC236}">
                  <a16:creationId xmlns:a16="http://schemas.microsoft.com/office/drawing/2014/main" id="{3AAC3CC6-7C18-4892-8A43-034A79D72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D3C4A3" w14:textId="77777777" w:rsidR="006F4A63" w:rsidRPr="006302B1" w:rsidRDefault="006F4A63" w:rsidP="00400115">
      <w:pPr>
        <w:pStyle w:val="BodyText"/>
        <w:numPr>
          <w:ilvl w:val="0"/>
          <w:numId w:val="0"/>
        </w:numPr>
        <w:jc w:val="left"/>
        <w:rPr>
          <w:sz w:val="24"/>
          <w:szCs w:val="24"/>
        </w:rPr>
      </w:pPr>
      <w:r w:rsidRPr="006302B1">
        <w:rPr>
          <w:sz w:val="24"/>
          <w:szCs w:val="24"/>
        </w:rPr>
        <w:t>Source: ONS, BRES, 2022</w:t>
      </w:r>
    </w:p>
    <w:p w14:paraId="072B9D4D" w14:textId="29AED4F7" w:rsidR="006F4A63" w:rsidRPr="006302B1" w:rsidRDefault="006F4A63" w:rsidP="00400115">
      <w:pPr>
        <w:pStyle w:val="BodyText"/>
        <w:jc w:val="left"/>
        <w:rPr>
          <w:sz w:val="24"/>
          <w:szCs w:val="24"/>
        </w:rPr>
      </w:pPr>
      <w:r w:rsidRPr="006302B1">
        <w:rPr>
          <w:sz w:val="24"/>
          <w:szCs w:val="24"/>
        </w:rPr>
        <w:t xml:space="preserve">While employment and business count give an indication of the prevalence of the sector, the following </w:t>
      </w:r>
      <w:r w:rsidR="00CD29B3" w:rsidRPr="006302B1">
        <w:rPr>
          <w:sz w:val="24"/>
          <w:szCs w:val="24"/>
        </w:rPr>
        <w:t>analysis consider</w:t>
      </w:r>
      <w:r w:rsidRPr="006302B1">
        <w:rPr>
          <w:sz w:val="24"/>
          <w:szCs w:val="24"/>
        </w:rPr>
        <w:t xml:space="preserve"> the quality and diversity of employment in the logistics sector in the East Midlands.</w:t>
      </w:r>
    </w:p>
    <w:p w14:paraId="11438600" w14:textId="50793456" w:rsidR="004E360B" w:rsidRPr="006302B1" w:rsidRDefault="00CD29B3" w:rsidP="00400115">
      <w:pPr>
        <w:pStyle w:val="BodyText"/>
        <w:jc w:val="left"/>
        <w:rPr>
          <w:sz w:val="24"/>
          <w:szCs w:val="24"/>
        </w:rPr>
      </w:pPr>
      <w:r w:rsidRPr="006302B1">
        <w:rPr>
          <w:sz w:val="24"/>
          <w:szCs w:val="24"/>
        </w:rPr>
        <w:t>T</w:t>
      </w:r>
      <w:r w:rsidR="006F4A63" w:rsidRPr="006302B1">
        <w:rPr>
          <w:sz w:val="24"/>
          <w:szCs w:val="24"/>
        </w:rPr>
        <w:t>he chart below</w:t>
      </w:r>
      <w:r w:rsidRPr="006302B1">
        <w:rPr>
          <w:sz w:val="24"/>
          <w:szCs w:val="24"/>
        </w:rPr>
        <w:t xml:space="preserve"> reports on occupation change for the </w:t>
      </w:r>
      <w:r w:rsidR="004E360B" w:rsidRPr="006302B1">
        <w:rPr>
          <w:sz w:val="24"/>
          <w:szCs w:val="24"/>
        </w:rPr>
        <w:t xml:space="preserve">employment sectors of </w:t>
      </w:r>
      <w:r w:rsidR="002B5E73" w:rsidRPr="006302B1">
        <w:rPr>
          <w:sz w:val="24"/>
          <w:szCs w:val="24"/>
        </w:rPr>
        <w:t>H</w:t>
      </w:r>
      <w:r w:rsidR="004E360B" w:rsidRPr="006302B1">
        <w:rPr>
          <w:sz w:val="24"/>
          <w:szCs w:val="24"/>
        </w:rPr>
        <w:t xml:space="preserve"> (Transportation &amp; storage) and </w:t>
      </w:r>
      <w:r w:rsidR="002B5E73" w:rsidRPr="006302B1">
        <w:rPr>
          <w:sz w:val="24"/>
          <w:szCs w:val="24"/>
        </w:rPr>
        <w:t>J</w:t>
      </w:r>
      <w:r w:rsidR="004E360B" w:rsidRPr="006302B1">
        <w:rPr>
          <w:sz w:val="24"/>
          <w:szCs w:val="24"/>
        </w:rPr>
        <w:t xml:space="preserve"> (Information &amp; communication) between 2011 and 2021. Data is not available for Transportation &amp; storage alone and therefore there is some distortion in </w:t>
      </w:r>
      <w:r w:rsidR="002B5E73" w:rsidRPr="006302B1">
        <w:rPr>
          <w:sz w:val="24"/>
          <w:szCs w:val="24"/>
        </w:rPr>
        <w:t>the figures</w:t>
      </w:r>
      <w:r w:rsidR="004E360B" w:rsidRPr="006302B1">
        <w:rPr>
          <w:sz w:val="24"/>
          <w:szCs w:val="24"/>
        </w:rPr>
        <w:t xml:space="preserve"> as Information &amp; communication is a sector clearly produces a high proportion of high-skilled, high-pay jobs.</w:t>
      </w:r>
    </w:p>
    <w:p w14:paraId="2F3E3EA8" w14:textId="368B1F86" w:rsidR="006F4A63" w:rsidRPr="006302B1" w:rsidRDefault="002B5E73" w:rsidP="00400115">
      <w:pPr>
        <w:pStyle w:val="BodyText"/>
        <w:jc w:val="left"/>
        <w:rPr>
          <w:sz w:val="24"/>
          <w:szCs w:val="24"/>
        </w:rPr>
      </w:pPr>
      <w:r w:rsidRPr="006302B1">
        <w:rPr>
          <w:sz w:val="24"/>
          <w:szCs w:val="24"/>
        </w:rPr>
        <w:t>The chart reports that</w:t>
      </w:r>
      <w:r w:rsidR="006F4A63" w:rsidRPr="006302B1">
        <w:rPr>
          <w:sz w:val="24"/>
          <w:szCs w:val="24"/>
        </w:rPr>
        <w:t xml:space="preserve"> elementary occupations have grown significantly, but in parallel, the top three occupational groups (broadly speaking director, professional and associate professionals) have also grown significantly.</w:t>
      </w:r>
      <w:r w:rsidR="00CD29B3" w:rsidRPr="006302B1">
        <w:rPr>
          <w:sz w:val="24"/>
          <w:szCs w:val="24"/>
        </w:rPr>
        <w:t xml:space="preserve"> </w:t>
      </w:r>
    </w:p>
    <w:p w14:paraId="01F688E7" w14:textId="74A3565C" w:rsidR="006F4A63" w:rsidRPr="006302B1" w:rsidRDefault="006F4A63" w:rsidP="006F4A63">
      <w:pPr>
        <w:pStyle w:val="Heading4"/>
        <w:rPr>
          <w:sz w:val="24"/>
          <w:szCs w:val="24"/>
        </w:rPr>
      </w:pPr>
      <w:r w:rsidRPr="006302B1">
        <w:rPr>
          <w:sz w:val="24"/>
          <w:szCs w:val="24"/>
        </w:rPr>
        <w:t>Growth in employment by occupation</w:t>
      </w:r>
      <w:r w:rsidR="002B5E73" w:rsidRPr="006302B1">
        <w:rPr>
          <w:sz w:val="24"/>
          <w:szCs w:val="24"/>
        </w:rPr>
        <w:t xml:space="preserve"> (Sector H / J) </w:t>
      </w:r>
      <w:r w:rsidRPr="006302B1">
        <w:rPr>
          <w:sz w:val="24"/>
          <w:szCs w:val="24"/>
        </w:rPr>
        <w:t>2011 vs. 2021</w:t>
      </w:r>
    </w:p>
    <w:p w14:paraId="69EEBF89"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1686381F" wp14:editId="4039E2DC">
            <wp:extent cx="5579745" cy="4892634"/>
            <wp:effectExtent l="0" t="0" r="1905" b="3810"/>
            <wp:docPr id="62" name="Chart 62" descr="Column chart showing the change in employment by occupation in the Transportation and storage and Information and communication sectors between 2011 and 2021. It can be seen that the number of jobs in the top three occupational groups increased significantly, as did elementary occupations. On the other hand. Process, plant and machine operative jobs fell slightly, as did Admin and secretarial occupations. Employment in the other occupation groups is very small and changes are insignificant.">
              <a:extLst xmlns:a="http://schemas.openxmlformats.org/drawingml/2006/main">
                <a:ext uri="{FF2B5EF4-FFF2-40B4-BE49-F238E27FC236}">
                  <a16:creationId xmlns:a16="http://schemas.microsoft.com/office/drawing/2014/main" id="{E8F7F002-E57D-48E2-8364-7D8DD0822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36DEC4" w14:textId="6F3D298C" w:rsidR="006F4A63" w:rsidRPr="006302B1" w:rsidRDefault="006F4A63" w:rsidP="006F4A63">
      <w:pPr>
        <w:pStyle w:val="BodyText"/>
        <w:numPr>
          <w:ilvl w:val="0"/>
          <w:numId w:val="0"/>
        </w:numPr>
        <w:rPr>
          <w:sz w:val="24"/>
          <w:szCs w:val="24"/>
        </w:rPr>
      </w:pPr>
      <w:r w:rsidRPr="006302B1">
        <w:rPr>
          <w:sz w:val="24"/>
          <w:szCs w:val="24"/>
        </w:rPr>
        <w:t xml:space="preserve">Source: ONS, </w:t>
      </w:r>
      <w:r w:rsidR="002B5E73" w:rsidRPr="006302B1">
        <w:rPr>
          <w:sz w:val="24"/>
          <w:szCs w:val="24"/>
        </w:rPr>
        <w:t>APS</w:t>
      </w:r>
      <w:r w:rsidRPr="006302B1">
        <w:rPr>
          <w:sz w:val="24"/>
          <w:szCs w:val="24"/>
        </w:rPr>
        <w:t>, 2022</w:t>
      </w:r>
    </w:p>
    <w:p w14:paraId="72E32DA9" w14:textId="6F25A90E" w:rsidR="006F4A63" w:rsidRPr="006302B1" w:rsidRDefault="00DE1C1D" w:rsidP="00400115">
      <w:pPr>
        <w:pStyle w:val="BodyText"/>
        <w:jc w:val="left"/>
        <w:rPr>
          <w:sz w:val="24"/>
          <w:szCs w:val="24"/>
        </w:rPr>
      </w:pPr>
      <w:r w:rsidRPr="006302B1">
        <w:rPr>
          <w:sz w:val="24"/>
          <w:szCs w:val="24"/>
        </w:rPr>
        <w:t>T</w:t>
      </w:r>
      <w:r w:rsidR="006F4A63" w:rsidRPr="006302B1">
        <w:rPr>
          <w:sz w:val="24"/>
          <w:szCs w:val="24"/>
        </w:rPr>
        <w:t xml:space="preserve">he creation of jobs in the top three occupational groups must, to some extent, be attributed to the </w:t>
      </w:r>
      <w:r w:rsidRPr="006302B1">
        <w:rPr>
          <w:sz w:val="24"/>
          <w:szCs w:val="24"/>
        </w:rPr>
        <w:t>T</w:t>
      </w:r>
      <w:r w:rsidR="006F4A63" w:rsidRPr="006302B1">
        <w:rPr>
          <w:sz w:val="24"/>
          <w:szCs w:val="24"/>
        </w:rPr>
        <w:t xml:space="preserve">ransportation and storage sector. This is in </w:t>
      </w:r>
      <w:r w:rsidRPr="006302B1">
        <w:rPr>
          <w:sz w:val="24"/>
          <w:szCs w:val="24"/>
        </w:rPr>
        <w:t>light</w:t>
      </w:r>
      <w:r w:rsidR="006F4A63" w:rsidRPr="006302B1">
        <w:rPr>
          <w:sz w:val="24"/>
          <w:szCs w:val="24"/>
        </w:rPr>
        <w:t xml:space="preserve"> of the overall proportion of jobs in the </w:t>
      </w:r>
      <w:r w:rsidRPr="006302B1">
        <w:rPr>
          <w:sz w:val="24"/>
          <w:szCs w:val="24"/>
        </w:rPr>
        <w:t>T</w:t>
      </w:r>
      <w:r w:rsidR="006F4A63" w:rsidRPr="006302B1">
        <w:rPr>
          <w:sz w:val="24"/>
          <w:szCs w:val="24"/>
        </w:rPr>
        <w:t xml:space="preserve">ransportation and storage sector compared to the </w:t>
      </w:r>
      <w:r w:rsidRPr="006302B1">
        <w:rPr>
          <w:sz w:val="24"/>
          <w:szCs w:val="24"/>
        </w:rPr>
        <w:t>I</w:t>
      </w:r>
      <w:r w:rsidR="006F4A63" w:rsidRPr="006302B1">
        <w:rPr>
          <w:sz w:val="24"/>
          <w:szCs w:val="24"/>
        </w:rPr>
        <w:t xml:space="preserve">nformation and communication sector, as seen in the chart below. </w:t>
      </w:r>
    </w:p>
    <w:p w14:paraId="105B9FCA" w14:textId="72EE2440" w:rsidR="006F4A63" w:rsidRPr="006302B1" w:rsidRDefault="00452595" w:rsidP="006F4A63">
      <w:pPr>
        <w:pStyle w:val="Heading4"/>
        <w:rPr>
          <w:sz w:val="24"/>
          <w:szCs w:val="24"/>
        </w:rPr>
      </w:pPr>
      <w:r>
        <w:rPr>
          <w:sz w:val="24"/>
          <w:szCs w:val="24"/>
        </w:rPr>
        <w:t xml:space="preserve">Employment Change - </w:t>
      </w:r>
      <w:r w:rsidRPr="006302B1">
        <w:rPr>
          <w:sz w:val="24"/>
          <w:szCs w:val="24"/>
        </w:rPr>
        <w:t>Sector</w:t>
      </w:r>
      <w:r>
        <w:rPr>
          <w:sz w:val="24"/>
          <w:szCs w:val="24"/>
        </w:rPr>
        <w:t>s</w:t>
      </w:r>
      <w:r w:rsidRPr="006302B1">
        <w:rPr>
          <w:sz w:val="24"/>
          <w:szCs w:val="24"/>
        </w:rPr>
        <w:t xml:space="preserve"> H / J</w:t>
      </w:r>
      <w:r>
        <w:rPr>
          <w:sz w:val="24"/>
          <w:szCs w:val="24"/>
        </w:rPr>
        <w:t xml:space="preserve"> between 2015 and 2020, </w:t>
      </w:r>
    </w:p>
    <w:p w14:paraId="260DB15F"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68F1A040" wp14:editId="29EE43B2">
            <wp:extent cx="5505450" cy="2470150"/>
            <wp:effectExtent l="0" t="0" r="0" b="6350"/>
            <wp:docPr id="66" name="Chart 66" descr="Line graph showing the change in employment in the Transportation and storage and Information and communication sectors between 2015 and 2020. It can be seen that employment in Information and communication grew somewhat (20,000 jobs) whereas employment in Transportation and storage grew much more (44,000 jobs).">
              <a:extLst xmlns:a="http://schemas.openxmlformats.org/drawingml/2006/main">
                <a:ext uri="{FF2B5EF4-FFF2-40B4-BE49-F238E27FC236}">
                  <a16:creationId xmlns:a16="http://schemas.microsoft.com/office/drawing/2014/main" id="{5AB51636-9868-4BF2-B3CD-3C549DAA5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5A4AB2" w14:textId="77777777" w:rsidR="006F4A63" w:rsidRPr="006302B1" w:rsidRDefault="006F4A63" w:rsidP="006F4A63">
      <w:pPr>
        <w:pStyle w:val="BodyText"/>
        <w:numPr>
          <w:ilvl w:val="0"/>
          <w:numId w:val="0"/>
        </w:numPr>
        <w:rPr>
          <w:sz w:val="24"/>
          <w:szCs w:val="24"/>
        </w:rPr>
      </w:pPr>
      <w:r w:rsidRPr="006302B1">
        <w:rPr>
          <w:sz w:val="24"/>
          <w:szCs w:val="24"/>
        </w:rPr>
        <w:t>Source: ONS, BRES, 2022</w:t>
      </w:r>
    </w:p>
    <w:p w14:paraId="74A4265D" w14:textId="4FF6925D" w:rsidR="00DE1C1D" w:rsidRPr="006302B1" w:rsidRDefault="002B5E73" w:rsidP="00DE1C1D">
      <w:pPr>
        <w:pStyle w:val="Heading3"/>
        <w:rPr>
          <w:sz w:val="24"/>
          <w:szCs w:val="24"/>
        </w:rPr>
      </w:pPr>
      <w:r w:rsidRPr="006302B1">
        <w:rPr>
          <w:sz w:val="24"/>
          <w:szCs w:val="24"/>
        </w:rPr>
        <w:t>L</w:t>
      </w:r>
      <w:r w:rsidR="00DE1C1D" w:rsidRPr="006302B1">
        <w:rPr>
          <w:sz w:val="24"/>
          <w:szCs w:val="24"/>
        </w:rPr>
        <w:t>ogistics sector</w:t>
      </w:r>
      <w:r w:rsidRPr="006302B1">
        <w:rPr>
          <w:sz w:val="24"/>
          <w:szCs w:val="24"/>
        </w:rPr>
        <w:t xml:space="preserve"> skill gaps</w:t>
      </w:r>
    </w:p>
    <w:p w14:paraId="79A9E266" w14:textId="739EE386" w:rsidR="002059C8" w:rsidRPr="006302B1" w:rsidRDefault="002B5E73" w:rsidP="00400115">
      <w:pPr>
        <w:pStyle w:val="BodyText"/>
        <w:jc w:val="left"/>
        <w:rPr>
          <w:sz w:val="24"/>
          <w:szCs w:val="24"/>
        </w:rPr>
      </w:pPr>
      <w:r w:rsidRPr="006302B1">
        <w:rPr>
          <w:sz w:val="24"/>
          <w:szCs w:val="24"/>
        </w:rPr>
        <w:t xml:space="preserve">The FTA report highlights </w:t>
      </w:r>
      <w:r w:rsidR="002059C8" w:rsidRPr="006302B1">
        <w:rPr>
          <w:sz w:val="24"/>
          <w:szCs w:val="24"/>
        </w:rPr>
        <w:t xml:space="preserve">skills shortages and gaps </w:t>
      </w:r>
      <w:r w:rsidRPr="006302B1">
        <w:rPr>
          <w:sz w:val="24"/>
          <w:szCs w:val="24"/>
        </w:rPr>
        <w:t>in logistics as</w:t>
      </w:r>
      <w:r w:rsidR="002059C8" w:rsidRPr="006302B1">
        <w:rPr>
          <w:sz w:val="24"/>
          <w:szCs w:val="24"/>
        </w:rPr>
        <w:t>:</w:t>
      </w:r>
    </w:p>
    <w:p w14:paraId="055F68F5" w14:textId="789C35B8" w:rsidR="002059C8" w:rsidRPr="006302B1" w:rsidRDefault="002B5E73" w:rsidP="00400115">
      <w:pPr>
        <w:pStyle w:val="ListBullet"/>
        <w:jc w:val="left"/>
        <w:rPr>
          <w:sz w:val="24"/>
          <w:szCs w:val="24"/>
        </w:rPr>
      </w:pPr>
      <w:r w:rsidRPr="006302B1">
        <w:rPr>
          <w:sz w:val="24"/>
          <w:szCs w:val="24"/>
        </w:rPr>
        <w:t xml:space="preserve">Around two thirds of </w:t>
      </w:r>
      <w:r w:rsidR="002059C8" w:rsidRPr="006302B1">
        <w:rPr>
          <w:sz w:val="24"/>
          <w:szCs w:val="24"/>
        </w:rPr>
        <w:t xml:space="preserve">transport and storage </w:t>
      </w:r>
      <w:r w:rsidRPr="006302B1">
        <w:rPr>
          <w:sz w:val="24"/>
          <w:szCs w:val="24"/>
        </w:rPr>
        <w:t>firms (64</w:t>
      </w:r>
      <w:r w:rsidR="00D80F63" w:rsidRPr="006302B1">
        <w:rPr>
          <w:sz w:val="24"/>
          <w:szCs w:val="24"/>
        </w:rPr>
        <w:t xml:space="preserve">%) </w:t>
      </w:r>
      <w:r w:rsidRPr="006302B1">
        <w:rPr>
          <w:sz w:val="24"/>
          <w:szCs w:val="24"/>
        </w:rPr>
        <w:t>report a skills shortage</w:t>
      </w:r>
      <w:r w:rsidR="00D80F63" w:rsidRPr="006302B1">
        <w:rPr>
          <w:sz w:val="24"/>
          <w:szCs w:val="24"/>
        </w:rPr>
        <w:t>,</w:t>
      </w:r>
      <w:r w:rsidRPr="006302B1">
        <w:rPr>
          <w:sz w:val="24"/>
          <w:szCs w:val="24"/>
        </w:rPr>
        <w:t xml:space="preserve"> </w:t>
      </w:r>
      <w:r w:rsidR="002059C8" w:rsidRPr="006302B1">
        <w:rPr>
          <w:sz w:val="24"/>
          <w:szCs w:val="24"/>
        </w:rPr>
        <w:t xml:space="preserve">slightly higher than the average at </w:t>
      </w:r>
      <w:r w:rsidR="00D80F63" w:rsidRPr="006302B1">
        <w:rPr>
          <w:sz w:val="24"/>
          <w:szCs w:val="24"/>
        </w:rPr>
        <w:t>of all firms (63%)</w:t>
      </w:r>
      <w:r w:rsidR="002059C8" w:rsidRPr="006302B1">
        <w:rPr>
          <w:sz w:val="24"/>
          <w:szCs w:val="24"/>
        </w:rPr>
        <w:t>.</w:t>
      </w:r>
    </w:p>
    <w:p w14:paraId="384A22E5" w14:textId="7009E5C2" w:rsidR="002059C8" w:rsidRPr="006302B1" w:rsidRDefault="002059C8" w:rsidP="00400115">
      <w:pPr>
        <w:pStyle w:val="ListBullet"/>
        <w:jc w:val="left"/>
        <w:rPr>
          <w:sz w:val="24"/>
          <w:szCs w:val="24"/>
        </w:rPr>
      </w:pPr>
      <w:r w:rsidRPr="006302B1">
        <w:rPr>
          <w:sz w:val="24"/>
          <w:szCs w:val="24"/>
        </w:rPr>
        <w:t xml:space="preserve">In 2019, there were 43,000 vacancies in the </w:t>
      </w:r>
      <w:r w:rsidR="00D80F63" w:rsidRPr="006302B1">
        <w:rPr>
          <w:sz w:val="24"/>
          <w:szCs w:val="24"/>
        </w:rPr>
        <w:t>transport</w:t>
      </w:r>
      <w:r w:rsidRPr="006302B1">
        <w:rPr>
          <w:sz w:val="24"/>
          <w:szCs w:val="24"/>
        </w:rPr>
        <w:t xml:space="preserve"> and storage industry (which is an increase of 43% compared to </w:t>
      </w:r>
      <w:r w:rsidR="00D80F63" w:rsidRPr="006302B1">
        <w:rPr>
          <w:sz w:val="24"/>
          <w:szCs w:val="24"/>
        </w:rPr>
        <w:t>2017</w:t>
      </w:r>
      <w:r w:rsidRPr="006302B1">
        <w:rPr>
          <w:sz w:val="24"/>
          <w:szCs w:val="24"/>
        </w:rPr>
        <w:t>).</w:t>
      </w:r>
      <w:r w:rsidR="00D80F63" w:rsidRPr="006302B1">
        <w:rPr>
          <w:sz w:val="24"/>
          <w:szCs w:val="24"/>
        </w:rPr>
        <w:t xml:space="preserve"> Stakeholders indicate this is likely to have worsened considerably in 2020/21.</w:t>
      </w:r>
    </w:p>
    <w:p w14:paraId="0F298542" w14:textId="46C02F99" w:rsidR="002059C8" w:rsidRPr="006302B1" w:rsidRDefault="002059C8" w:rsidP="00400115">
      <w:pPr>
        <w:pStyle w:val="ListBullet"/>
        <w:jc w:val="left"/>
        <w:rPr>
          <w:sz w:val="24"/>
          <w:szCs w:val="24"/>
        </w:rPr>
      </w:pPr>
      <w:r w:rsidRPr="006302B1">
        <w:rPr>
          <w:sz w:val="24"/>
          <w:szCs w:val="24"/>
        </w:rPr>
        <w:t xml:space="preserve">There is increasing demand for logistics vocations relative to other professions. The most significant increase in demand is for managers and directors in transport and distribution, transport and distribution clerks, and managers and directors in storage and warehousing. </w:t>
      </w:r>
    </w:p>
    <w:p w14:paraId="46E9F531" w14:textId="67FAB798" w:rsidR="002059C8" w:rsidRPr="006302B1" w:rsidRDefault="00D80F63" w:rsidP="00400115">
      <w:pPr>
        <w:pStyle w:val="ListBullet"/>
        <w:jc w:val="left"/>
        <w:rPr>
          <w:sz w:val="24"/>
          <w:szCs w:val="24"/>
        </w:rPr>
      </w:pPr>
      <w:r w:rsidRPr="006302B1">
        <w:rPr>
          <w:sz w:val="24"/>
          <w:szCs w:val="24"/>
        </w:rPr>
        <w:t>In 2019 m</w:t>
      </w:r>
      <w:r w:rsidR="002059C8" w:rsidRPr="006302B1">
        <w:rPr>
          <w:sz w:val="24"/>
          <w:szCs w:val="24"/>
        </w:rPr>
        <w:t xml:space="preserve">ore than three-quarters (79%) of businesses </w:t>
      </w:r>
      <w:r w:rsidRPr="006302B1">
        <w:rPr>
          <w:sz w:val="24"/>
          <w:szCs w:val="24"/>
        </w:rPr>
        <w:t xml:space="preserve">in the sector </w:t>
      </w:r>
      <w:r w:rsidR="002059C8" w:rsidRPr="006302B1">
        <w:rPr>
          <w:sz w:val="24"/>
          <w:szCs w:val="24"/>
        </w:rPr>
        <w:t>expect to increase the number of higher-skilled roles over the coming years. Yet two-thirds (66%) fear there will be a lack of sufficiently skilled people to fill vacancies.</w:t>
      </w:r>
    </w:p>
    <w:p w14:paraId="4C8F9B63" w14:textId="52F4E646" w:rsidR="00960C5C" w:rsidRPr="006302B1" w:rsidRDefault="00960C5C" w:rsidP="00400115">
      <w:pPr>
        <w:pStyle w:val="BodyText"/>
        <w:jc w:val="left"/>
        <w:rPr>
          <w:sz w:val="24"/>
          <w:szCs w:val="24"/>
        </w:rPr>
      </w:pPr>
      <w:r w:rsidRPr="006302B1">
        <w:rPr>
          <w:sz w:val="24"/>
          <w:szCs w:val="24"/>
        </w:rPr>
        <w:t>More recently, SEMLEP</w:t>
      </w:r>
      <w:r w:rsidRPr="006302B1">
        <w:rPr>
          <w:rStyle w:val="FootnoteReference"/>
          <w:sz w:val="24"/>
          <w:szCs w:val="24"/>
        </w:rPr>
        <w:footnoteReference w:id="25"/>
      </w:r>
      <w:r w:rsidRPr="006302B1">
        <w:rPr>
          <w:sz w:val="24"/>
          <w:szCs w:val="24"/>
        </w:rPr>
        <w:t xml:space="preserve"> reported that from their logistics members survey 2022</w:t>
      </w:r>
      <w:r w:rsidR="00C81185" w:rsidRPr="006302B1">
        <w:rPr>
          <w:sz w:val="24"/>
          <w:szCs w:val="24"/>
        </w:rPr>
        <w:t>,</w:t>
      </w:r>
      <w:r w:rsidRPr="006302B1">
        <w:rPr>
          <w:sz w:val="24"/>
          <w:szCs w:val="24"/>
        </w:rPr>
        <w:t xml:space="preserve"> over 60% respondents had labour shortages and skills challenges, 35% stated there is a lack of suitable sites for expansion across the county, and 25% had global supply chain issues. </w:t>
      </w:r>
      <w:r w:rsidR="00155D4D" w:rsidRPr="006302B1">
        <w:rPr>
          <w:sz w:val="24"/>
          <w:szCs w:val="24"/>
        </w:rPr>
        <w:t>Other points raised include:</w:t>
      </w:r>
    </w:p>
    <w:p w14:paraId="569EA66C" w14:textId="76CB549E" w:rsidR="00155D4D" w:rsidRPr="006302B1" w:rsidRDefault="00C81185" w:rsidP="00400115">
      <w:pPr>
        <w:pStyle w:val="ListBullet"/>
        <w:jc w:val="left"/>
        <w:rPr>
          <w:sz w:val="24"/>
          <w:szCs w:val="24"/>
        </w:rPr>
      </w:pPr>
      <w:r w:rsidRPr="006302B1">
        <w:rPr>
          <w:sz w:val="24"/>
          <w:szCs w:val="24"/>
        </w:rPr>
        <w:t>E</w:t>
      </w:r>
      <w:r w:rsidR="00155D4D" w:rsidRPr="006302B1">
        <w:rPr>
          <w:sz w:val="24"/>
          <w:szCs w:val="24"/>
        </w:rPr>
        <w:t xml:space="preserve">lectrical/mechanical and software engineering skills are required for transport and warehousing as the world of logistics is changing rapidly, especially the 24/7 capacity/ requirement. </w:t>
      </w:r>
    </w:p>
    <w:p w14:paraId="1F636503" w14:textId="4A1451F3" w:rsidR="00155D4D" w:rsidRPr="006302B1" w:rsidRDefault="00155D4D" w:rsidP="00400115">
      <w:pPr>
        <w:pStyle w:val="ListBullet"/>
        <w:jc w:val="left"/>
        <w:rPr>
          <w:sz w:val="24"/>
          <w:szCs w:val="24"/>
        </w:rPr>
      </w:pPr>
      <w:r w:rsidRPr="006302B1">
        <w:rPr>
          <w:sz w:val="24"/>
          <w:szCs w:val="24"/>
        </w:rPr>
        <w:t xml:space="preserve">A market survey suggests there is a shortage of engineers with the required skills across the whole sector. </w:t>
      </w:r>
    </w:p>
    <w:p w14:paraId="1D400CB0" w14:textId="49777937" w:rsidR="00155D4D" w:rsidRPr="006302B1" w:rsidRDefault="00155D4D" w:rsidP="00400115">
      <w:pPr>
        <w:pStyle w:val="ListBullet"/>
        <w:jc w:val="left"/>
        <w:rPr>
          <w:sz w:val="24"/>
          <w:szCs w:val="24"/>
        </w:rPr>
      </w:pPr>
      <w:r w:rsidRPr="006302B1">
        <w:rPr>
          <w:sz w:val="24"/>
          <w:szCs w:val="24"/>
        </w:rPr>
        <w:t xml:space="preserve">Shortages of equipment meant existing equipment had to be maintained for longer and required more intervention – mechanical </w:t>
      </w:r>
      <w:r w:rsidR="00FF529F" w:rsidRPr="006302B1">
        <w:rPr>
          <w:sz w:val="24"/>
          <w:szCs w:val="24"/>
        </w:rPr>
        <w:t>engineers</w:t>
      </w:r>
      <w:r w:rsidRPr="006302B1">
        <w:rPr>
          <w:sz w:val="24"/>
          <w:szCs w:val="24"/>
        </w:rPr>
        <w:t>. Assumed this would be ongoing due to the desire for sustainability, maintaining current efficient operations over constant replacement.</w:t>
      </w:r>
    </w:p>
    <w:p w14:paraId="636E432C" w14:textId="506E3754" w:rsidR="00155D4D" w:rsidRPr="006302B1" w:rsidRDefault="00155D4D" w:rsidP="00400115">
      <w:pPr>
        <w:pStyle w:val="ListBullet"/>
        <w:jc w:val="left"/>
        <w:rPr>
          <w:sz w:val="24"/>
          <w:szCs w:val="24"/>
        </w:rPr>
      </w:pPr>
      <w:r w:rsidRPr="006302B1">
        <w:rPr>
          <w:sz w:val="24"/>
          <w:szCs w:val="24"/>
        </w:rPr>
        <w:t xml:space="preserve">Skill set and knowledge set is changing from mechanical to software-controlled automation. This includes vehicles which are dependent on computer technology. </w:t>
      </w:r>
    </w:p>
    <w:p w14:paraId="1813DB8F" w14:textId="2966C3FB" w:rsidR="00155D4D" w:rsidRPr="006302B1" w:rsidRDefault="00155D4D" w:rsidP="00400115">
      <w:pPr>
        <w:pStyle w:val="ListBullet"/>
        <w:jc w:val="left"/>
        <w:rPr>
          <w:sz w:val="24"/>
          <w:szCs w:val="24"/>
        </w:rPr>
      </w:pPr>
      <w:r w:rsidRPr="006302B1">
        <w:rPr>
          <w:sz w:val="24"/>
          <w:szCs w:val="24"/>
        </w:rPr>
        <w:t xml:space="preserve">As power trains evolve to </w:t>
      </w:r>
      <w:r w:rsidR="00C81185" w:rsidRPr="006302B1">
        <w:rPr>
          <w:sz w:val="24"/>
          <w:szCs w:val="24"/>
        </w:rPr>
        <w:t>h</w:t>
      </w:r>
      <w:r w:rsidRPr="006302B1">
        <w:rPr>
          <w:sz w:val="24"/>
          <w:szCs w:val="24"/>
        </w:rPr>
        <w:t xml:space="preserve">ydrogen or </w:t>
      </w:r>
      <w:r w:rsidR="00C81185" w:rsidRPr="006302B1">
        <w:rPr>
          <w:sz w:val="24"/>
          <w:szCs w:val="24"/>
        </w:rPr>
        <w:t>b</w:t>
      </w:r>
      <w:r w:rsidRPr="006302B1">
        <w:rPr>
          <w:sz w:val="24"/>
          <w:szCs w:val="24"/>
        </w:rPr>
        <w:t>attery then the skill set will change requiring even higher number of trade engineers. This may need recruiting a new cohort and training upskilling current mechanical maintenance engineers.</w:t>
      </w:r>
    </w:p>
    <w:p w14:paraId="215C8F40" w14:textId="3435C2DA" w:rsidR="00155D4D" w:rsidRPr="006302B1" w:rsidRDefault="00155D4D" w:rsidP="00400115">
      <w:pPr>
        <w:pStyle w:val="ListBullet"/>
        <w:jc w:val="left"/>
        <w:rPr>
          <w:sz w:val="24"/>
          <w:szCs w:val="24"/>
        </w:rPr>
      </w:pPr>
      <w:r w:rsidRPr="006302B1">
        <w:rPr>
          <w:sz w:val="24"/>
          <w:szCs w:val="24"/>
        </w:rPr>
        <w:t xml:space="preserve">Data Analysts, supply chain analysts, software engineers: </w:t>
      </w:r>
      <w:r w:rsidR="00C81185" w:rsidRPr="006302B1">
        <w:rPr>
          <w:sz w:val="24"/>
          <w:szCs w:val="24"/>
        </w:rPr>
        <w:t>t</w:t>
      </w:r>
      <w:r w:rsidRPr="006302B1">
        <w:rPr>
          <w:sz w:val="24"/>
          <w:szCs w:val="24"/>
        </w:rPr>
        <w:t>here is huge amount of data available and many companies not able to maximise the use of equipment / data due to a lack of skills. For example: Optimisation of transport fleets, route planning, planned maintenance, driver performance.</w:t>
      </w:r>
      <w:r w:rsidR="00C81185" w:rsidRPr="006302B1">
        <w:rPr>
          <w:sz w:val="24"/>
          <w:szCs w:val="24"/>
        </w:rPr>
        <w:t xml:space="preserve"> </w:t>
      </w:r>
      <w:r w:rsidRPr="006302B1">
        <w:rPr>
          <w:sz w:val="24"/>
          <w:szCs w:val="24"/>
        </w:rPr>
        <w:t xml:space="preserve">Data can be used in a better way to improve productivity issues within </w:t>
      </w:r>
      <w:r w:rsidR="00C81185" w:rsidRPr="006302B1">
        <w:rPr>
          <w:sz w:val="24"/>
          <w:szCs w:val="24"/>
        </w:rPr>
        <w:t>logistics. As</w:t>
      </w:r>
      <w:r w:rsidRPr="006302B1">
        <w:rPr>
          <w:sz w:val="24"/>
          <w:szCs w:val="24"/>
        </w:rPr>
        <w:t xml:space="preserve"> the driver role becomes automated (management systems, communication to depot, autonomous vehicles etc), the driver and support teams need upskilling .</w:t>
      </w:r>
    </w:p>
    <w:p w14:paraId="7F7357FD" w14:textId="3F365559" w:rsidR="00155D4D" w:rsidRPr="006302B1" w:rsidRDefault="00155D4D" w:rsidP="00400115">
      <w:pPr>
        <w:pStyle w:val="ListBullet"/>
        <w:numPr>
          <w:ilvl w:val="0"/>
          <w:numId w:val="0"/>
        </w:numPr>
        <w:ind w:left="357" w:hanging="357"/>
        <w:jc w:val="left"/>
        <w:rPr>
          <w:sz w:val="24"/>
          <w:szCs w:val="24"/>
        </w:rPr>
      </w:pPr>
      <w:r w:rsidRPr="006302B1">
        <w:rPr>
          <w:sz w:val="24"/>
          <w:szCs w:val="24"/>
        </w:rPr>
        <w:t>Stakeholders also highlighted the following general issues:</w:t>
      </w:r>
    </w:p>
    <w:p w14:paraId="14B55D89" w14:textId="6E603184" w:rsidR="00FF529F" w:rsidRPr="006302B1" w:rsidRDefault="00155D4D" w:rsidP="00400115">
      <w:pPr>
        <w:pStyle w:val="ListBullet"/>
        <w:jc w:val="left"/>
        <w:rPr>
          <w:sz w:val="24"/>
          <w:szCs w:val="24"/>
        </w:rPr>
      </w:pPr>
      <w:r w:rsidRPr="006302B1">
        <w:rPr>
          <w:sz w:val="24"/>
          <w:szCs w:val="24"/>
        </w:rPr>
        <w:t xml:space="preserve">Warehouse operatives </w:t>
      </w:r>
      <w:r w:rsidR="00FF529F" w:rsidRPr="006302B1">
        <w:rPr>
          <w:sz w:val="24"/>
          <w:szCs w:val="24"/>
        </w:rPr>
        <w:t xml:space="preserve">and HGV drivers are </w:t>
      </w:r>
      <w:r w:rsidRPr="006302B1">
        <w:rPr>
          <w:sz w:val="24"/>
          <w:szCs w:val="24"/>
        </w:rPr>
        <w:t>in short supply</w:t>
      </w:r>
      <w:r w:rsidR="00FF529F" w:rsidRPr="006302B1">
        <w:rPr>
          <w:sz w:val="24"/>
          <w:szCs w:val="24"/>
        </w:rPr>
        <w:t xml:space="preserve"> in Leicestershire</w:t>
      </w:r>
      <w:r w:rsidRPr="006302B1">
        <w:rPr>
          <w:sz w:val="24"/>
          <w:szCs w:val="24"/>
        </w:rPr>
        <w:t xml:space="preserve">. </w:t>
      </w:r>
      <w:r w:rsidR="00FF529F" w:rsidRPr="006302B1">
        <w:rPr>
          <w:sz w:val="24"/>
          <w:szCs w:val="24"/>
        </w:rPr>
        <w:t xml:space="preserve">Many </w:t>
      </w:r>
      <w:r w:rsidR="00C81185" w:rsidRPr="006302B1">
        <w:rPr>
          <w:sz w:val="24"/>
          <w:szCs w:val="24"/>
        </w:rPr>
        <w:t>employers</w:t>
      </w:r>
      <w:r w:rsidR="00FF529F" w:rsidRPr="006302B1">
        <w:rPr>
          <w:sz w:val="24"/>
          <w:szCs w:val="24"/>
        </w:rPr>
        <w:t xml:space="preserve"> are competing</w:t>
      </w:r>
      <w:r w:rsidRPr="006302B1">
        <w:rPr>
          <w:sz w:val="24"/>
          <w:szCs w:val="24"/>
        </w:rPr>
        <w:t xml:space="preserve"> </w:t>
      </w:r>
      <w:r w:rsidR="00C81185" w:rsidRPr="006302B1">
        <w:rPr>
          <w:sz w:val="24"/>
          <w:szCs w:val="24"/>
        </w:rPr>
        <w:t xml:space="preserve">for warehousing roles </w:t>
      </w:r>
      <w:r w:rsidRPr="006302B1">
        <w:rPr>
          <w:sz w:val="24"/>
          <w:szCs w:val="24"/>
        </w:rPr>
        <w:t xml:space="preserve">– </w:t>
      </w:r>
      <w:r w:rsidR="00FF529F" w:rsidRPr="006302B1">
        <w:rPr>
          <w:sz w:val="24"/>
          <w:szCs w:val="24"/>
        </w:rPr>
        <w:t>including salary competition.</w:t>
      </w:r>
    </w:p>
    <w:p w14:paraId="6DF790DC" w14:textId="1D72F2CE" w:rsidR="00155D4D" w:rsidRPr="006302B1" w:rsidRDefault="00FF529F" w:rsidP="00400115">
      <w:pPr>
        <w:pStyle w:val="ListBullet"/>
        <w:jc w:val="left"/>
        <w:rPr>
          <w:sz w:val="24"/>
          <w:szCs w:val="24"/>
        </w:rPr>
      </w:pPr>
      <w:r w:rsidRPr="006302B1">
        <w:rPr>
          <w:sz w:val="24"/>
          <w:szCs w:val="24"/>
        </w:rPr>
        <w:t xml:space="preserve">Post Brexit / Covid, </w:t>
      </w:r>
      <w:r w:rsidR="00155D4D" w:rsidRPr="006302B1">
        <w:rPr>
          <w:sz w:val="24"/>
          <w:szCs w:val="24"/>
        </w:rPr>
        <w:t xml:space="preserve">Eastern Europeans </w:t>
      </w:r>
      <w:r w:rsidRPr="006302B1">
        <w:rPr>
          <w:sz w:val="24"/>
          <w:szCs w:val="24"/>
        </w:rPr>
        <w:t xml:space="preserve">are </w:t>
      </w:r>
      <w:r w:rsidR="00155D4D" w:rsidRPr="006302B1">
        <w:rPr>
          <w:sz w:val="24"/>
          <w:szCs w:val="24"/>
        </w:rPr>
        <w:t xml:space="preserve">going back home and finding employment </w:t>
      </w:r>
      <w:r w:rsidRPr="006302B1">
        <w:rPr>
          <w:sz w:val="24"/>
          <w:szCs w:val="24"/>
        </w:rPr>
        <w:t>on the continent</w:t>
      </w:r>
      <w:r w:rsidR="00155D4D" w:rsidRPr="006302B1">
        <w:rPr>
          <w:sz w:val="24"/>
          <w:szCs w:val="24"/>
        </w:rPr>
        <w:t xml:space="preserve">. </w:t>
      </w:r>
    </w:p>
    <w:p w14:paraId="05628AA7" w14:textId="7324339F" w:rsidR="00155D4D" w:rsidRPr="006302B1" w:rsidRDefault="00FF529F" w:rsidP="00400115">
      <w:pPr>
        <w:pStyle w:val="ListBullet"/>
        <w:jc w:val="left"/>
        <w:rPr>
          <w:sz w:val="24"/>
          <w:szCs w:val="24"/>
        </w:rPr>
      </w:pPr>
      <w:r w:rsidRPr="006302B1">
        <w:rPr>
          <w:sz w:val="24"/>
          <w:szCs w:val="24"/>
        </w:rPr>
        <w:t xml:space="preserve">Increasing moves </w:t>
      </w:r>
      <w:r w:rsidR="00155D4D" w:rsidRPr="006302B1">
        <w:rPr>
          <w:sz w:val="24"/>
          <w:szCs w:val="24"/>
        </w:rPr>
        <w:t>towards automation/more high-tech activities, increasing the need for more technical staff.</w:t>
      </w:r>
    </w:p>
    <w:p w14:paraId="306DCB49" w14:textId="1D7DC942" w:rsidR="00155D4D" w:rsidRPr="006302B1" w:rsidRDefault="00155D4D" w:rsidP="00400115">
      <w:pPr>
        <w:pStyle w:val="ListBullet"/>
        <w:jc w:val="left"/>
        <w:rPr>
          <w:sz w:val="24"/>
          <w:szCs w:val="24"/>
        </w:rPr>
      </w:pPr>
      <w:r w:rsidRPr="006302B1">
        <w:rPr>
          <w:sz w:val="24"/>
          <w:szCs w:val="24"/>
        </w:rPr>
        <w:t xml:space="preserve">New premises in particular </w:t>
      </w:r>
      <w:r w:rsidR="00FF529F" w:rsidRPr="006302B1">
        <w:rPr>
          <w:sz w:val="24"/>
          <w:szCs w:val="24"/>
        </w:rPr>
        <w:t xml:space="preserve">are more focused on </w:t>
      </w:r>
      <w:r w:rsidRPr="006302B1">
        <w:rPr>
          <w:sz w:val="24"/>
          <w:szCs w:val="24"/>
        </w:rPr>
        <w:t>automat</w:t>
      </w:r>
      <w:r w:rsidR="00FF529F" w:rsidRPr="006302B1">
        <w:rPr>
          <w:sz w:val="24"/>
          <w:szCs w:val="24"/>
        </w:rPr>
        <w:t>ion – some have very low staff requirements exceeding 200 sqm per person</w:t>
      </w:r>
      <w:r w:rsidRPr="006302B1">
        <w:rPr>
          <w:sz w:val="24"/>
          <w:szCs w:val="24"/>
        </w:rPr>
        <w:t>.</w:t>
      </w:r>
    </w:p>
    <w:p w14:paraId="51EB628E" w14:textId="1DE7E640" w:rsidR="00507FAE" w:rsidRPr="006302B1" w:rsidRDefault="00507FAE" w:rsidP="00400115">
      <w:pPr>
        <w:pStyle w:val="Heading3"/>
        <w:jc w:val="left"/>
        <w:rPr>
          <w:sz w:val="24"/>
          <w:szCs w:val="24"/>
        </w:rPr>
      </w:pPr>
      <w:r w:rsidRPr="006302B1">
        <w:rPr>
          <w:sz w:val="24"/>
          <w:szCs w:val="24"/>
        </w:rPr>
        <w:t>Tackling skill gaps</w:t>
      </w:r>
    </w:p>
    <w:p w14:paraId="27C789C7" w14:textId="7034E8D7" w:rsidR="001310E0" w:rsidRPr="006302B1" w:rsidRDefault="008E5BC0" w:rsidP="00400115">
      <w:pPr>
        <w:pStyle w:val="BodyText"/>
        <w:jc w:val="left"/>
        <w:rPr>
          <w:sz w:val="24"/>
          <w:szCs w:val="24"/>
        </w:rPr>
      </w:pPr>
      <w:r w:rsidRPr="006302B1">
        <w:rPr>
          <w:sz w:val="24"/>
          <w:szCs w:val="24"/>
        </w:rPr>
        <w:t>More generally, stakeholders report that in some areas (notably Leicestershire and Northamptonshire) labour demand is fierce and a shortage is a key driver of automation to reduce reliance on workers</w:t>
      </w:r>
      <w:r w:rsidR="00507FAE" w:rsidRPr="006302B1">
        <w:rPr>
          <w:sz w:val="24"/>
          <w:szCs w:val="24"/>
        </w:rPr>
        <w:t xml:space="preserve">. </w:t>
      </w:r>
      <w:r w:rsidR="00766305" w:rsidRPr="006302B1">
        <w:rPr>
          <w:sz w:val="24"/>
          <w:szCs w:val="24"/>
        </w:rPr>
        <w:t>A number of initiatives around the study area and beyond are focusing on addressing this.</w:t>
      </w:r>
    </w:p>
    <w:p w14:paraId="337F481A" w14:textId="2F4D5F38" w:rsidR="001310E0" w:rsidRPr="006302B1" w:rsidRDefault="001310E0" w:rsidP="00400115">
      <w:pPr>
        <w:pStyle w:val="BodyText"/>
        <w:jc w:val="left"/>
        <w:rPr>
          <w:sz w:val="24"/>
          <w:szCs w:val="24"/>
        </w:rPr>
      </w:pPr>
      <w:r w:rsidRPr="006302B1">
        <w:rPr>
          <w:sz w:val="24"/>
          <w:szCs w:val="24"/>
        </w:rPr>
        <w:t>West Nottinghamshire College</w:t>
      </w:r>
      <w:r w:rsidR="0072026C">
        <w:rPr>
          <w:sz w:val="24"/>
          <w:szCs w:val="24"/>
        </w:rPr>
        <w:t xml:space="preserve"> </w:t>
      </w:r>
      <w:r w:rsidRPr="006302B1">
        <w:rPr>
          <w:sz w:val="24"/>
          <w:szCs w:val="24"/>
        </w:rPr>
        <w:t xml:space="preserve">is beginning work on a brand-new Automation and Robotics Training Centre to serve students and employers in Mansfield and Ashfield. With a total project cost of £900,000, the new training centre will focus on automation and robotics. </w:t>
      </w:r>
    </w:p>
    <w:p w14:paraId="6DD97EEF" w14:textId="0D7367F1" w:rsidR="001310E0" w:rsidRPr="006302B1" w:rsidRDefault="001310E0" w:rsidP="00400115">
      <w:pPr>
        <w:pStyle w:val="BodyText"/>
        <w:jc w:val="left"/>
        <w:rPr>
          <w:sz w:val="24"/>
          <w:szCs w:val="24"/>
        </w:rPr>
      </w:pPr>
      <w:r w:rsidRPr="006302B1">
        <w:rPr>
          <w:sz w:val="24"/>
          <w:szCs w:val="24"/>
        </w:rPr>
        <w:t>Work will re-purpose part of the college's Engineering Innovation Centre, on Oddicroft Lane, Sutton-in-Ashfield, to provide enhanced facilities for learners studying engineering, manufacturing and distribution.</w:t>
      </w:r>
      <w:r w:rsidR="00766305" w:rsidRPr="006302B1">
        <w:rPr>
          <w:sz w:val="24"/>
          <w:szCs w:val="24"/>
        </w:rPr>
        <w:t xml:space="preserve"> </w:t>
      </w:r>
      <w:r w:rsidRPr="006302B1">
        <w:rPr>
          <w:sz w:val="24"/>
          <w:szCs w:val="24"/>
        </w:rPr>
        <w:t>The college plans to run short courses and exploratory sessions for local businesses early next year before launching its first full-time level 3 courses in automation and robotics from September 2022.</w:t>
      </w:r>
    </w:p>
    <w:p w14:paraId="2BBF085A" w14:textId="6EA089E7" w:rsidR="008E5BC0" w:rsidRPr="006302B1" w:rsidRDefault="00507FAE" w:rsidP="00400115">
      <w:pPr>
        <w:pStyle w:val="BodyText"/>
        <w:jc w:val="left"/>
        <w:rPr>
          <w:sz w:val="24"/>
          <w:szCs w:val="24"/>
        </w:rPr>
      </w:pPr>
      <w:r w:rsidRPr="006302B1">
        <w:rPr>
          <w:sz w:val="24"/>
          <w:szCs w:val="24"/>
        </w:rPr>
        <w:t>In Leicestershire the Centre for Logistics, Education and Research (CLEAR) is being established as part of the North Warwickshire and South Leicestershire College. It is a training facility based in Magna Park, Lutterworth – one of the UK’s largest logistics parks. North Warwickshire and South Leicestershire College, Aston University, Wincanton PLC and GLP are collaborating to deliver this ‘one-stop-shop’ for sector skills. The partnership intends to blend education providers with businesses and infrastructure organisations to deliver knowledge, skills, behaviours and talent for supply chain success. Courses on offer include:</w:t>
      </w:r>
    </w:p>
    <w:p w14:paraId="517B6FF6" w14:textId="77777777" w:rsidR="00507FAE" w:rsidRPr="006302B1" w:rsidRDefault="00507FAE" w:rsidP="00400115">
      <w:pPr>
        <w:pStyle w:val="BodyText"/>
        <w:jc w:val="left"/>
        <w:rPr>
          <w:sz w:val="24"/>
          <w:szCs w:val="24"/>
        </w:rPr>
      </w:pPr>
      <w:r w:rsidRPr="006302B1">
        <w:rPr>
          <w:sz w:val="24"/>
          <w:szCs w:val="24"/>
        </w:rPr>
        <w:t>NWSLC’s offer provides flexible, accessible and innovative training across a range of areas:</w:t>
      </w:r>
    </w:p>
    <w:p w14:paraId="4AFA301B" w14:textId="77777777" w:rsidR="00507FAE" w:rsidRPr="006302B1" w:rsidRDefault="00507FAE" w:rsidP="00400115">
      <w:pPr>
        <w:pStyle w:val="ListBullet"/>
        <w:jc w:val="left"/>
        <w:rPr>
          <w:sz w:val="24"/>
          <w:szCs w:val="24"/>
        </w:rPr>
      </w:pPr>
      <w:r w:rsidRPr="006302B1">
        <w:rPr>
          <w:sz w:val="24"/>
          <w:szCs w:val="24"/>
        </w:rPr>
        <w:t>Planning and supply chain operations including transport planning and warehouse operations</w:t>
      </w:r>
    </w:p>
    <w:p w14:paraId="7B1449E1" w14:textId="77777777" w:rsidR="00507FAE" w:rsidRPr="006302B1" w:rsidRDefault="00507FAE" w:rsidP="00400115">
      <w:pPr>
        <w:pStyle w:val="ListBullet"/>
        <w:jc w:val="left"/>
        <w:rPr>
          <w:sz w:val="24"/>
          <w:szCs w:val="24"/>
        </w:rPr>
      </w:pPr>
      <w:r w:rsidRPr="006302B1">
        <w:rPr>
          <w:sz w:val="24"/>
          <w:szCs w:val="24"/>
        </w:rPr>
        <w:t>Engineering maintenance, repair, design and automation</w:t>
      </w:r>
    </w:p>
    <w:p w14:paraId="54634748" w14:textId="77777777" w:rsidR="00507FAE" w:rsidRPr="006302B1" w:rsidRDefault="00507FAE" w:rsidP="00400115">
      <w:pPr>
        <w:pStyle w:val="ListBullet"/>
        <w:jc w:val="left"/>
        <w:rPr>
          <w:sz w:val="24"/>
          <w:szCs w:val="24"/>
        </w:rPr>
      </w:pPr>
      <w:r w:rsidRPr="006302B1">
        <w:rPr>
          <w:sz w:val="24"/>
          <w:szCs w:val="24"/>
        </w:rPr>
        <w:t>Business support roles including customer service,  HR, marketing, and accountancy</w:t>
      </w:r>
    </w:p>
    <w:p w14:paraId="7FB26972" w14:textId="77777777" w:rsidR="00507FAE" w:rsidRPr="006302B1" w:rsidRDefault="00507FAE" w:rsidP="00400115">
      <w:pPr>
        <w:pStyle w:val="ListBullet"/>
        <w:jc w:val="left"/>
        <w:rPr>
          <w:sz w:val="24"/>
          <w:szCs w:val="24"/>
        </w:rPr>
      </w:pPr>
      <w:r w:rsidRPr="006302B1">
        <w:rPr>
          <w:sz w:val="24"/>
          <w:szCs w:val="24"/>
        </w:rPr>
        <w:t>Leadership and lean management</w:t>
      </w:r>
    </w:p>
    <w:p w14:paraId="7A8447E0" w14:textId="144E3A41" w:rsidR="00507FAE" w:rsidRPr="006302B1" w:rsidRDefault="00507FAE" w:rsidP="00400115">
      <w:pPr>
        <w:pStyle w:val="ListBullet"/>
        <w:jc w:val="left"/>
        <w:rPr>
          <w:sz w:val="24"/>
          <w:szCs w:val="24"/>
        </w:rPr>
      </w:pPr>
      <w:r w:rsidRPr="006302B1">
        <w:rPr>
          <w:sz w:val="24"/>
          <w:szCs w:val="24"/>
        </w:rPr>
        <w:t>Digital skills including software development and cybersecurity</w:t>
      </w:r>
    </w:p>
    <w:p w14:paraId="0DDE05E3" w14:textId="582E57E7" w:rsidR="00EC126A" w:rsidRPr="006302B1" w:rsidRDefault="00EC126A" w:rsidP="00400115">
      <w:pPr>
        <w:pStyle w:val="Heading3"/>
        <w:jc w:val="left"/>
        <w:rPr>
          <w:sz w:val="24"/>
          <w:szCs w:val="24"/>
        </w:rPr>
      </w:pPr>
      <w:r w:rsidRPr="006302B1">
        <w:rPr>
          <w:sz w:val="24"/>
          <w:szCs w:val="24"/>
        </w:rPr>
        <w:t>Future skills</w:t>
      </w:r>
    </w:p>
    <w:p w14:paraId="187025D4" w14:textId="1F8BDA0D" w:rsidR="002059C8" w:rsidRPr="006302B1" w:rsidRDefault="00D80F63" w:rsidP="00400115">
      <w:pPr>
        <w:pStyle w:val="BodyTextbeforebullet"/>
        <w:jc w:val="left"/>
        <w:rPr>
          <w:sz w:val="24"/>
          <w:szCs w:val="24"/>
        </w:rPr>
      </w:pPr>
      <w:r w:rsidRPr="006302B1">
        <w:rPr>
          <w:sz w:val="24"/>
          <w:szCs w:val="24"/>
        </w:rPr>
        <w:t>T</w:t>
      </w:r>
      <w:r w:rsidR="002059C8" w:rsidRPr="006302B1">
        <w:rPr>
          <w:sz w:val="24"/>
          <w:szCs w:val="24"/>
        </w:rPr>
        <w:t xml:space="preserve">he </w:t>
      </w:r>
      <w:r w:rsidR="002746FA" w:rsidRPr="006302B1">
        <w:rPr>
          <w:sz w:val="24"/>
          <w:szCs w:val="24"/>
        </w:rPr>
        <w:t xml:space="preserve">FTA </w:t>
      </w:r>
      <w:r w:rsidR="002059C8" w:rsidRPr="006302B1">
        <w:rPr>
          <w:sz w:val="24"/>
          <w:szCs w:val="24"/>
        </w:rPr>
        <w:t>report reflects on the future of work in the logistics sector, pointing out that New digital technologies, such as information and communication technologies (ICTs), artificial intelligence and robotics, are reshaping the way people work and learn</w:t>
      </w:r>
      <w:r w:rsidR="002746FA" w:rsidRPr="006302B1">
        <w:rPr>
          <w:sz w:val="24"/>
          <w:szCs w:val="24"/>
        </w:rPr>
        <w:t>. Key points include</w:t>
      </w:r>
      <w:r w:rsidR="002059C8" w:rsidRPr="006302B1">
        <w:rPr>
          <w:sz w:val="24"/>
          <w:szCs w:val="24"/>
        </w:rPr>
        <w:t>:</w:t>
      </w:r>
    </w:p>
    <w:p w14:paraId="3A44A2B1" w14:textId="77777777" w:rsidR="002746FA" w:rsidRPr="006302B1" w:rsidRDefault="002746FA" w:rsidP="00400115">
      <w:pPr>
        <w:pStyle w:val="ListBullet"/>
        <w:jc w:val="left"/>
        <w:rPr>
          <w:sz w:val="24"/>
          <w:szCs w:val="24"/>
        </w:rPr>
      </w:pPr>
      <w:r w:rsidRPr="006302B1">
        <w:rPr>
          <w:sz w:val="24"/>
          <w:szCs w:val="24"/>
        </w:rPr>
        <w:t>Automation is emerging to varying degrees across the global logistics chain, with warehousing having the highest extent of automation. McKinsey Global Institute estimates that the transportation and warehousing industry has the third-highest automation potential of any sector</w:t>
      </w:r>
      <w:r w:rsidRPr="006302B1">
        <w:rPr>
          <w:rStyle w:val="FootnoteReference"/>
          <w:sz w:val="24"/>
          <w:szCs w:val="24"/>
        </w:rPr>
        <w:footnoteReference w:id="26"/>
      </w:r>
      <w:r w:rsidRPr="006302B1">
        <w:rPr>
          <w:sz w:val="24"/>
          <w:szCs w:val="24"/>
        </w:rPr>
        <w:t xml:space="preserve">. </w:t>
      </w:r>
    </w:p>
    <w:p w14:paraId="762239D6" w14:textId="77777777" w:rsidR="002746FA" w:rsidRPr="006302B1" w:rsidRDefault="002746FA" w:rsidP="00400115">
      <w:pPr>
        <w:pStyle w:val="ListBullet"/>
        <w:jc w:val="left"/>
        <w:rPr>
          <w:sz w:val="24"/>
          <w:szCs w:val="24"/>
        </w:rPr>
      </w:pPr>
      <w:r w:rsidRPr="006302B1">
        <w:rPr>
          <w:sz w:val="24"/>
          <w:szCs w:val="24"/>
        </w:rPr>
        <w:t>Currently, 80% of warehouses are manually operated without automation support. However, many logistics companies are looking to turn to robotics for efficiency, accuracy and long-term cost savings.</w:t>
      </w:r>
    </w:p>
    <w:p w14:paraId="1C64D9ED" w14:textId="77777777" w:rsidR="002746FA" w:rsidRPr="006302B1" w:rsidRDefault="002746FA" w:rsidP="00400115">
      <w:pPr>
        <w:pStyle w:val="ListBullet"/>
        <w:jc w:val="left"/>
        <w:rPr>
          <w:sz w:val="24"/>
          <w:szCs w:val="24"/>
        </w:rPr>
      </w:pPr>
      <w:r w:rsidRPr="006302B1">
        <w:rPr>
          <w:sz w:val="24"/>
          <w:szCs w:val="24"/>
        </w:rPr>
        <w:t xml:space="preserve">FTA members were asked a series of questions on skills and automation. Around 38% of respondents expected some logistics roles to be fully or semi-automated in the coming years and 36% stated that automation </w:t>
      </w:r>
      <w:bookmarkEnd w:id="3"/>
      <w:r w:rsidRPr="006302B1">
        <w:rPr>
          <w:sz w:val="24"/>
          <w:szCs w:val="24"/>
        </w:rPr>
        <w:t xml:space="preserve">would have a positive impact on the role and responsibilities of transport managers). </w:t>
      </w:r>
    </w:p>
    <w:p w14:paraId="1DEAE521" w14:textId="14C77029" w:rsidR="007C5368" w:rsidRPr="006302B1" w:rsidRDefault="002746FA" w:rsidP="00400115">
      <w:pPr>
        <w:pStyle w:val="ListBullet"/>
        <w:jc w:val="left"/>
        <w:rPr>
          <w:sz w:val="24"/>
          <w:szCs w:val="24"/>
        </w:rPr>
      </w:pPr>
      <w:r w:rsidRPr="006302B1">
        <w:rPr>
          <w:sz w:val="24"/>
          <w:szCs w:val="24"/>
        </w:rPr>
        <w:t>V</w:t>
      </w:r>
      <w:r w:rsidR="007C5368" w:rsidRPr="006302B1">
        <w:rPr>
          <w:sz w:val="24"/>
          <w:szCs w:val="24"/>
        </w:rPr>
        <w:t xml:space="preserve">an drivers, forklift drivers and HGV drivers are </w:t>
      </w:r>
      <w:r w:rsidRPr="006302B1">
        <w:rPr>
          <w:sz w:val="24"/>
          <w:szCs w:val="24"/>
        </w:rPr>
        <w:t>considered most likely to be affected by automation</w:t>
      </w:r>
      <w:r w:rsidR="007C5368" w:rsidRPr="006302B1">
        <w:rPr>
          <w:sz w:val="24"/>
          <w:szCs w:val="24"/>
        </w:rPr>
        <w:t>.</w:t>
      </w:r>
    </w:p>
    <w:p w14:paraId="3588B873" w14:textId="0DA3A734" w:rsidR="007C5368" w:rsidRPr="006302B1" w:rsidRDefault="007C5368" w:rsidP="00400115">
      <w:pPr>
        <w:pStyle w:val="BodyText"/>
        <w:jc w:val="left"/>
        <w:rPr>
          <w:sz w:val="24"/>
          <w:szCs w:val="24"/>
        </w:rPr>
      </w:pPr>
      <w:r w:rsidRPr="006302B1">
        <w:rPr>
          <w:sz w:val="24"/>
          <w:szCs w:val="24"/>
        </w:rPr>
        <w:t>Three main trends driving automation</w:t>
      </w:r>
      <w:r w:rsidR="002746FA" w:rsidRPr="006302B1">
        <w:rPr>
          <w:sz w:val="24"/>
          <w:szCs w:val="24"/>
        </w:rPr>
        <w:t xml:space="preserve"> are cited as</w:t>
      </w:r>
      <w:r w:rsidRPr="006302B1">
        <w:rPr>
          <w:sz w:val="24"/>
          <w:szCs w:val="24"/>
        </w:rPr>
        <w:t>:</w:t>
      </w:r>
    </w:p>
    <w:p w14:paraId="5918F615" w14:textId="734D1F06" w:rsidR="007C5368" w:rsidRPr="006302B1" w:rsidRDefault="007C5368" w:rsidP="00400115">
      <w:pPr>
        <w:pStyle w:val="ListBullet"/>
        <w:jc w:val="left"/>
        <w:rPr>
          <w:sz w:val="24"/>
          <w:szCs w:val="24"/>
        </w:rPr>
      </w:pPr>
      <w:r w:rsidRPr="006302B1">
        <w:rPr>
          <w:sz w:val="24"/>
          <w:szCs w:val="24"/>
        </w:rPr>
        <w:t>A growing shortage of labour.</w:t>
      </w:r>
    </w:p>
    <w:p w14:paraId="2DA574EC" w14:textId="14470E2F" w:rsidR="007C5368" w:rsidRPr="006302B1" w:rsidRDefault="007C5368" w:rsidP="00400115">
      <w:pPr>
        <w:pStyle w:val="ListBullet"/>
        <w:jc w:val="left"/>
        <w:rPr>
          <w:sz w:val="24"/>
          <w:szCs w:val="24"/>
        </w:rPr>
      </w:pPr>
      <w:r w:rsidRPr="006302B1">
        <w:rPr>
          <w:sz w:val="24"/>
          <w:szCs w:val="24"/>
        </w:rPr>
        <w:t>An explosion in demand from online retailers (e-commerce).</w:t>
      </w:r>
    </w:p>
    <w:p w14:paraId="7ACA4300" w14:textId="0CA2E51F" w:rsidR="007C5368" w:rsidRPr="006302B1" w:rsidRDefault="007C5368" w:rsidP="00400115">
      <w:pPr>
        <w:pStyle w:val="ListBullet"/>
        <w:jc w:val="left"/>
        <w:rPr>
          <w:sz w:val="24"/>
          <w:szCs w:val="24"/>
        </w:rPr>
      </w:pPr>
      <w:r w:rsidRPr="006302B1">
        <w:rPr>
          <w:sz w:val="24"/>
          <w:szCs w:val="24"/>
        </w:rPr>
        <w:t>Technical advances.</w:t>
      </w:r>
    </w:p>
    <w:p w14:paraId="0EA7074D" w14:textId="7B587CF3" w:rsidR="007C5368" w:rsidRPr="006302B1" w:rsidRDefault="008E5BC0" w:rsidP="00400115">
      <w:pPr>
        <w:pStyle w:val="BodyText"/>
        <w:jc w:val="left"/>
        <w:rPr>
          <w:sz w:val="24"/>
          <w:szCs w:val="24"/>
        </w:rPr>
      </w:pPr>
      <w:r w:rsidRPr="006302B1">
        <w:rPr>
          <w:sz w:val="24"/>
          <w:szCs w:val="24"/>
        </w:rPr>
        <w:t xml:space="preserve">The FTA report concludes p37 that (similarly to the BPF report) </w:t>
      </w:r>
      <w:r w:rsidR="007C5368" w:rsidRPr="006302B1">
        <w:rPr>
          <w:i/>
          <w:iCs/>
          <w:sz w:val="24"/>
          <w:szCs w:val="24"/>
        </w:rPr>
        <w:t>The sector has a negative image; government needs to do more to help improve the public perception. Technology has changed the sector significantly and career opportunities are diverse. We will need to attract the younger generation to fulfil future growth, and FTA believes government must do more to help promote this within schools and colleges and put greater emphasis on the value of vocational training.</w:t>
      </w:r>
    </w:p>
    <w:p w14:paraId="289D30E8" w14:textId="77777777" w:rsidR="001E4EA5" w:rsidRPr="00E87BAC" w:rsidRDefault="001E4EA5" w:rsidP="001E4EA5">
      <w:pPr>
        <w:pStyle w:val="Heading1"/>
      </w:pPr>
      <w:bookmarkStart w:id="36" w:name="_Toc109123478"/>
      <w:bookmarkStart w:id="37" w:name="_Toc111453581"/>
      <w:r w:rsidRPr="00E87BAC">
        <w:t>managing logist</w:t>
      </w:r>
      <w:r>
        <w:t>i</w:t>
      </w:r>
      <w:r w:rsidRPr="00E87BAC">
        <w:t>cs needs</w:t>
      </w:r>
      <w:bookmarkEnd w:id="36"/>
      <w:bookmarkEnd w:id="37"/>
    </w:p>
    <w:p w14:paraId="3169EBF4" w14:textId="77777777" w:rsidR="001E4EA5" w:rsidRPr="00C4250F" w:rsidRDefault="001E4EA5" w:rsidP="001E4EA5">
      <w:pPr>
        <w:pStyle w:val="BodyText"/>
        <w:rPr>
          <w:sz w:val="24"/>
          <w:szCs w:val="24"/>
        </w:rPr>
      </w:pPr>
      <w:r w:rsidRPr="00C4250F">
        <w:rPr>
          <w:sz w:val="24"/>
          <w:szCs w:val="24"/>
        </w:rPr>
        <w:t xml:space="preserve">In order to effectively and consistently monitor warehousing and logistics sector development, it is recommended that data monitoring and collection are actively pursued beyond the individual authority level. The approach undertaken below has been recommended and taken forward by the Leicestershire authorities and enables them to monitor and manage strategic logistics requirements. </w:t>
      </w:r>
    </w:p>
    <w:p w14:paraId="478DC7E8" w14:textId="621D7F71" w:rsidR="001E4EA5" w:rsidRPr="00C4250F" w:rsidRDefault="001E4EA5" w:rsidP="001E4EA5">
      <w:pPr>
        <w:pStyle w:val="BodyText"/>
        <w:rPr>
          <w:sz w:val="24"/>
          <w:szCs w:val="24"/>
        </w:rPr>
      </w:pPr>
      <w:r w:rsidRPr="00C4250F">
        <w:rPr>
          <w:sz w:val="24"/>
          <w:szCs w:val="24"/>
        </w:rPr>
        <w:t xml:space="preserve">The most useful collective area to be considered would be the </w:t>
      </w:r>
      <w:r>
        <w:rPr>
          <w:sz w:val="24"/>
          <w:szCs w:val="24"/>
        </w:rPr>
        <w:t>Nottingham Core and Outer HMA</w:t>
      </w:r>
      <w:r w:rsidRPr="00C4250F">
        <w:rPr>
          <w:sz w:val="24"/>
          <w:szCs w:val="24"/>
        </w:rPr>
        <w:t xml:space="preserve"> authorities given the existing working relationships between authorities. Consideration could be given to engaging with adjacent areas most notably in Leicestershire and </w:t>
      </w:r>
      <w:r w:rsidR="00650BF4">
        <w:rPr>
          <w:sz w:val="24"/>
          <w:szCs w:val="24"/>
        </w:rPr>
        <w:t>Bassetlaw</w:t>
      </w:r>
      <w:r w:rsidRPr="00C4250F">
        <w:rPr>
          <w:sz w:val="24"/>
          <w:szCs w:val="24"/>
        </w:rPr>
        <w:t xml:space="preserve"> given the proposals in those locations.  </w:t>
      </w:r>
    </w:p>
    <w:p w14:paraId="253AE813" w14:textId="52110D1C" w:rsidR="001E4EA5" w:rsidRDefault="001E4EA5" w:rsidP="001E4EA5">
      <w:pPr>
        <w:pStyle w:val="BodyText"/>
        <w:rPr>
          <w:rFonts w:cstheme="minorHAnsi"/>
          <w:sz w:val="24"/>
          <w:szCs w:val="24"/>
        </w:rPr>
      </w:pPr>
      <w:r w:rsidRPr="00C4250F">
        <w:rPr>
          <w:sz w:val="24"/>
          <w:szCs w:val="24"/>
        </w:rPr>
        <w:t xml:space="preserve">In the first instance the roles and responsibilities for this need to be defined with a particular organisation </w:t>
      </w:r>
      <w:r w:rsidRPr="00C4250F">
        <w:rPr>
          <w:rFonts w:cstheme="minorHAnsi"/>
          <w:sz w:val="24"/>
          <w:szCs w:val="24"/>
        </w:rPr>
        <w:t xml:space="preserve">and/or individual collecting and managing data. The individual planning authorities will need to feed in data to the appointed managing organisation. </w:t>
      </w:r>
    </w:p>
    <w:p w14:paraId="42E68202" w14:textId="1AE1075A" w:rsidR="005B49BA" w:rsidRPr="00C4250F" w:rsidRDefault="005B49BA" w:rsidP="005B49BA">
      <w:pPr>
        <w:pStyle w:val="BodyText"/>
        <w:rPr>
          <w:rFonts w:cstheme="minorHAnsi"/>
          <w:sz w:val="24"/>
          <w:szCs w:val="24"/>
        </w:rPr>
      </w:pPr>
      <w:r>
        <w:rPr>
          <w:rFonts w:cstheme="minorHAnsi"/>
          <w:sz w:val="24"/>
          <w:szCs w:val="24"/>
        </w:rPr>
        <w:t xml:space="preserve">By working collectively, the authorities can ensure a joint approach to dealing  with future demand and supply. As well as sharing information, it may be appropriate to develop a joint strategy in terms of meeting needs. This ensures that no individual authority bears single responsibility for meeting needs in an unplanned way. A joint call for sites would be a first step in considering additional supply. These can be assessed for suitability using the criteria in section 10 as well as other policy considerations such as landscape, environmental and network accessibility / capacity.    </w:t>
      </w:r>
    </w:p>
    <w:p w14:paraId="5FE5DDBE" w14:textId="77777777" w:rsidR="001E4EA5" w:rsidRPr="00C4250F" w:rsidRDefault="001E4EA5" w:rsidP="001E4EA5">
      <w:pPr>
        <w:pStyle w:val="BodyText"/>
        <w:rPr>
          <w:rFonts w:cstheme="minorHAnsi"/>
          <w:sz w:val="24"/>
          <w:szCs w:val="24"/>
        </w:rPr>
      </w:pPr>
      <w:r w:rsidRPr="00C4250F">
        <w:rPr>
          <w:rFonts w:cstheme="minorHAnsi"/>
          <w:sz w:val="24"/>
          <w:szCs w:val="24"/>
        </w:rPr>
        <w:t>The following data sets are recommended for collation, the majority of which should be obtainable through the development control officers or planning policy teams:</w:t>
      </w:r>
    </w:p>
    <w:p w14:paraId="1078AEBF" w14:textId="643D1857" w:rsidR="001E4EA5" w:rsidRPr="00C4250F" w:rsidRDefault="001E4EA5" w:rsidP="001E4EA5">
      <w:pPr>
        <w:pStyle w:val="ListBullet"/>
        <w:rPr>
          <w:sz w:val="24"/>
          <w:szCs w:val="24"/>
        </w:rPr>
      </w:pPr>
      <w:r w:rsidRPr="00C4250F">
        <w:rPr>
          <w:sz w:val="24"/>
          <w:szCs w:val="24"/>
        </w:rPr>
        <w:t xml:space="preserve">Collate existing supply data in terms of allocations and permissions (information in </w:t>
      </w:r>
      <w:r w:rsidR="00650BF4">
        <w:rPr>
          <w:sz w:val="24"/>
          <w:szCs w:val="24"/>
        </w:rPr>
        <w:t>Table 5.1</w:t>
      </w:r>
      <w:r w:rsidRPr="00C4250F">
        <w:rPr>
          <w:sz w:val="24"/>
          <w:szCs w:val="24"/>
        </w:rPr>
        <w:t xml:space="preserve"> of this report provides a starting point)</w:t>
      </w:r>
    </w:p>
    <w:p w14:paraId="00D49E5F" w14:textId="77777777" w:rsidR="001E4EA5" w:rsidRPr="00C4250F" w:rsidRDefault="001E4EA5" w:rsidP="001E4EA5">
      <w:pPr>
        <w:pStyle w:val="ListBullet"/>
        <w:rPr>
          <w:rFonts w:cstheme="minorHAnsi"/>
          <w:sz w:val="24"/>
          <w:szCs w:val="24"/>
        </w:rPr>
      </w:pPr>
      <w:r w:rsidRPr="00C4250F">
        <w:rPr>
          <w:rFonts w:cstheme="minorHAnsi"/>
          <w:sz w:val="24"/>
          <w:szCs w:val="24"/>
        </w:rPr>
        <w:t>Identify new applications for sites with units over 9,000 sqm + of B2/B8 noting:</w:t>
      </w:r>
    </w:p>
    <w:p w14:paraId="77CC52D6"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Validation date;</w:t>
      </w:r>
    </w:p>
    <w:p w14:paraId="7492E203"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Permitted date;</w:t>
      </w:r>
    </w:p>
    <w:p w14:paraId="41F585A6"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Completed date;</w:t>
      </w:r>
    </w:p>
    <w:p w14:paraId="03151530"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Whether allocated / unallocated site;</w:t>
      </w:r>
    </w:p>
    <w:p w14:paraId="5ADA8AC8"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Whether rail / non rail;</w:t>
      </w:r>
    </w:p>
    <w:p w14:paraId="0D0B0B47"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Whether Greenfield / brownfield type and if brownfield the nature of previous use;</w:t>
      </w:r>
    </w:p>
    <w:p w14:paraId="7BBC6D7E"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Any known employment data provided with applications;</w:t>
      </w:r>
    </w:p>
    <w:p w14:paraId="06C17EA7"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Building heights;</w:t>
      </w:r>
    </w:p>
    <w:p w14:paraId="48247428"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Ancillary floorspace; and</w:t>
      </w:r>
    </w:p>
    <w:p w14:paraId="3988F1CE"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Any information available regarding size and type (speculative, pre-let) of units</w:t>
      </w:r>
    </w:p>
    <w:p w14:paraId="55B14C6B" w14:textId="77777777" w:rsidR="001E4EA5" w:rsidRPr="00C4250F" w:rsidRDefault="001E4EA5" w:rsidP="001E4EA5">
      <w:pPr>
        <w:pStyle w:val="ListBullet"/>
        <w:rPr>
          <w:rFonts w:cstheme="minorHAnsi"/>
          <w:sz w:val="24"/>
          <w:szCs w:val="24"/>
        </w:rPr>
      </w:pPr>
      <w:r w:rsidRPr="00C4250F">
        <w:rPr>
          <w:rFonts w:cstheme="minorHAnsi"/>
          <w:sz w:val="24"/>
          <w:szCs w:val="24"/>
        </w:rPr>
        <w:t>Any applications involving losses of existing floorspace of at least 9,000 sqm+ B2/B8 use</w:t>
      </w:r>
    </w:p>
    <w:p w14:paraId="0DCD83E2" w14:textId="77777777" w:rsidR="001E4EA5" w:rsidRPr="00C4250F" w:rsidRDefault="001E4EA5" w:rsidP="001E4EA5">
      <w:pPr>
        <w:pStyle w:val="ListBullet"/>
        <w:rPr>
          <w:rFonts w:cstheme="minorHAnsi"/>
          <w:sz w:val="24"/>
          <w:szCs w:val="24"/>
        </w:rPr>
      </w:pPr>
      <w:r w:rsidRPr="00C4250F">
        <w:rPr>
          <w:rFonts w:cstheme="minorHAnsi"/>
          <w:sz w:val="24"/>
          <w:szCs w:val="24"/>
        </w:rPr>
        <w:t>Record completed SQM floorspace (including mezzanine) and Ha of plots</w:t>
      </w:r>
    </w:p>
    <w:p w14:paraId="204934DE" w14:textId="77777777" w:rsidR="001E4EA5" w:rsidRPr="00C4250F" w:rsidRDefault="001E4EA5" w:rsidP="001E4EA5">
      <w:pPr>
        <w:pStyle w:val="Bulletblackplain"/>
        <w:numPr>
          <w:ilvl w:val="0"/>
          <w:numId w:val="0"/>
        </w:numPr>
        <w:ind w:left="1078" w:hanging="284"/>
        <w:rPr>
          <w:rFonts w:asciiTheme="minorHAnsi" w:hAnsiTheme="minorHAnsi" w:cstheme="minorHAnsi"/>
          <w:sz w:val="24"/>
          <w:szCs w:val="24"/>
        </w:rPr>
      </w:pPr>
    </w:p>
    <w:p w14:paraId="337DF23B" w14:textId="5B2A93C0" w:rsidR="001E4EA5" w:rsidRPr="00C4250F" w:rsidRDefault="001E4EA5" w:rsidP="001E4EA5">
      <w:pPr>
        <w:pStyle w:val="BodyText"/>
        <w:rPr>
          <w:sz w:val="24"/>
          <w:szCs w:val="24"/>
        </w:rPr>
      </w:pPr>
      <w:r w:rsidRPr="00C4250F">
        <w:rPr>
          <w:rFonts w:cstheme="minorHAnsi"/>
          <w:sz w:val="24"/>
          <w:szCs w:val="24"/>
        </w:rPr>
        <w:t xml:space="preserve">The completed sqm of floorspace is considered the single most important aspect of the monitoring to enable a record of total new floorspace added. The overall need figure of </w:t>
      </w:r>
      <w:r w:rsidR="00650BF4" w:rsidRPr="00C4250F">
        <w:rPr>
          <w:sz w:val="24"/>
          <w:szCs w:val="24"/>
        </w:rPr>
        <w:t>1,486,000 sqm</w:t>
      </w:r>
      <w:r w:rsidRPr="00C4250F">
        <w:rPr>
          <w:rFonts w:cstheme="minorHAnsi"/>
          <w:sz w:val="24"/>
          <w:szCs w:val="24"/>
        </w:rPr>
        <w:t xml:space="preserve"> to 2040 should be used for planning policy monitoring comprised of the separate rail and road components. </w:t>
      </w:r>
    </w:p>
    <w:p w14:paraId="01C28326" w14:textId="77777777" w:rsidR="001E4EA5" w:rsidRPr="00C4250F" w:rsidRDefault="001E4EA5" w:rsidP="001E4EA5">
      <w:pPr>
        <w:pStyle w:val="BodyText"/>
        <w:rPr>
          <w:sz w:val="24"/>
          <w:szCs w:val="24"/>
        </w:rPr>
      </w:pPr>
      <w:r w:rsidRPr="00C4250F">
        <w:rPr>
          <w:rFonts w:cstheme="minorHAnsi"/>
          <w:sz w:val="24"/>
          <w:szCs w:val="24"/>
        </w:rPr>
        <w:t>If an online system is developed for collecting information it may be possible for officers to enter the data at the point of receipt, for example, at the same time they upload to the local planning portal. Otherwise, it is</w:t>
      </w:r>
      <w:r w:rsidRPr="00C4250F">
        <w:rPr>
          <w:sz w:val="24"/>
          <w:szCs w:val="24"/>
        </w:rPr>
        <w:t xml:space="preserve"> recommended that the data is collected quarterly to provide a useful tool for considering large scale applications across the county and informing policy review on an ongoing basis. </w:t>
      </w:r>
    </w:p>
    <w:p w14:paraId="1E2E07BF" w14:textId="77777777" w:rsidR="001E4EA5" w:rsidRPr="00C4250F" w:rsidRDefault="001E4EA5" w:rsidP="001E4EA5">
      <w:pPr>
        <w:pStyle w:val="BodyText"/>
        <w:rPr>
          <w:sz w:val="24"/>
          <w:szCs w:val="24"/>
        </w:rPr>
      </w:pPr>
      <w:r w:rsidRPr="00C4250F">
        <w:rPr>
          <w:sz w:val="24"/>
          <w:szCs w:val="24"/>
        </w:rPr>
        <w:t>Given the importance of replacement demand unit requirements in assessing future needs the monitoring of any losses should be reported. However, there may be instances where losses are not readily monitored through the planning system depending on the original permission and what works might be needed to change the unit’s operation. The authorities may benefit from site surveys of major parks on annual or alternate years to maintain a register of site activity. It may also be possible to pursue this monitoring through VOA data records.</w:t>
      </w:r>
    </w:p>
    <w:p w14:paraId="66EBF40B" w14:textId="77777777" w:rsidR="001E4EA5" w:rsidRPr="00C4250F" w:rsidRDefault="001E4EA5" w:rsidP="001E4EA5">
      <w:pPr>
        <w:pStyle w:val="BodyText"/>
        <w:rPr>
          <w:sz w:val="24"/>
          <w:szCs w:val="24"/>
        </w:rPr>
      </w:pPr>
      <w:r w:rsidRPr="00C4250F">
        <w:rPr>
          <w:sz w:val="24"/>
          <w:szCs w:val="24"/>
        </w:rPr>
        <w:t xml:space="preserve">It would also be useful for officers to understand the marketplace in terms of take-up of units and vacancy / availability. This data is normally accessed via paid for systems such as CoStar or EGi Radius. A number of large agents also produce regular reports on the state of the regional industrial / warehouse markets which are published free of charge. Otherwise consultants could provide this for a limited fee on a quarterly or less regular basis. </w:t>
      </w:r>
    </w:p>
    <w:p w14:paraId="727EE7C0" w14:textId="4DFA1761" w:rsidR="00650BF4" w:rsidRPr="00C4250F" w:rsidRDefault="001E4EA5" w:rsidP="00650BF4">
      <w:pPr>
        <w:pStyle w:val="BodyText"/>
        <w:rPr>
          <w:sz w:val="24"/>
          <w:szCs w:val="24"/>
        </w:rPr>
      </w:pPr>
      <w:r w:rsidRPr="00C4250F">
        <w:rPr>
          <w:sz w:val="24"/>
          <w:szCs w:val="24"/>
        </w:rPr>
        <w:t>In addition, it may be useful to have a continued engagement with the private sector</w:t>
      </w:r>
      <w:r w:rsidR="00650BF4" w:rsidRPr="00C4250F">
        <w:rPr>
          <w:sz w:val="24"/>
          <w:szCs w:val="24"/>
        </w:rPr>
        <w:t>. Industry events such as a short breakfast briefing could be held bi-annually with development industry (agents, developers, consultants) to discuss the state of the warehousing market. Attendees could be invited to make short presentations on a topic or their views of the market and officers providing a similar perspective.</w:t>
      </w:r>
    </w:p>
    <w:p w14:paraId="0CBE7AFB" w14:textId="05DA2353" w:rsidR="00C81185" w:rsidRDefault="00C81185" w:rsidP="00400115">
      <w:pPr>
        <w:pStyle w:val="Heading1"/>
        <w:jc w:val="left"/>
      </w:pPr>
      <w:bookmarkStart w:id="38" w:name="_Toc111453582"/>
      <w:r>
        <w:t>summary and conclusions</w:t>
      </w:r>
      <w:bookmarkEnd w:id="38"/>
      <w:r>
        <w:t xml:space="preserve"> </w:t>
      </w:r>
    </w:p>
    <w:p w14:paraId="2C033F4E" w14:textId="69BDF27A" w:rsidR="003B43AA" w:rsidRPr="006302B1" w:rsidRDefault="003B43AA" w:rsidP="00400115">
      <w:pPr>
        <w:pStyle w:val="BodyText"/>
        <w:jc w:val="left"/>
        <w:rPr>
          <w:sz w:val="24"/>
          <w:szCs w:val="24"/>
        </w:rPr>
      </w:pPr>
      <w:r w:rsidRPr="006302B1">
        <w:rPr>
          <w:sz w:val="24"/>
          <w:szCs w:val="24"/>
        </w:rPr>
        <w:t xml:space="preserve">The following </w:t>
      </w:r>
      <w:r w:rsidR="0065610E" w:rsidRPr="006302B1">
        <w:rPr>
          <w:sz w:val="24"/>
          <w:szCs w:val="24"/>
        </w:rPr>
        <w:t>are the key f</w:t>
      </w:r>
      <w:r w:rsidRPr="006302B1">
        <w:rPr>
          <w:sz w:val="24"/>
          <w:szCs w:val="24"/>
        </w:rPr>
        <w:t>indings a</w:t>
      </w:r>
      <w:r w:rsidR="0065610E" w:rsidRPr="006302B1">
        <w:rPr>
          <w:sz w:val="24"/>
          <w:szCs w:val="24"/>
        </w:rPr>
        <w:t>nd</w:t>
      </w:r>
      <w:r w:rsidRPr="006302B1">
        <w:rPr>
          <w:sz w:val="24"/>
          <w:szCs w:val="24"/>
        </w:rPr>
        <w:t xml:space="preserve"> messages </w:t>
      </w:r>
      <w:r w:rsidR="0065610E" w:rsidRPr="006302B1">
        <w:rPr>
          <w:sz w:val="24"/>
          <w:szCs w:val="24"/>
        </w:rPr>
        <w:t>set out in</w:t>
      </w:r>
      <w:r w:rsidRPr="006302B1">
        <w:rPr>
          <w:sz w:val="24"/>
          <w:szCs w:val="24"/>
        </w:rPr>
        <w:t xml:space="preserve"> this report</w:t>
      </w:r>
      <w:r w:rsidR="0065610E" w:rsidRPr="006302B1">
        <w:rPr>
          <w:sz w:val="24"/>
          <w:szCs w:val="24"/>
        </w:rPr>
        <w:t>.</w:t>
      </w:r>
    </w:p>
    <w:p w14:paraId="36A557D4" w14:textId="77777777" w:rsidR="003B43AA" w:rsidRPr="006302B1" w:rsidRDefault="003B43AA" w:rsidP="00400115">
      <w:pPr>
        <w:pStyle w:val="Heading2"/>
        <w:jc w:val="left"/>
        <w:rPr>
          <w:sz w:val="24"/>
          <w:szCs w:val="24"/>
        </w:rPr>
      </w:pPr>
      <w:r w:rsidRPr="006302B1">
        <w:rPr>
          <w:sz w:val="24"/>
          <w:szCs w:val="24"/>
        </w:rPr>
        <w:t xml:space="preserve">Existing </w:t>
      </w:r>
      <w:r w:rsidR="00081390" w:rsidRPr="006302B1">
        <w:rPr>
          <w:sz w:val="24"/>
          <w:szCs w:val="24"/>
        </w:rPr>
        <w:t>E</w:t>
      </w:r>
      <w:r w:rsidRPr="006302B1">
        <w:rPr>
          <w:sz w:val="24"/>
          <w:szCs w:val="24"/>
        </w:rPr>
        <w:t xml:space="preserve">vidence </w:t>
      </w:r>
    </w:p>
    <w:p w14:paraId="6EE7B6D2" w14:textId="241BAF84" w:rsidR="00081390" w:rsidRPr="006302B1" w:rsidRDefault="003B43AA" w:rsidP="00400115">
      <w:pPr>
        <w:pStyle w:val="BodyText"/>
        <w:jc w:val="left"/>
        <w:rPr>
          <w:sz w:val="24"/>
          <w:szCs w:val="24"/>
        </w:rPr>
      </w:pPr>
      <w:r w:rsidRPr="006302B1">
        <w:rPr>
          <w:sz w:val="24"/>
          <w:szCs w:val="24"/>
        </w:rPr>
        <w:t xml:space="preserve">The </w:t>
      </w:r>
      <w:r w:rsidR="00081390" w:rsidRPr="006302B1">
        <w:rPr>
          <w:sz w:val="24"/>
          <w:szCs w:val="24"/>
        </w:rPr>
        <w:t>Warehousing and Logistics in Leicester and Leicestershire: Managing growth and change 2021</w:t>
      </w:r>
      <w:r w:rsidRPr="006302B1">
        <w:rPr>
          <w:sz w:val="24"/>
          <w:szCs w:val="24"/>
        </w:rPr>
        <w:t xml:space="preserve"> </w:t>
      </w:r>
      <w:r w:rsidR="00081390" w:rsidRPr="006302B1">
        <w:rPr>
          <w:sz w:val="24"/>
          <w:szCs w:val="24"/>
        </w:rPr>
        <w:t>study looks at the 2020-41 need for large</w:t>
      </w:r>
      <w:r w:rsidR="008407F5" w:rsidRPr="006302B1">
        <w:rPr>
          <w:sz w:val="24"/>
          <w:szCs w:val="24"/>
        </w:rPr>
        <w:t xml:space="preserve"> </w:t>
      </w:r>
      <w:r w:rsidR="00081390" w:rsidRPr="006302B1">
        <w:rPr>
          <w:sz w:val="24"/>
          <w:szCs w:val="24"/>
        </w:rPr>
        <w:t xml:space="preserve">scale logistics across Leicester and Leicestershire. The models </w:t>
      </w:r>
      <w:r w:rsidRPr="006302B1">
        <w:rPr>
          <w:sz w:val="24"/>
          <w:szCs w:val="24"/>
        </w:rPr>
        <w:t>for future large warehousing need</w:t>
      </w:r>
      <w:r w:rsidR="009E2924" w:rsidRPr="006302B1">
        <w:rPr>
          <w:sz w:val="24"/>
          <w:szCs w:val="24"/>
        </w:rPr>
        <w:t xml:space="preserve"> (completions and replacement demand with traffic growth) </w:t>
      </w:r>
      <w:r w:rsidRPr="006302B1">
        <w:rPr>
          <w:sz w:val="24"/>
          <w:szCs w:val="24"/>
        </w:rPr>
        <w:t xml:space="preserve"> </w:t>
      </w:r>
      <w:r w:rsidR="00081390" w:rsidRPr="006302B1">
        <w:rPr>
          <w:sz w:val="24"/>
          <w:szCs w:val="24"/>
        </w:rPr>
        <w:t>demonstrate a good level of alignment recommend</w:t>
      </w:r>
      <w:r w:rsidRPr="006302B1">
        <w:rPr>
          <w:sz w:val="24"/>
          <w:szCs w:val="24"/>
        </w:rPr>
        <w:t xml:space="preserve">ing </w:t>
      </w:r>
      <w:r w:rsidR="00081390" w:rsidRPr="006302B1">
        <w:rPr>
          <w:sz w:val="24"/>
          <w:szCs w:val="24"/>
        </w:rPr>
        <w:t xml:space="preserve">2.6m sqm, derived of 1.1m sqm of rail served sites and 1.5m sqm of road served sites. </w:t>
      </w:r>
    </w:p>
    <w:p w14:paraId="0B58C22A" w14:textId="464AA8AE" w:rsidR="00081390" w:rsidRPr="006302B1" w:rsidRDefault="009E2924" w:rsidP="00400115">
      <w:pPr>
        <w:pStyle w:val="BodyText"/>
        <w:jc w:val="left"/>
        <w:rPr>
          <w:sz w:val="24"/>
          <w:szCs w:val="24"/>
        </w:rPr>
      </w:pPr>
      <w:r w:rsidRPr="006302B1">
        <w:rPr>
          <w:sz w:val="24"/>
          <w:szCs w:val="24"/>
        </w:rPr>
        <w:t xml:space="preserve">The 2021 </w:t>
      </w:r>
      <w:r w:rsidR="00081390" w:rsidRPr="006302B1">
        <w:rPr>
          <w:sz w:val="24"/>
          <w:szCs w:val="24"/>
        </w:rPr>
        <w:t>A1 Corridor Logistics Assessment</w:t>
      </w:r>
      <w:r w:rsidRPr="006302B1">
        <w:rPr>
          <w:sz w:val="24"/>
          <w:szCs w:val="24"/>
        </w:rPr>
        <w:t xml:space="preserve"> for </w:t>
      </w:r>
      <w:r w:rsidR="00081390" w:rsidRPr="006302B1">
        <w:rPr>
          <w:sz w:val="24"/>
          <w:szCs w:val="24"/>
        </w:rPr>
        <w:t>Bassetlaw Council</w:t>
      </w:r>
      <w:r w:rsidRPr="006302B1">
        <w:rPr>
          <w:sz w:val="24"/>
          <w:szCs w:val="24"/>
        </w:rPr>
        <w:t xml:space="preserve"> </w:t>
      </w:r>
      <w:r w:rsidR="00081390" w:rsidRPr="006302B1">
        <w:rPr>
          <w:sz w:val="24"/>
          <w:szCs w:val="24"/>
        </w:rPr>
        <w:t>provides a high level assessment of the large scale logistics market on the A1 corridor in Bassetlaw and the wider property market area</w:t>
      </w:r>
      <w:r w:rsidRPr="006302B1">
        <w:rPr>
          <w:sz w:val="24"/>
          <w:szCs w:val="24"/>
        </w:rPr>
        <w:t xml:space="preserve"> from </w:t>
      </w:r>
      <w:r w:rsidR="00081390" w:rsidRPr="006302B1">
        <w:rPr>
          <w:sz w:val="24"/>
          <w:szCs w:val="24"/>
        </w:rPr>
        <w:t>the M18 at Thorne in Doncaster down to J25 of the M1 at Erewash</w:t>
      </w:r>
      <w:r w:rsidRPr="006302B1">
        <w:rPr>
          <w:sz w:val="24"/>
          <w:szCs w:val="24"/>
        </w:rPr>
        <w:t xml:space="preserve">. </w:t>
      </w:r>
      <w:r w:rsidR="00081390" w:rsidRPr="006302B1">
        <w:rPr>
          <w:sz w:val="24"/>
          <w:szCs w:val="24"/>
        </w:rPr>
        <w:t>The study uses a gross absorption (leases taken up) and deliveries model to assess future requirements. The study argues that there are 8-11 years of supply which is insufficient to meet Local Pan requirements looking forwards 15 years.</w:t>
      </w:r>
    </w:p>
    <w:p w14:paraId="1C232273" w14:textId="370C251C" w:rsidR="009E2924" w:rsidRPr="006302B1" w:rsidRDefault="009E2924" w:rsidP="00400115">
      <w:pPr>
        <w:pStyle w:val="BodyText"/>
        <w:jc w:val="left"/>
        <w:rPr>
          <w:sz w:val="24"/>
          <w:szCs w:val="24"/>
        </w:rPr>
      </w:pPr>
      <w:r w:rsidRPr="006302B1">
        <w:rPr>
          <w:sz w:val="24"/>
          <w:szCs w:val="24"/>
        </w:rPr>
        <w:t xml:space="preserve">The </w:t>
      </w:r>
      <w:r w:rsidR="00081390" w:rsidRPr="006302B1">
        <w:rPr>
          <w:sz w:val="24"/>
          <w:szCs w:val="24"/>
        </w:rPr>
        <w:t>Nottingham Core HMA and Nottingham Outer HMA Employment Land Needs Study 2021</w:t>
      </w:r>
      <w:r w:rsidRPr="006302B1">
        <w:rPr>
          <w:sz w:val="24"/>
          <w:szCs w:val="24"/>
        </w:rPr>
        <w:t xml:space="preserve"> </w:t>
      </w:r>
      <w:r w:rsidR="00081390" w:rsidRPr="006302B1">
        <w:rPr>
          <w:sz w:val="24"/>
          <w:szCs w:val="24"/>
        </w:rPr>
        <w:t>considers future needs employment land needs within the Nottingham Core and Outer HMA</w:t>
      </w:r>
      <w:r w:rsidRPr="006302B1">
        <w:rPr>
          <w:sz w:val="24"/>
          <w:szCs w:val="24"/>
        </w:rPr>
        <w:t xml:space="preserve"> but recognises that </w:t>
      </w:r>
      <w:r w:rsidR="00081390" w:rsidRPr="006302B1">
        <w:rPr>
          <w:sz w:val="24"/>
          <w:szCs w:val="24"/>
        </w:rPr>
        <w:t xml:space="preserve">large scale logistics requirements </w:t>
      </w:r>
      <w:r w:rsidRPr="006302B1">
        <w:rPr>
          <w:sz w:val="24"/>
          <w:szCs w:val="24"/>
        </w:rPr>
        <w:t xml:space="preserve">fall beyond the scope. It notes that </w:t>
      </w:r>
      <w:r w:rsidR="00081390" w:rsidRPr="006302B1">
        <w:rPr>
          <w:sz w:val="24"/>
          <w:szCs w:val="24"/>
        </w:rPr>
        <w:t>studies forecasting</w:t>
      </w:r>
      <w:r w:rsidRPr="006302B1">
        <w:rPr>
          <w:sz w:val="24"/>
          <w:szCs w:val="24"/>
        </w:rPr>
        <w:t xml:space="preserve"> large scale logistics </w:t>
      </w:r>
      <w:r w:rsidR="00081390" w:rsidRPr="006302B1">
        <w:rPr>
          <w:sz w:val="24"/>
          <w:szCs w:val="24"/>
        </w:rPr>
        <w:t>need based purely on past trends will significantly underestimate the scale of demand.</w:t>
      </w:r>
      <w:r w:rsidRPr="006302B1">
        <w:rPr>
          <w:sz w:val="24"/>
          <w:szCs w:val="24"/>
        </w:rPr>
        <w:t xml:space="preserve"> Stakeholders </w:t>
      </w:r>
      <w:r w:rsidR="00081390" w:rsidRPr="006302B1">
        <w:rPr>
          <w:sz w:val="24"/>
          <w:szCs w:val="24"/>
        </w:rPr>
        <w:t>were confident that there is capacity in the market for a further one, or even two, very large regional distribution centres near to these key M1 junctions</w:t>
      </w:r>
      <w:r w:rsidRPr="006302B1">
        <w:rPr>
          <w:sz w:val="24"/>
          <w:szCs w:val="24"/>
        </w:rPr>
        <w:t>.</w:t>
      </w:r>
    </w:p>
    <w:p w14:paraId="73CD0B31" w14:textId="37B71FC8" w:rsidR="00081390" w:rsidRPr="006302B1" w:rsidRDefault="009E2924" w:rsidP="00400115">
      <w:pPr>
        <w:pStyle w:val="Heading2"/>
        <w:jc w:val="left"/>
        <w:rPr>
          <w:sz w:val="24"/>
          <w:szCs w:val="24"/>
        </w:rPr>
      </w:pPr>
      <w:r w:rsidRPr="006302B1">
        <w:rPr>
          <w:sz w:val="24"/>
          <w:szCs w:val="24"/>
        </w:rPr>
        <w:t xml:space="preserve">Property Market Review </w:t>
      </w:r>
    </w:p>
    <w:p w14:paraId="450B080D" w14:textId="2F3FEFBA" w:rsidR="00081390" w:rsidRPr="006302B1" w:rsidRDefault="009E2924" w:rsidP="00400115">
      <w:pPr>
        <w:pStyle w:val="BodyText"/>
        <w:jc w:val="left"/>
        <w:rPr>
          <w:sz w:val="24"/>
          <w:szCs w:val="24"/>
        </w:rPr>
      </w:pPr>
      <w:r w:rsidRPr="006302B1">
        <w:rPr>
          <w:sz w:val="24"/>
          <w:szCs w:val="24"/>
        </w:rPr>
        <w:t xml:space="preserve">Across the </w:t>
      </w:r>
      <w:r w:rsidR="00081390" w:rsidRPr="006302B1">
        <w:rPr>
          <w:sz w:val="24"/>
          <w:szCs w:val="24"/>
        </w:rPr>
        <w:t>Midlands</w:t>
      </w:r>
      <w:r w:rsidRPr="006302B1">
        <w:rPr>
          <w:sz w:val="24"/>
          <w:szCs w:val="24"/>
        </w:rPr>
        <w:t xml:space="preserve"> in 2021 </w:t>
      </w:r>
      <w:r w:rsidR="00081390" w:rsidRPr="006302B1">
        <w:rPr>
          <w:sz w:val="24"/>
          <w:szCs w:val="24"/>
        </w:rPr>
        <w:t>occupier appetite for space remain</w:t>
      </w:r>
      <w:r w:rsidRPr="006302B1">
        <w:rPr>
          <w:sz w:val="24"/>
          <w:szCs w:val="24"/>
        </w:rPr>
        <w:t xml:space="preserve">ed </w:t>
      </w:r>
      <w:r w:rsidR="00081390" w:rsidRPr="006302B1">
        <w:rPr>
          <w:sz w:val="24"/>
          <w:szCs w:val="24"/>
        </w:rPr>
        <w:t>extremely robust (with take up almost 75% higher than the same period in 2020). The effects of the pandemic on consumer habits have propelled the Midlands logistics &amp; industrial market toward new heights. Availability is reaching critical levels of shortage</w:t>
      </w:r>
      <w:r w:rsidRPr="006302B1">
        <w:rPr>
          <w:sz w:val="24"/>
          <w:szCs w:val="24"/>
        </w:rPr>
        <w:t xml:space="preserve">. </w:t>
      </w:r>
      <w:r w:rsidR="00081390" w:rsidRPr="006302B1">
        <w:rPr>
          <w:sz w:val="24"/>
          <w:szCs w:val="24"/>
        </w:rPr>
        <w:t xml:space="preserve">Savills </w:t>
      </w:r>
      <w:r w:rsidR="00031DD3" w:rsidRPr="006302B1">
        <w:rPr>
          <w:sz w:val="24"/>
          <w:szCs w:val="24"/>
        </w:rPr>
        <w:t>report that</w:t>
      </w:r>
      <w:r w:rsidR="00081390" w:rsidRPr="006302B1">
        <w:rPr>
          <w:sz w:val="24"/>
          <w:szCs w:val="24"/>
        </w:rPr>
        <w:t xml:space="preserve"> at January 2022 th</w:t>
      </w:r>
      <w:r w:rsidR="00031DD3" w:rsidRPr="006302B1">
        <w:rPr>
          <w:sz w:val="24"/>
          <w:szCs w:val="24"/>
        </w:rPr>
        <w:t>ere is large unit</w:t>
      </w:r>
      <w:r w:rsidR="00081390" w:rsidRPr="006302B1">
        <w:rPr>
          <w:sz w:val="24"/>
          <w:szCs w:val="24"/>
        </w:rPr>
        <w:t xml:space="preserve"> vacancy rate of just 1.69% or 0.19</w:t>
      </w:r>
      <w:r w:rsidR="00031DD3" w:rsidRPr="006302B1">
        <w:rPr>
          <w:sz w:val="24"/>
          <w:szCs w:val="24"/>
        </w:rPr>
        <w:t xml:space="preserve"> </w:t>
      </w:r>
      <w:r w:rsidR="00081390" w:rsidRPr="006302B1">
        <w:rPr>
          <w:sz w:val="24"/>
          <w:szCs w:val="24"/>
        </w:rPr>
        <w:t xml:space="preserve">years’ worth of supply. </w:t>
      </w:r>
    </w:p>
    <w:p w14:paraId="3F31CD72" w14:textId="4B98EC14" w:rsidR="00081390" w:rsidRPr="006302B1" w:rsidRDefault="00081390" w:rsidP="00400115">
      <w:pPr>
        <w:pStyle w:val="BodyText"/>
        <w:jc w:val="left"/>
        <w:rPr>
          <w:sz w:val="24"/>
          <w:szCs w:val="24"/>
        </w:rPr>
      </w:pPr>
      <w:r w:rsidRPr="006302B1">
        <w:rPr>
          <w:sz w:val="24"/>
          <w:szCs w:val="24"/>
        </w:rPr>
        <w:t>Nottinghamshire</w:t>
      </w:r>
      <w:r w:rsidR="00031DD3" w:rsidRPr="006302B1">
        <w:rPr>
          <w:sz w:val="24"/>
          <w:szCs w:val="24"/>
        </w:rPr>
        <w:t>’s market</w:t>
      </w:r>
      <w:r w:rsidRPr="006302B1">
        <w:rPr>
          <w:sz w:val="24"/>
          <w:szCs w:val="24"/>
        </w:rPr>
        <w:t xml:space="preserve"> has been growing rapidly in the last couple of years, with increased occupier demand and an increase in construction activity, particularly in distribution and logistics. CoStar reports that industrial occupier demand has surged to all-time highs in Nottingham </w:t>
      </w:r>
      <w:r w:rsidR="00031DD3" w:rsidRPr="006302B1">
        <w:rPr>
          <w:sz w:val="24"/>
          <w:szCs w:val="24"/>
        </w:rPr>
        <w:t>in 2022</w:t>
      </w:r>
      <w:r w:rsidRPr="006302B1">
        <w:rPr>
          <w:sz w:val="24"/>
          <w:szCs w:val="24"/>
        </w:rPr>
        <w:t xml:space="preserve">. Distribution and third-party logistics firms have been particularly active in the market. </w:t>
      </w:r>
    </w:p>
    <w:p w14:paraId="397685A3" w14:textId="67F88780" w:rsidR="00081390" w:rsidRPr="006302B1" w:rsidRDefault="00031DD3" w:rsidP="00400115">
      <w:pPr>
        <w:pStyle w:val="BodyText"/>
        <w:jc w:val="left"/>
        <w:rPr>
          <w:sz w:val="24"/>
          <w:szCs w:val="24"/>
        </w:rPr>
      </w:pPr>
      <w:r w:rsidRPr="006302B1">
        <w:rPr>
          <w:sz w:val="24"/>
          <w:szCs w:val="24"/>
        </w:rPr>
        <w:t>The</w:t>
      </w:r>
      <w:r w:rsidR="00081390" w:rsidRPr="006302B1">
        <w:rPr>
          <w:sz w:val="24"/>
          <w:szCs w:val="24"/>
        </w:rPr>
        <w:t xml:space="preserve"> </w:t>
      </w:r>
      <w:r w:rsidRPr="006302B1">
        <w:rPr>
          <w:sz w:val="24"/>
          <w:szCs w:val="24"/>
        </w:rPr>
        <w:t>s</w:t>
      </w:r>
      <w:r w:rsidR="00081390" w:rsidRPr="006302B1">
        <w:rPr>
          <w:sz w:val="24"/>
          <w:szCs w:val="24"/>
        </w:rPr>
        <w:t xml:space="preserve">tudy area contains the national artery M1 corridor and forms part of the ‘Golden Triangle’ being the national centre of the UK logistics market whereby main other parts of the UK can be reached in a 4hr drive time. The southern edge of study area runs towards Castle Donnington, East Midlands Airport and Gateway, where J24 of the M1 and the A50 interchange are a key logistics hub and national distribution logistics </w:t>
      </w:r>
      <w:r w:rsidR="00EF08D5" w:rsidRPr="006302B1">
        <w:rPr>
          <w:sz w:val="24"/>
          <w:szCs w:val="24"/>
        </w:rPr>
        <w:t>location</w:t>
      </w:r>
      <w:r w:rsidR="00081390" w:rsidRPr="006302B1">
        <w:rPr>
          <w:sz w:val="24"/>
          <w:szCs w:val="24"/>
        </w:rPr>
        <w:t>. Moving north, much of the M1 study area is covered by Green</w:t>
      </w:r>
      <w:r w:rsidR="001B2D36" w:rsidRPr="006302B1">
        <w:rPr>
          <w:sz w:val="24"/>
          <w:szCs w:val="24"/>
        </w:rPr>
        <w:t xml:space="preserve"> B</w:t>
      </w:r>
      <w:r w:rsidR="00081390" w:rsidRPr="006302B1">
        <w:rPr>
          <w:sz w:val="24"/>
          <w:szCs w:val="24"/>
        </w:rPr>
        <w:t>elt policy which restricts development. This places a restriction on delivery of new logistics units in many instances particularly around Nottingham, suppressing market supply.</w:t>
      </w:r>
    </w:p>
    <w:p w14:paraId="020992FA" w14:textId="07457481" w:rsidR="00163C0D" w:rsidRPr="006302B1" w:rsidRDefault="00081390" w:rsidP="00400115">
      <w:pPr>
        <w:pStyle w:val="BodyText"/>
        <w:jc w:val="left"/>
        <w:rPr>
          <w:sz w:val="24"/>
          <w:szCs w:val="24"/>
        </w:rPr>
      </w:pPr>
      <w:r w:rsidRPr="006302B1">
        <w:rPr>
          <w:sz w:val="24"/>
          <w:szCs w:val="24"/>
        </w:rPr>
        <w:t>Indexed against the East Midlands’ performance over the last decade, the study area has grown its strategic warehousing stock at a similar proportion albeit from a smaller base.</w:t>
      </w:r>
      <w:r w:rsidR="00031DD3" w:rsidRPr="006302B1">
        <w:rPr>
          <w:sz w:val="24"/>
          <w:szCs w:val="24"/>
        </w:rPr>
        <w:t xml:space="preserve"> V</w:t>
      </w:r>
      <w:r w:rsidRPr="006302B1">
        <w:rPr>
          <w:sz w:val="24"/>
          <w:szCs w:val="24"/>
        </w:rPr>
        <w:t xml:space="preserve">acancies have continually decreased until reaching an all-time low of 0.3% in 2021. This figure indicates a complete undersupply / failure of the market, with 5% considered the minimum for a functional market that allows for churn, choice and move ins. </w:t>
      </w:r>
      <w:r w:rsidR="00163C0D" w:rsidRPr="006302B1">
        <w:rPr>
          <w:sz w:val="24"/>
          <w:szCs w:val="24"/>
        </w:rPr>
        <w:t>A</w:t>
      </w:r>
      <w:r w:rsidRPr="006302B1">
        <w:rPr>
          <w:sz w:val="24"/>
          <w:szCs w:val="24"/>
        </w:rPr>
        <w:t>s of March 2022</w:t>
      </w:r>
      <w:r w:rsidR="00163C0D" w:rsidRPr="006302B1">
        <w:rPr>
          <w:sz w:val="24"/>
          <w:szCs w:val="24"/>
        </w:rPr>
        <w:t xml:space="preserve"> there is only </w:t>
      </w:r>
      <w:r w:rsidRPr="006302B1">
        <w:rPr>
          <w:sz w:val="24"/>
          <w:szCs w:val="24"/>
        </w:rPr>
        <w:t xml:space="preserve">one </w:t>
      </w:r>
      <w:r w:rsidR="00163C0D" w:rsidRPr="006302B1">
        <w:rPr>
          <w:sz w:val="24"/>
          <w:szCs w:val="24"/>
        </w:rPr>
        <w:t>available uni</w:t>
      </w:r>
      <w:r w:rsidRPr="006302B1">
        <w:rPr>
          <w:sz w:val="24"/>
          <w:szCs w:val="24"/>
        </w:rPr>
        <w:t>t</w:t>
      </w:r>
      <w:r w:rsidR="00163C0D" w:rsidRPr="006302B1">
        <w:rPr>
          <w:sz w:val="24"/>
          <w:szCs w:val="24"/>
        </w:rPr>
        <w:t>.</w:t>
      </w:r>
    </w:p>
    <w:p w14:paraId="3277B5FE" w14:textId="15189E29" w:rsidR="00163C0D" w:rsidRPr="006302B1" w:rsidRDefault="00163C0D" w:rsidP="00400115">
      <w:pPr>
        <w:pStyle w:val="BodyText"/>
        <w:jc w:val="left"/>
        <w:rPr>
          <w:sz w:val="24"/>
          <w:szCs w:val="24"/>
        </w:rPr>
      </w:pPr>
      <w:r w:rsidRPr="006302B1">
        <w:rPr>
          <w:sz w:val="24"/>
          <w:szCs w:val="24"/>
        </w:rPr>
        <w:t>Key messages from stakeholders include:</w:t>
      </w:r>
    </w:p>
    <w:p w14:paraId="34935844" w14:textId="44731BA8" w:rsidR="00880FA4" w:rsidRPr="006302B1" w:rsidRDefault="00081390" w:rsidP="00400115">
      <w:pPr>
        <w:pStyle w:val="ListBullet"/>
        <w:jc w:val="left"/>
        <w:rPr>
          <w:sz w:val="24"/>
          <w:szCs w:val="24"/>
        </w:rPr>
      </w:pPr>
      <w:r w:rsidRPr="006302B1">
        <w:rPr>
          <w:sz w:val="24"/>
          <w:szCs w:val="24"/>
        </w:rPr>
        <w:t xml:space="preserve">There are ongoing requirements for sites of 500,000 sqft - 1,000,000 sqft along the Nottinghamshire M1 for logistics and manufacturing however the lack of units means they are pushed out of </w:t>
      </w:r>
      <w:r w:rsidR="00EF08D5" w:rsidRPr="006302B1">
        <w:rPr>
          <w:sz w:val="24"/>
          <w:szCs w:val="24"/>
        </w:rPr>
        <w:t xml:space="preserve">the </w:t>
      </w:r>
      <w:r w:rsidRPr="006302B1">
        <w:rPr>
          <w:sz w:val="24"/>
          <w:szCs w:val="24"/>
        </w:rPr>
        <w:t xml:space="preserve">area – losing major economic growth opportunities. </w:t>
      </w:r>
    </w:p>
    <w:p w14:paraId="49F1E7C2" w14:textId="7652D813" w:rsidR="00880FA4" w:rsidRPr="006302B1" w:rsidRDefault="00081390" w:rsidP="00400115">
      <w:pPr>
        <w:pStyle w:val="ListBullet"/>
        <w:jc w:val="left"/>
        <w:rPr>
          <w:sz w:val="24"/>
          <w:szCs w:val="24"/>
        </w:rPr>
      </w:pPr>
      <w:r w:rsidRPr="006302B1">
        <w:rPr>
          <w:sz w:val="24"/>
          <w:szCs w:val="24"/>
        </w:rPr>
        <w:t>Land supply restriction (Green</w:t>
      </w:r>
      <w:r w:rsidR="001B2D36" w:rsidRPr="006302B1">
        <w:rPr>
          <w:sz w:val="24"/>
          <w:szCs w:val="24"/>
        </w:rPr>
        <w:t xml:space="preserve"> B</w:t>
      </w:r>
      <w:r w:rsidRPr="006302B1">
        <w:rPr>
          <w:sz w:val="24"/>
          <w:szCs w:val="24"/>
        </w:rPr>
        <w:t xml:space="preserve">elt) in the M1 J25-27 area has completely thwarted delivery, putting pressure on other locations and forcing occupiers to accept less accessible locations. </w:t>
      </w:r>
    </w:p>
    <w:p w14:paraId="45826BD7" w14:textId="77777777" w:rsidR="00880FA4" w:rsidRPr="006302B1" w:rsidRDefault="00081390" w:rsidP="00400115">
      <w:pPr>
        <w:pStyle w:val="ListBullet"/>
        <w:jc w:val="left"/>
        <w:rPr>
          <w:sz w:val="24"/>
          <w:szCs w:val="24"/>
        </w:rPr>
      </w:pPr>
      <w:r w:rsidRPr="006302B1">
        <w:rPr>
          <w:sz w:val="24"/>
          <w:szCs w:val="24"/>
        </w:rPr>
        <w:t xml:space="preserve">Junctions north of M1 J24 running to J28 are prime locations within the East Midlands in terms of location, accessibility and access to labour markets. </w:t>
      </w:r>
    </w:p>
    <w:p w14:paraId="119F6E82" w14:textId="7AE6E10B" w:rsidR="00081390" w:rsidRPr="006302B1" w:rsidRDefault="00081390" w:rsidP="00400115">
      <w:pPr>
        <w:pStyle w:val="ListBullet"/>
        <w:ind w:left="357" w:hanging="357"/>
        <w:jc w:val="left"/>
        <w:rPr>
          <w:sz w:val="24"/>
          <w:szCs w:val="24"/>
        </w:rPr>
      </w:pPr>
      <w:r w:rsidRPr="006302B1">
        <w:rPr>
          <w:sz w:val="24"/>
          <w:szCs w:val="24"/>
        </w:rPr>
        <w:t xml:space="preserve">There is a difference between sites on the M1 and wider </w:t>
      </w:r>
      <w:r w:rsidR="00560A13" w:rsidRPr="006302B1">
        <w:rPr>
          <w:sz w:val="24"/>
          <w:szCs w:val="24"/>
        </w:rPr>
        <w:t>Study Area</w:t>
      </w:r>
      <w:r w:rsidRPr="006302B1">
        <w:rPr>
          <w:sz w:val="24"/>
          <w:szCs w:val="24"/>
        </w:rPr>
        <w:t xml:space="preserve">, with M1 prime territory for largest units (which are not usually residential compatible). M1 spine and surrounds are primary target areas, 5km of a junction can be </w:t>
      </w:r>
      <w:r w:rsidR="00EF08D5" w:rsidRPr="006302B1">
        <w:rPr>
          <w:sz w:val="24"/>
          <w:szCs w:val="24"/>
        </w:rPr>
        <w:t xml:space="preserve">an </w:t>
      </w:r>
      <w:r w:rsidRPr="006302B1">
        <w:rPr>
          <w:sz w:val="24"/>
          <w:szCs w:val="24"/>
        </w:rPr>
        <w:t>occupier requirement</w:t>
      </w:r>
      <w:r w:rsidR="00EF08D5" w:rsidRPr="006302B1">
        <w:rPr>
          <w:sz w:val="24"/>
          <w:szCs w:val="24"/>
        </w:rPr>
        <w:t xml:space="preserve"> </w:t>
      </w:r>
      <w:r w:rsidRPr="006302B1">
        <w:rPr>
          <w:sz w:val="24"/>
          <w:szCs w:val="24"/>
        </w:rPr>
        <w:t xml:space="preserve">(or trunk road). </w:t>
      </w:r>
    </w:p>
    <w:p w14:paraId="786877A7" w14:textId="162ACEA1" w:rsidR="00081390" w:rsidRPr="006302B1" w:rsidRDefault="00880FA4" w:rsidP="00400115">
      <w:pPr>
        <w:pStyle w:val="Heading2"/>
        <w:jc w:val="left"/>
        <w:rPr>
          <w:sz w:val="24"/>
          <w:szCs w:val="24"/>
        </w:rPr>
      </w:pPr>
      <w:r w:rsidRPr="006302B1">
        <w:rPr>
          <w:sz w:val="24"/>
          <w:szCs w:val="24"/>
        </w:rPr>
        <w:t>Drivers For Change</w:t>
      </w:r>
    </w:p>
    <w:p w14:paraId="76293D22" w14:textId="3062CEC6" w:rsidR="00081390" w:rsidRPr="006302B1" w:rsidRDefault="00081390" w:rsidP="00400115">
      <w:pPr>
        <w:pStyle w:val="BodyText"/>
        <w:jc w:val="left"/>
        <w:rPr>
          <w:sz w:val="24"/>
          <w:szCs w:val="24"/>
        </w:rPr>
      </w:pPr>
      <w:r w:rsidRPr="006302B1">
        <w:rPr>
          <w:b/>
          <w:bCs/>
          <w:sz w:val="24"/>
          <w:szCs w:val="24"/>
        </w:rPr>
        <w:t>Growth of E-Commerce</w:t>
      </w:r>
      <w:r w:rsidR="00880FA4" w:rsidRPr="006302B1">
        <w:rPr>
          <w:b/>
          <w:bCs/>
          <w:sz w:val="24"/>
          <w:szCs w:val="24"/>
        </w:rPr>
        <w:t xml:space="preserve">: </w:t>
      </w:r>
      <w:r w:rsidRPr="006302B1">
        <w:rPr>
          <w:sz w:val="24"/>
          <w:szCs w:val="24"/>
        </w:rPr>
        <w:t xml:space="preserve">The rapid growth in e-commerce retail sales, at the expense of goods sold via traditional ‘bricks and mortar’ outlets, is now widely appreciated and is one of the key economic demand drivers that is generating change in the logistics sector. </w:t>
      </w:r>
      <w:r w:rsidR="00880FA4" w:rsidRPr="006302B1">
        <w:rPr>
          <w:sz w:val="24"/>
          <w:szCs w:val="24"/>
        </w:rPr>
        <w:t>T</w:t>
      </w:r>
      <w:r w:rsidRPr="006302B1">
        <w:rPr>
          <w:sz w:val="24"/>
          <w:szCs w:val="24"/>
        </w:rPr>
        <w:t>he Covid-19 pandemic caused a significant step-change in e-commerce sales (market share increasing by 10 percentage points in one year), though it would appear that the previous (pre-Covid) growth trend has since resumed</w:t>
      </w:r>
      <w:r w:rsidR="00880FA4" w:rsidRPr="006302B1">
        <w:rPr>
          <w:sz w:val="24"/>
          <w:szCs w:val="24"/>
        </w:rPr>
        <w:t>.</w:t>
      </w:r>
      <w:r w:rsidRPr="006302B1">
        <w:rPr>
          <w:sz w:val="24"/>
          <w:szCs w:val="24"/>
        </w:rPr>
        <w:t xml:space="preserve"> </w:t>
      </w:r>
    </w:p>
    <w:p w14:paraId="3F99D95C" w14:textId="2ABE5C7D" w:rsidR="00081390" w:rsidRPr="006302B1" w:rsidRDefault="00081390" w:rsidP="00400115">
      <w:pPr>
        <w:pStyle w:val="BodyText"/>
        <w:jc w:val="left"/>
        <w:rPr>
          <w:sz w:val="24"/>
          <w:szCs w:val="24"/>
        </w:rPr>
      </w:pPr>
      <w:r w:rsidRPr="006302B1">
        <w:rPr>
          <w:sz w:val="24"/>
          <w:szCs w:val="24"/>
        </w:rPr>
        <w:t xml:space="preserve">The rapid growth in direct delivery e-commerce is having a significant impact with respect to the need for, size and location of distribution centres. </w:t>
      </w:r>
      <w:r w:rsidR="00880FA4" w:rsidRPr="006302B1">
        <w:rPr>
          <w:sz w:val="24"/>
          <w:szCs w:val="24"/>
        </w:rPr>
        <w:t>M</w:t>
      </w:r>
      <w:r w:rsidRPr="006302B1">
        <w:rPr>
          <w:sz w:val="24"/>
          <w:szCs w:val="24"/>
        </w:rPr>
        <w:t xml:space="preserve">any older warehouse units cannot accommodate the equipment and facilities required for on-line sales, or the ability to handle distribution to retail outlets alongside direct to home e-commerce deliveries under the same roof. </w:t>
      </w:r>
    </w:p>
    <w:p w14:paraId="6B9D24A6" w14:textId="4502D568" w:rsidR="00081390" w:rsidRPr="006302B1" w:rsidRDefault="00081390" w:rsidP="00400115">
      <w:pPr>
        <w:pStyle w:val="BodyText"/>
        <w:jc w:val="left"/>
        <w:rPr>
          <w:sz w:val="24"/>
          <w:szCs w:val="24"/>
        </w:rPr>
      </w:pPr>
      <w:r w:rsidRPr="006302B1">
        <w:rPr>
          <w:b/>
          <w:bCs/>
          <w:sz w:val="24"/>
          <w:szCs w:val="24"/>
        </w:rPr>
        <w:t>De-carbonisation</w:t>
      </w:r>
      <w:r w:rsidR="00880FA4" w:rsidRPr="006302B1">
        <w:rPr>
          <w:b/>
          <w:bCs/>
          <w:sz w:val="24"/>
          <w:szCs w:val="24"/>
        </w:rPr>
        <w:t>:</w:t>
      </w:r>
      <w:r w:rsidRPr="006302B1">
        <w:rPr>
          <w:sz w:val="24"/>
          <w:szCs w:val="24"/>
        </w:rPr>
        <w:t xml:space="preserve"> Modal shift to rail, particularly for medium to long distance flows, is likely to form an important component in de-carbonising the supply chain. However, not all road freight journeys can be replaced by rail, and there will be a need to develop road-based solutions that are also net-zero. For smaller road freight vehicles (i.e. LGVs), battery-electric vehicles (BEVs) are now emerging as the viable zero emission alternative to petrol- or diesel-powered vans. The impact will be a future requirement to recharge large fleets of LGVs simultaneously at a single depot location and from the same local grid connection. Decarbonising HGVs is going to be significantly more challenging. Three key options are emerging as the most promising alternatives; all involve propulsion by means of electric motors, albeit being supplied by electric current from different sources. The options are</w:t>
      </w:r>
      <w:r w:rsidR="008D286D" w:rsidRPr="006302B1">
        <w:rPr>
          <w:sz w:val="24"/>
          <w:szCs w:val="24"/>
        </w:rPr>
        <w:t xml:space="preserve"> </w:t>
      </w:r>
      <w:r w:rsidRPr="006302B1">
        <w:rPr>
          <w:sz w:val="24"/>
          <w:szCs w:val="24"/>
        </w:rPr>
        <w:t>E-highways</w:t>
      </w:r>
      <w:r w:rsidR="008D286D" w:rsidRPr="006302B1">
        <w:rPr>
          <w:sz w:val="24"/>
          <w:szCs w:val="24"/>
        </w:rPr>
        <w:t xml:space="preserve">, </w:t>
      </w:r>
      <w:r w:rsidRPr="006302B1">
        <w:rPr>
          <w:sz w:val="24"/>
          <w:szCs w:val="24"/>
        </w:rPr>
        <w:t>electric</w:t>
      </w:r>
      <w:r w:rsidR="008D286D" w:rsidRPr="006302B1">
        <w:rPr>
          <w:sz w:val="24"/>
          <w:szCs w:val="24"/>
        </w:rPr>
        <w:t xml:space="preserve">, </w:t>
      </w:r>
      <w:r w:rsidRPr="006302B1">
        <w:rPr>
          <w:sz w:val="24"/>
          <w:szCs w:val="24"/>
        </w:rPr>
        <w:t xml:space="preserve">Hydrogen fuel cells </w:t>
      </w:r>
      <w:r w:rsidR="008D286D" w:rsidRPr="006302B1">
        <w:rPr>
          <w:sz w:val="24"/>
          <w:szCs w:val="24"/>
        </w:rPr>
        <w:t>for which t</w:t>
      </w:r>
      <w:r w:rsidRPr="006302B1">
        <w:rPr>
          <w:sz w:val="24"/>
          <w:szCs w:val="24"/>
        </w:rPr>
        <w:t>he UK Government is currently funding trials.</w:t>
      </w:r>
    </w:p>
    <w:p w14:paraId="1990E2FE" w14:textId="06545ACF" w:rsidR="00081390" w:rsidRPr="006302B1" w:rsidRDefault="00081390" w:rsidP="00400115">
      <w:pPr>
        <w:pStyle w:val="BodyText"/>
        <w:jc w:val="left"/>
        <w:rPr>
          <w:sz w:val="24"/>
          <w:szCs w:val="24"/>
        </w:rPr>
      </w:pPr>
      <w:r w:rsidRPr="006302B1">
        <w:rPr>
          <w:b/>
          <w:bCs/>
          <w:sz w:val="24"/>
          <w:szCs w:val="24"/>
        </w:rPr>
        <w:t>Warehouse Automation</w:t>
      </w:r>
      <w:r w:rsidR="008D286D" w:rsidRPr="006302B1">
        <w:rPr>
          <w:b/>
          <w:bCs/>
          <w:sz w:val="24"/>
          <w:szCs w:val="24"/>
        </w:rPr>
        <w:t xml:space="preserve">: </w:t>
      </w:r>
      <w:r w:rsidRPr="006302B1">
        <w:rPr>
          <w:sz w:val="24"/>
          <w:szCs w:val="24"/>
        </w:rPr>
        <w:t>Warehouse operations have historically been labour intensive. There are signs this situation is now changing, principally driven by a combination of two factors:</w:t>
      </w:r>
      <w:r w:rsidR="008D286D" w:rsidRPr="006302B1">
        <w:rPr>
          <w:sz w:val="24"/>
          <w:szCs w:val="24"/>
        </w:rPr>
        <w:t xml:space="preserve"> the sheer volume of t</w:t>
      </w:r>
      <w:r w:rsidRPr="006302B1">
        <w:rPr>
          <w:sz w:val="24"/>
          <w:szCs w:val="24"/>
        </w:rPr>
        <w:t xml:space="preserve">he growth in e-commerce </w:t>
      </w:r>
      <w:r w:rsidR="008D286D" w:rsidRPr="006302B1">
        <w:rPr>
          <w:sz w:val="24"/>
          <w:szCs w:val="24"/>
        </w:rPr>
        <w:t>and i</w:t>
      </w:r>
      <w:r w:rsidRPr="006302B1">
        <w:rPr>
          <w:sz w:val="24"/>
          <w:szCs w:val="24"/>
        </w:rPr>
        <w:t xml:space="preserve">ncreasing difficulty in recruiting labour at relatively cheap rates of pay. Many new warehouse developments are therefore being designed and built with increasing levels of automation from the start (in many cases these new developments are replacing existing physically sound capacity that cannot accommodate automation). </w:t>
      </w:r>
    </w:p>
    <w:p w14:paraId="6660E6D0" w14:textId="734069C7" w:rsidR="00081390" w:rsidRPr="006302B1" w:rsidRDefault="008D286D" w:rsidP="00400115">
      <w:pPr>
        <w:pStyle w:val="Heading2"/>
        <w:jc w:val="left"/>
        <w:rPr>
          <w:sz w:val="24"/>
          <w:szCs w:val="24"/>
        </w:rPr>
      </w:pPr>
      <w:r w:rsidRPr="006302B1">
        <w:rPr>
          <w:sz w:val="24"/>
          <w:szCs w:val="24"/>
        </w:rPr>
        <w:t>Future Land Supply</w:t>
      </w:r>
    </w:p>
    <w:p w14:paraId="410382AF" w14:textId="508C242F" w:rsidR="00081390" w:rsidRPr="006302B1" w:rsidRDefault="00081390" w:rsidP="00400115">
      <w:pPr>
        <w:pStyle w:val="BodyText"/>
        <w:jc w:val="left"/>
        <w:rPr>
          <w:sz w:val="24"/>
          <w:szCs w:val="24"/>
        </w:rPr>
      </w:pPr>
      <w:r w:rsidRPr="006302B1">
        <w:rPr>
          <w:sz w:val="24"/>
          <w:szCs w:val="24"/>
        </w:rPr>
        <w:t xml:space="preserve">In terms of future supply in the study area, there are around </w:t>
      </w:r>
      <w:r w:rsidR="00C3762F">
        <w:rPr>
          <w:sz w:val="24"/>
          <w:szCs w:val="24"/>
        </w:rPr>
        <w:t>215</w:t>
      </w:r>
      <w:r w:rsidRPr="006302B1">
        <w:rPr>
          <w:sz w:val="24"/>
          <w:szCs w:val="24"/>
        </w:rPr>
        <w:t xml:space="preserve">,000 sqm of unimplemented permissions across the study area and another </w:t>
      </w:r>
      <w:r w:rsidR="00ED752E">
        <w:rPr>
          <w:sz w:val="24"/>
          <w:szCs w:val="24"/>
        </w:rPr>
        <w:t>10</w:t>
      </w:r>
      <w:r w:rsidR="00C3762F">
        <w:rPr>
          <w:sz w:val="24"/>
          <w:szCs w:val="24"/>
        </w:rPr>
        <w:t>1</w:t>
      </w:r>
      <w:r w:rsidRPr="006302B1">
        <w:rPr>
          <w:sz w:val="24"/>
          <w:szCs w:val="24"/>
        </w:rPr>
        <w:t xml:space="preserve">,000 of allocations therefore totalling </w:t>
      </w:r>
      <w:r w:rsidR="00C3762F">
        <w:rPr>
          <w:sz w:val="24"/>
          <w:szCs w:val="24"/>
        </w:rPr>
        <w:t>315</w:t>
      </w:r>
      <w:r w:rsidR="00FE4B3B" w:rsidRPr="006302B1">
        <w:rPr>
          <w:sz w:val="24"/>
          <w:szCs w:val="24"/>
        </w:rPr>
        <w:t>,</w:t>
      </w:r>
      <w:r w:rsidR="00AC232F" w:rsidRPr="006302B1">
        <w:rPr>
          <w:sz w:val="24"/>
          <w:szCs w:val="24"/>
        </w:rPr>
        <w:t>000</w:t>
      </w:r>
      <w:r w:rsidRPr="006302B1">
        <w:rPr>
          <w:sz w:val="24"/>
          <w:szCs w:val="24"/>
        </w:rPr>
        <w:t xml:space="preserve"> sqm of committed supply. In addition there is a future potential pipeline of a further </w:t>
      </w:r>
      <w:r w:rsidR="00ED752E">
        <w:rPr>
          <w:sz w:val="24"/>
          <w:szCs w:val="24"/>
        </w:rPr>
        <w:t>570</w:t>
      </w:r>
      <w:r w:rsidR="00AC232F" w:rsidRPr="006302B1">
        <w:rPr>
          <w:sz w:val="24"/>
          <w:szCs w:val="24"/>
        </w:rPr>
        <w:t>,000</w:t>
      </w:r>
      <w:r w:rsidR="00FE4B3B" w:rsidRPr="006302B1" w:rsidDel="00FE4B3B">
        <w:rPr>
          <w:sz w:val="24"/>
          <w:szCs w:val="24"/>
        </w:rPr>
        <w:t xml:space="preserve"> </w:t>
      </w:r>
      <w:r w:rsidRPr="006302B1">
        <w:rPr>
          <w:sz w:val="24"/>
          <w:szCs w:val="24"/>
        </w:rPr>
        <w:t xml:space="preserve">sqm including submitted applications and proposed allocations that could, without prejudice, increase the supply to a total </w:t>
      </w:r>
      <w:r w:rsidR="00ED752E">
        <w:rPr>
          <w:sz w:val="24"/>
          <w:szCs w:val="24"/>
        </w:rPr>
        <w:t>8</w:t>
      </w:r>
      <w:r w:rsidR="00C3762F">
        <w:rPr>
          <w:sz w:val="24"/>
          <w:szCs w:val="24"/>
        </w:rPr>
        <w:t>85</w:t>
      </w:r>
      <w:r w:rsidR="00FE4B3B" w:rsidRPr="006302B1">
        <w:rPr>
          <w:sz w:val="24"/>
          <w:szCs w:val="24"/>
        </w:rPr>
        <w:t>,</w:t>
      </w:r>
      <w:r w:rsidR="00AC232F" w:rsidRPr="006302B1">
        <w:rPr>
          <w:sz w:val="24"/>
          <w:szCs w:val="24"/>
        </w:rPr>
        <w:t>000</w:t>
      </w:r>
      <w:r w:rsidR="00FE4B3B" w:rsidRPr="006302B1" w:rsidDel="00FE4B3B">
        <w:rPr>
          <w:sz w:val="24"/>
          <w:szCs w:val="24"/>
        </w:rPr>
        <w:t xml:space="preserve"> </w:t>
      </w:r>
      <w:r w:rsidRPr="006302B1">
        <w:rPr>
          <w:sz w:val="24"/>
          <w:szCs w:val="24"/>
        </w:rPr>
        <w:t xml:space="preserve">sqm. Ashfield’s and Erewash’s proposed allocations </w:t>
      </w:r>
      <w:r w:rsidR="00FE4B3B" w:rsidRPr="006302B1">
        <w:rPr>
          <w:sz w:val="24"/>
          <w:szCs w:val="24"/>
        </w:rPr>
        <w:t>(c2</w:t>
      </w:r>
      <w:r w:rsidR="00AC232F" w:rsidRPr="006302B1">
        <w:rPr>
          <w:sz w:val="24"/>
          <w:szCs w:val="24"/>
        </w:rPr>
        <w:t>75</w:t>
      </w:r>
      <w:r w:rsidR="00FE4B3B" w:rsidRPr="006302B1">
        <w:rPr>
          <w:sz w:val="24"/>
          <w:szCs w:val="24"/>
        </w:rPr>
        <w:t xml:space="preserve">,000 sqm combined) </w:t>
      </w:r>
      <w:r w:rsidRPr="006302B1">
        <w:rPr>
          <w:sz w:val="24"/>
          <w:szCs w:val="24"/>
        </w:rPr>
        <w:t>make the greatest contribution to this future supply alongside Rushcliffe’s Ratcliffe on Soar Power Station in the Freeport</w:t>
      </w:r>
      <w:r w:rsidR="00596FCC" w:rsidRPr="006302B1">
        <w:rPr>
          <w:sz w:val="24"/>
          <w:szCs w:val="24"/>
        </w:rPr>
        <w:t xml:space="preserve"> (180,000 sqm emerging)</w:t>
      </w:r>
      <w:r w:rsidRPr="006302B1">
        <w:rPr>
          <w:sz w:val="24"/>
          <w:szCs w:val="24"/>
        </w:rPr>
        <w:t>.</w:t>
      </w:r>
    </w:p>
    <w:p w14:paraId="1514FED4" w14:textId="5F73D518" w:rsidR="00081390" w:rsidRPr="006302B1" w:rsidRDefault="00081390" w:rsidP="00400115">
      <w:pPr>
        <w:pStyle w:val="BodyText"/>
        <w:jc w:val="left"/>
        <w:rPr>
          <w:sz w:val="24"/>
          <w:szCs w:val="24"/>
        </w:rPr>
      </w:pPr>
      <w:r w:rsidRPr="006302B1">
        <w:rPr>
          <w:sz w:val="24"/>
          <w:szCs w:val="24"/>
        </w:rPr>
        <w:t xml:space="preserve">The total area supply for the M1 to the north, Leicestershire to the south, Derby to the west plus Bassetlaw is around 1,675 ha. </w:t>
      </w:r>
      <w:r w:rsidR="00596FCC" w:rsidRPr="006302B1">
        <w:rPr>
          <w:sz w:val="24"/>
          <w:szCs w:val="24"/>
        </w:rPr>
        <w:t>T</w:t>
      </w:r>
      <w:r w:rsidRPr="006302B1">
        <w:rPr>
          <w:sz w:val="24"/>
          <w:szCs w:val="24"/>
        </w:rPr>
        <w:t xml:space="preserve">he largest contributions to the supply are in Bassetlaw, </w:t>
      </w:r>
      <w:r w:rsidR="00EF08D5" w:rsidRPr="006302B1">
        <w:rPr>
          <w:sz w:val="24"/>
          <w:szCs w:val="24"/>
        </w:rPr>
        <w:t xml:space="preserve">notably </w:t>
      </w:r>
      <w:r w:rsidRPr="006302B1">
        <w:rPr>
          <w:sz w:val="24"/>
          <w:szCs w:val="24"/>
        </w:rPr>
        <w:t xml:space="preserve">at Apleyhead Junction and Magna Park in Leicestershire (Harborough, M1 J20). The supply most immediately adjacent to the study area is at the Freeport, at East Midlands Gateway / East Midlands Distribution Centre (78 ha) although this is understood to have diminished since the time of assessment, and various sites in Bolsover including near J28, J29 and J30. </w:t>
      </w:r>
    </w:p>
    <w:p w14:paraId="6C027B09" w14:textId="77777777" w:rsidR="00081390" w:rsidRPr="006302B1" w:rsidRDefault="00081390" w:rsidP="00400115">
      <w:pPr>
        <w:pStyle w:val="Heading2"/>
        <w:jc w:val="left"/>
        <w:rPr>
          <w:sz w:val="24"/>
          <w:szCs w:val="24"/>
        </w:rPr>
      </w:pPr>
      <w:r w:rsidRPr="006302B1">
        <w:rPr>
          <w:sz w:val="24"/>
          <w:szCs w:val="24"/>
        </w:rPr>
        <w:t>Existing Warehouse Capacity</w:t>
      </w:r>
    </w:p>
    <w:p w14:paraId="55BA44E6" w14:textId="11570646" w:rsidR="00081390" w:rsidRPr="006302B1" w:rsidRDefault="00596FCC" w:rsidP="00400115">
      <w:pPr>
        <w:pStyle w:val="BodyText"/>
        <w:jc w:val="left"/>
        <w:rPr>
          <w:sz w:val="24"/>
          <w:szCs w:val="24"/>
        </w:rPr>
      </w:pPr>
      <w:r w:rsidRPr="006302B1">
        <w:rPr>
          <w:sz w:val="24"/>
          <w:szCs w:val="24"/>
        </w:rPr>
        <w:t>T</w:t>
      </w:r>
      <w:r w:rsidR="00081390" w:rsidRPr="006302B1">
        <w:rPr>
          <w:sz w:val="24"/>
          <w:szCs w:val="24"/>
        </w:rPr>
        <w:t xml:space="preserve">he East Midlands region hosts just over 10.1 million square metres of </w:t>
      </w:r>
      <w:r w:rsidRPr="006302B1">
        <w:rPr>
          <w:sz w:val="24"/>
          <w:szCs w:val="24"/>
        </w:rPr>
        <w:t xml:space="preserve">large scale logistics </w:t>
      </w:r>
      <w:r w:rsidR="00081390" w:rsidRPr="006302B1">
        <w:rPr>
          <w:sz w:val="24"/>
          <w:szCs w:val="24"/>
        </w:rPr>
        <w:t>floor space across 402 commercial properties. It is the largest region in terms of total floor space (20% market share)</w:t>
      </w:r>
      <w:r w:rsidRPr="006302B1">
        <w:rPr>
          <w:sz w:val="24"/>
          <w:szCs w:val="24"/>
        </w:rPr>
        <w:t>. T</w:t>
      </w:r>
      <w:r w:rsidR="00081390" w:rsidRPr="006302B1">
        <w:rPr>
          <w:sz w:val="24"/>
          <w:szCs w:val="24"/>
        </w:rPr>
        <w:t xml:space="preserve">he mean size per unit is broadly the same as the regional average. This suggests that the study area also accommodates units serving predominantly a national hinterland (both traditional NDCs plus e-commerce focused customer fulfilment centres or CFCs). </w:t>
      </w:r>
    </w:p>
    <w:p w14:paraId="555FC0CF" w14:textId="008311CE" w:rsidR="00081390" w:rsidRPr="006302B1" w:rsidRDefault="00596FCC" w:rsidP="00400115">
      <w:pPr>
        <w:pStyle w:val="Heading2"/>
        <w:jc w:val="left"/>
        <w:rPr>
          <w:sz w:val="24"/>
          <w:szCs w:val="24"/>
        </w:rPr>
      </w:pPr>
      <w:r w:rsidRPr="006302B1">
        <w:rPr>
          <w:sz w:val="24"/>
          <w:szCs w:val="24"/>
        </w:rPr>
        <w:t xml:space="preserve">Future Warehouse Floorspace Growth Scenarios </w:t>
      </w:r>
    </w:p>
    <w:p w14:paraId="3B8539DC" w14:textId="1A2416AF" w:rsidR="00596FCC" w:rsidRPr="006302B1" w:rsidRDefault="00596FCC" w:rsidP="00400115">
      <w:pPr>
        <w:pStyle w:val="BodyText"/>
        <w:jc w:val="left"/>
        <w:rPr>
          <w:sz w:val="24"/>
          <w:szCs w:val="24"/>
        </w:rPr>
      </w:pPr>
      <w:r w:rsidRPr="006302B1">
        <w:rPr>
          <w:sz w:val="24"/>
          <w:szCs w:val="24"/>
        </w:rPr>
        <w:t xml:space="preserve">A range of techniques have been used to </w:t>
      </w:r>
      <w:r w:rsidR="00081390" w:rsidRPr="006302B1">
        <w:rPr>
          <w:sz w:val="24"/>
          <w:szCs w:val="24"/>
        </w:rPr>
        <w:t>model</w:t>
      </w:r>
      <w:r w:rsidRPr="006302B1">
        <w:rPr>
          <w:sz w:val="24"/>
          <w:szCs w:val="24"/>
        </w:rPr>
        <w:t xml:space="preserve"> </w:t>
      </w:r>
      <w:r w:rsidR="00081390" w:rsidRPr="006302B1">
        <w:rPr>
          <w:sz w:val="24"/>
          <w:szCs w:val="24"/>
        </w:rPr>
        <w:t xml:space="preserve">future needs in the </w:t>
      </w:r>
      <w:r w:rsidRPr="006302B1">
        <w:rPr>
          <w:sz w:val="24"/>
          <w:szCs w:val="24"/>
        </w:rPr>
        <w:t xml:space="preserve">large scale logistics warehousing sector. These </w:t>
      </w:r>
      <w:r w:rsidR="0037449E" w:rsidRPr="006302B1">
        <w:rPr>
          <w:sz w:val="24"/>
          <w:szCs w:val="24"/>
        </w:rPr>
        <w:t xml:space="preserve">include a 5 year margin based on historic completions and </w:t>
      </w:r>
      <w:r w:rsidRPr="006302B1">
        <w:rPr>
          <w:sz w:val="24"/>
          <w:szCs w:val="24"/>
        </w:rPr>
        <w:t>are</w:t>
      </w:r>
      <w:r w:rsidR="0037449E" w:rsidRPr="006302B1">
        <w:rPr>
          <w:sz w:val="24"/>
          <w:szCs w:val="24"/>
        </w:rPr>
        <w:t xml:space="preserve"> summarised as</w:t>
      </w:r>
      <w:r w:rsidRPr="006302B1">
        <w:rPr>
          <w:sz w:val="24"/>
          <w:szCs w:val="24"/>
        </w:rPr>
        <w:t>:</w:t>
      </w:r>
    </w:p>
    <w:p w14:paraId="370F20A8" w14:textId="68D82431" w:rsidR="00081390" w:rsidRPr="006302B1" w:rsidRDefault="00081390" w:rsidP="00400115">
      <w:pPr>
        <w:pStyle w:val="ListBullet"/>
        <w:jc w:val="left"/>
        <w:rPr>
          <w:sz w:val="24"/>
          <w:szCs w:val="24"/>
        </w:rPr>
      </w:pPr>
      <w:r w:rsidRPr="006302B1">
        <w:rPr>
          <w:b/>
          <w:bCs/>
          <w:sz w:val="24"/>
          <w:szCs w:val="24"/>
        </w:rPr>
        <w:t>Labour demand</w:t>
      </w:r>
      <w:r w:rsidR="0037449E" w:rsidRPr="006302B1">
        <w:rPr>
          <w:b/>
          <w:bCs/>
          <w:sz w:val="24"/>
          <w:szCs w:val="24"/>
        </w:rPr>
        <w:t xml:space="preserve"> 135,000 sqm</w:t>
      </w:r>
      <w:r w:rsidRPr="006302B1">
        <w:rPr>
          <w:sz w:val="24"/>
          <w:szCs w:val="24"/>
        </w:rPr>
        <w:t>: this modelling technique is not considered suitable for assessing logistics needs given the difference between outcomes and market signals. This reflects both historic supply constraints influencing the forecasts and a weakening relationship between jobs and floorspace.</w:t>
      </w:r>
    </w:p>
    <w:p w14:paraId="5A648CCB" w14:textId="09DF7DC1" w:rsidR="00081390" w:rsidRPr="006302B1" w:rsidRDefault="00081390" w:rsidP="00400115">
      <w:pPr>
        <w:pStyle w:val="ListBullet"/>
        <w:jc w:val="left"/>
        <w:rPr>
          <w:sz w:val="24"/>
          <w:szCs w:val="24"/>
        </w:rPr>
      </w:pPr>
      <w:r w:rsidRPr="006302B1">
        <w:rPr>
          <w:b/>
          <w:bCs/>
          <w:sz w:val="24"/>
          <w:szCs w:val="24"/>
        </w:rPr>
        <w:t>Completions trend</w:t>
      </w:r>
      <w:r w:rsidR="0037449E" w:rsidRPr="006302B1">
        <w:rPr>
          <w:b/>
          <w:bCs/>
          <w:sz w:val="24"/>
          <w:szCs w:val="24"/>
        </w:rPr>
        <w:t xml:space="preserve"> 893,000 sqm</w:t>
      </w:r>
      <w:r w:rsidRPr="006302B1">
        <w:rPr>
          <w:sz w:val="24"/>
          <w:szCs w:val="24"/>
        </w:rPr>
        <w:t>: this position is considered to be excessively influence</w:t>
      </w:r>
      <w:r w:rsidR="00EF08D5" w:rsidRPr="006302B1">
        <w:rPr>
          <w:sz w:val="24"/>
          <w:szCs w:val="24"/>
        </w:rPr>
        <w:t>d</w:t>
      </w:r>
      <w:r w:rsidRPr="006302B1">
        <w:rPr>
          <w:sz w:val="24"/>
          <w:szCs w:val="24"/>
        </w:rPr>
        <w:t xml:space="preserve"> by historic supply side constraints and therefore not representing future market needs.</w:t>
      </w:r>
    </w:p>
    <w:p w14:paraId="5E7A37B0" w14:textId="71621A7E" w:rsidR="00081390" w:rsidRPr="006302B1" w:rsidRDefault="00081390" w:rsidP="00400115">
      <w:pPr>
        <w:pStyle w:val="ListBullet"/>
        <w:jc w:val="left"/>
        <w:rPr>
          <w:sz w:val="24"/>
          <w:szCs w:val="24"/>
        </w:rPr>
      </w:pPr>
      <w:r w:rsidRPr="006302B1">
        <w:rPr>
          <w:b/>
          <w:bCs/>
          <w:sz w:val="24"/>
          <w:szCs w:val="24"/>
        </w:rPr>
        <w:t xml:space="preserve">Net absorption with compensation </w:t>
      </w:r>
      <w:r w:rsidR="002E3A09" w:rsidRPr="006302B1">
        <w:rPr>
          <w:b/>
          <w:bCs/>
          <w:sz w:val="24"/>
          <w:szCs w:val="24"/>
        </w:rPr>
        <w:t>trends</w:t>
      </w:r>
      <w:r w:rsidR="0037449E" w:rsidRPr="006302B1">
        <w:rPr>
          <w:b/>
          <w:bCs/>
          <w:sz w:val="24"/>
          <w:szCs w:val="24"/>
        </w:rPr>
        <w:t xml:space="preserve"> </w:t>
      </w:r>
      <w:r w:rsidR="00147D22" w:rsidRPr="006302B1">
        <w:rPr>
          <w:b/>
          <w:bCs/>
          <w:sz w:val="24"/>
          <w:szCs w:val="24"/>
        </w:rPr>
        <w:t>0.7m</w:t>
      </w:r>
      <w:r w:rsidR="00C761BF" w:rsidRPr="006302B1">
        <w:rPr>
          <w:b/>
          <w:bCs/>
          <w:sz w:val="24"/>
          <w:szCs w:val="24"/>
        </w:rPr>
        <w:t xml:space="preserve"> </w:t>
      </w:r>
      <w:r w:rsidR="0037449E" w:rsidRPr="006302B1">
        <w:rPr>
          <w:b/>
          <w:bCs/>
          <w:sz w:val="24"/>
          <w:szCs w:val="24"/>
        </w:rPr>
        <w:t xml:space="preserve">sqm </w:t>
      </w:r>
      <w:r w:rsidR="00147D22" w:rsidRPr="006302B1">
        <w:rPr>
          <w:b/>
          <w:bCs/>
          <w:sz w:val="24"/>
          <w:szCs w:val="24"/>
        </w:rPr>
        <w:t>–</w:t>
      </w:r>
      <w:r w:rsidR="0037449E" w:rsidRPr="006302B1">
        <w:rPr>
          <w:b/>
          <w:bCs/>
          <w:sz w:val="24"/>
          <w:szCs w:val="24"/>
        </w:rPr>
        <w:t xml:space="preserve"> 1</w:t>
      </w:r>
      <w:r w:rsidR="00147D22" w:rsidRPr="006302B1">
        <w:rPr>
          <w:b/>
          <w:bCs/>
          <w:sz w:val="24"/>
          <w:szCs w:val="24"/>
        </w:rPr>
        <w:t>.1m</w:t>
      </w:r>
      <w:r w:rsidR="00C761BF" w:rsidRPr="006302B1">
        <w:rPr>
          <w:b/>
          <w:bCs/>
          <w:sz w:val="24"/>
          <w:szCs w:val="24"/>
        </w:rPr>
        <w:t xml:space="preserve"> </w:t>
      </w:r>
      <w:r w:rsidR="0037449E" w:rsidRPr="006302B1">
        <w:rPr>
          <w:b/>
          <w:bCs/>
          <w:sz w:val="24"/>
          <w:szCs w:val="24"/>
        </w:rPr>
        <w:t>sqm</w:t>
      </w:r>
      <w:r w:rsidRPr="006302B1">
        <w:rPr>
          <w:sz w:val="24"/>
          <w:szCs w:val="24"/>
        </w:rPr>
        <w:t>: whilst historic take up of space has been constrained by supply policies, some adjust</w:t>
      </w:r>
      <w:r w:rsidR="00EF08D5" w:rsidRPr="006302B1">
        <w:rPr>
          <w:sz w:val="24"/>
          <w:szCs w:val="24"/>
        </w:rPr>
        <w:t>ment</w:t>
      </w:r>
      <w:r w:rsidRPr="006302B1">
        <w:rPr>
          <w:sz w:val="24"/>
          <w:szCs w:val="24"/>
        </w:rPr>
        <w:t xml:space="preserve"> has been allowed for to compensate for this. However this is considered insufficient as it is derived from a ratio of existing stock, which is considered excessively constrained itself.</w:t>
      </w:r>
    </w:p>
    <w:p w14:paraId="11B74304" w14:textId="07AFE715" w:rsidR="00081390" w:rsidRPr="006302B1" w:rsidRDefault="00081390" w:rsidP="00400115">
      <w:pPr>
        <w:pStyle w:val="ListBullet"/>
        <w:jc w:val="left"/>
        <w:rPr>
          <w:sz w:val="24"/>
          <w:szCs w:val="24"/>
        </w:rPr>
      </w:pPr>
      <w:r w:rsidRPr="006302B1">
        <w:rPr>
          <w:b/>
          <w:bCs/>
          <w:sz w:val="24"/>
          <w:szCs w:val="24"/>
        </w:rPr>
        <w:t>The traffic growth with replacement demand models 0.9m – 1.3m sqm</w:t>
      </w:r>
      <w:r w:rsidRPr="006302B1">
        <w:rPr>
          <w:sz w:val="24"/>
          <w:szCs w:val="24"/>
        </w:rPr>
        <w:t xml:space="preserve">. </w:t>
      </w:r>
      <w:r w:rsidR="0037449E" w:rsidRPr="006302B1">
        <w:rPr>
          <w:sz w:val="24"/>
          <w:szCs w:val="24"/>
        </w:rPr>
        <w:t>B</w:t>
      </w:r>
      <w:r w:rsidRPr="006302B1">
        <w:rPr>
          <w:sz w:val="24"/>
          <w:szCs w:val="24"/>
        </w:rPr>
        <w:t xml:space="preserve">ased on stock age, the mid point of this range would be considered a minimum (1.1m) however the upper end is preferred (1.3m), based on the need to refresh much of the existing stock due to its </w:t>
      </w:r>
      <w:r w:rsidR="00147D22" w:rsidRPr="006302B1">
        <w:rPr>
          <w:sz w:val="24"/>
          <w:szCs w:val="24"/>
        </w:rPr>
        <w:t xml:space="preserve">age and </w:t>
      </w:r>
      <w:r w:rsidRPr="006302B1">
        <w:rPr>
          <w:sz w:val="24"/>
          <w:szCs w:val="24"/>
        </w:rPr>
        <w:t>lack of suitability for meeting modern logistic needs in terms of size and quality.</w:t>
      </w:r>
    </w:p>
    <w:p w14:paraId="3E92AF65" w14:textId="468E5C9A" w:rsidR="00081390" w:rsidRPr="006302B1" w:rsidRDefault="00081390" w:rsidP="00400115">
      <w:pPr>
        <w:pStyle w:val="ListBullet"/>
        <w:jc w:val="left"/>
        <w:rPr>
          <w:sz w:val="24"/>
          <w:szCs w:val="24"/>
        </w:rPr>
      </w:pPr>
      <w:r w:rsidRPr="006302B1">
        <w:rPr>
          <w:b/>
          <w:bCs/>
          <w:sz w:val="24"/>
          <w:szCs w:val="24"/>
        </w:rPr>
        <w:t xml:space="preserve">Market signals </w:t>
      </w:r>
      <w:r w:rsidR="00FE4B3B" w:rsidRPr="006302B1">
        <w:rPr>
          <w:b/>
          <w:bCs/>
          <w:sz w:val="24"/>
          <w:szCs w:val="24"/>
        </w:rPr>
        <w:t>1.5m -</w:t>
      </w:r>
      <w:r w:rsidR="002E3A09" w:rsidRPr="006302B1">
        <w:rPr>
          <w:b/>
          <w:bCs/>
          <w:sz w:val="24"/>
          <w:szCs w:val="24"/>
        </w:rPr>
        <w:t xml:space="preserve"> </w:t>
      </w:r>
      <w:r w:rsidR="00FE4B3B" w:rsidRPr="006302B1">
        <w:rPr>
          <w:b/>
          <w:bCs/>
          <w:sz w:val="24"/>
          <w:szCs w:val="24"/>
        </w:rPr>
        <w:t xml:space="preserve">1.8m </w:t>
      </w:r>
      <w:r w:rsidR="0037449E" w:rsidRPr="006302B1">
        <w:rPr>
          <w:b/>
          <w:bCs/>
          <w:sz w:val="24"/>
          <w:szCs w:val="24"/>
        </w:rPr>
        <w:t xml:space="preserve">sqm: </w:t>
      </w:r>
      <w:r w:rsidR="0037449E" w:rsidRPr="006302B1">
        <w:rPr>
          <w:sz w:val="24"/>
          <w:szCs w:val="24"/>
        </w:rPr>
        <w:t xml:space="preserve">Market signals </w:t>
      </w:r>
      <w:r w:rsidR="002E3A09" w:rsidRPr="006302B1">
        <w:rPr>
          <w:sz w:val="24"/>
          <w:szCs w:val="24"/>
        </w:rPr>
        <w:t xml:space="preserve">have </w:t>
      </w:r>
      <w:r w:rsidRPr="006302B1">
        <w:rPr>
          <w:sz w:val="24"/>
          <w:szCs w:val="24"/>
        </w:rPr>
        <w:t>been used to seek to model an unconstrained market requirement, using the localised M1 J24-28 take up</w:t>
      </w:r>
      <w:r w:rsidR="00FE4B3B" w:rsidRPr="006302B1">
        <w:rPr>
          <w:sz w:val="24"/>
          <w:szCs w:val="24"/>
        </w:rPr>
        <w:t xml:space="preserve"> (and allowance for the wider area)</w:t>
      </w:r>
      <w:r w:rsidRPr="006302B1">
        <w:rPr>
          <w:sz w:val="24"/>
          <w:szCs w:val="24"/>
        </w:rPr>
        <w:t>, as well as considering an enhanced take up in the study area compared to wider geographies</w:t>
      </w:r>
      <w:r w:rsidR="0037449E" w:rsidRPr="006302B1">
        <w:rPr>
          <w:sz w:val="24"/>
          <w:szCs w:val="24"/>
        </w:rPr>
        <w:t xml:space="preserve"> (experimental technique)</w:t>
      </w:r>
      <w:r w:rsidRPr="006302B1">
        <w:rPr>
          <w:sz w:val="24"/>
          <w:szCs w:val="24"/>
        </w:rPr>
        <w:t>.</w:t>
      </w:r>
    </w:p>
    <w:p w14:paraId="16A54204" w14:textId="16469B8E" w:rsidR="00081390" w:rsidRPr="006302B1" w:rsidRDefault="00081390" w:rsidP="00400115">
      <w:pPr>
        <w:pStyle w:val="BodyText"/>
        <w:jc w:val="left"/>
        <w:rPr>
          <w:b/>
          <w:bCs/>
          <w:sz w:val="24"/>
          <w:szCs w:val="24"/>
        </w:rPr>
      </w:pPr>
      <w:r w:rsidRPr="006302B1">
        <w:rPr>
          <w:b/>
          <w:bCs/>
          <w:sz w:val="24"/>
          <w:szCs w:val="24"/>
        </w:rPr>
        <w:t xml:space="preserve">The recommended requirement for planning policy purposes is </w:t>
      </w:r>
      <w:r w:rsidR="002E3A09" w:rsidRPr="006302B1">
        <w:rPr>
          <w:b/>
          <w:bCs/>
          <w:sz w:val="24"/>
          <w:szCs w:val="24"/>
        </w:rPr>
        <w:t>1</w:t>
      </w:r>
      <w:r w:rsidR="00D3263B" w:rsidRPr="006302B1">
        <w:rPr>
          <w:b/>
          <w:bCs/>
          <w:sz w:val="24"/>
          <w:szCs w:val="24"/>
        </w:rPr>
        <w:t>,486,000</w:t>
      </w:r>
      <w:r w:rsidR="002E3A09" w:rsidRPr="006302B1">
        <w:rPr>
          <w:b/>
          <w:bCs/>
          <w:sz w:val="24"/>
          <w:szCs w:val="24"/>
        </w:rPr>
        <w:t xml:space="preserve"> sqm </w:t>
      </w:r>
      <w:r w:rsidRPr="006302B1">
        <w:rPr>
          <w:b/>
          <w:bCs/>
          <w:sz w:val="24"/>
          <w:szCs w:val="24"/>
        </w:rPr>
        <w:t xml:space="preserve">or </w:t>
      </w:r>
      <w:r w:rsidR="00FE4B3B" w:rsidRPr="006302B1">
        <w:rPr>
          <w:b/>
          <w:bCs/>
          <w:sz w:val="24"/>
          <w:szCs w:val="24"/>
        </w:rPr>
        <w:t xml:space="preserve">425 </w:t>
      </w:r>
      <w:r w:rsidRPr="006302B1">
        <w:rPr>
          <w:b/>
          <w:bCs/>
          <w:sz w:val="24"/>
          <w:szCs w:val="24"/>
        </w:rPr>
        <w:t xml:space="preserve">ha </w:t>
      </w:r>
      <w:r w:rsidR="00737118" w:rsidRPr="006302B1">
        <w:rPr>
          <w:b/>
          <w:bCs/>
          <w:sz w:val="24"/>
          <w:szCs w:val="24"/>
        </w:rPr>
        <w:t xml:space="preserve">using </w:t>
      </w:r>
      <w:r w:rsidRPr="006302B1">
        <w:rPr>
          <w:b/>
          <w:bCs/>
          <w:sz w:val="24"/>
          <w:szCs w:val="24"/>
        </w:rPr>
        <w:t xml:space="preserve">from a 0.35 plot ratio. </w:t>
      </w:r>
      <w:r w:rsidR="00737118" w:rsidRPr="00C4250F">
        <w:rPr>
          <w:sz w:val="24"/>
          <w:szCs w:val="24"/>
        </w:rPr>
        <w:t xml:space="preserve">This </w:t>
      </w:r>
      <w:r w:rsidR="00737118" w:rsidRPr="006302B1">
        <w:rPr>
          <w:sz w:val="24"/>
          <w:szCs w:val="24"/>
        </w:rPr>
        <w:t xml:space="preserve">figure is derived from </w:t>
      </w:r>
      <w:r w:rsidR="00D3263B" w:rsidRPr="006302B1">
        <w:rPr>
          <w:sz w:val="24"/>
          <w:szCs w:val="24"/>
        </w:rPr>
        <w:t xml:space="preserve">analysis of </w:t>
      </w:r>
      <w:r w:rsidR="00737118" w:rsidRPr="006302B1">
        <w:rPr>
          <w:sz w:val="24"/>
          <w:szCs w:val="24"/>
        </w:rPr>
        <w:t>market performance in the wider M1 corridor in and around the study area, as well as comparison with other similar markets</w:t>
      </w:r>
      <w:r w:rsidR="004A373F">
        <w:rPr>
          <w:sz w:val="24"/>
          <w:szCs w:val="24"/>
        </w:rPr>
        <w:t xml:space="preserve"> including Leicestershire</w:t>
      </w:r>
      <w:r w:rsidR="00737118" w:rsidRPr="006302B1">
        <w:rPr>
          <w:sz w:val="24"/>
          <w:szCs w:val="24"/>
        </w:rPr>
        <w:t>.</w:t>
      </w:r>
      <w:r w:rsidR="008B4973">
        <w:rPr>
          <w:sz w:val="24"/>
          <w:szCs w:val="24"/>
        </w:rPr>
        <w:t xml:space="preserve"> More detail on the reasoning behind the final recommended requirement can be found in Chapter 9.</w:t>
      </w:r>
      <w:r w:rsidR="00147D22" w:rsidRPr="006302B1">
        <w:rPr>
          <w:sz w:val="24"/>
          <w:szCs w:val="24"/>
        </w:rPr>
        <w:t>Despite market signals potentially requiring a higher rate, potential provision in other parts of Nottinghamshire (Bassetlaw) suggest</w:t>
      </w:r>
      <w:r w:rsidR="00737118" w:rsidRPr="006302B1">
        <w:rPr>
          <w:sz w:val="24"/>
          <w:szCs w:val="24"/>
        </w:rPr>
        <w:t>s</w:t>
      </w:r>
      <w:r w:rsidR="00147D22" w:rsidRPr="006302B1">
        <w:rPr>
          <w:sz w:val="24"/>
          <w:szCs w:val="24"/>
        </w:rPr>
        <w:t xml:space="preserve"> this may not be necessary. The recommended need </w:t>
      </w:r>
      <w:r w:rsidR="00DC1D3B" w:rsidRPr="006302B1">
        <w:rPr>
          <w:sz w:val="24"/>
          <w:szCs w:val="24"/>
        </w:rPr>
        <w:t>is the equivalent of around 3</w:t>
      </w:r>
      <w:r w:rsidR="0096523B" w:rsidRPr="006302B1">
        <w:rPr>
          <w:sz w:val="24"/>
          <w:szCs w:val="24"/>
        </w:rPr>
        <w:t>-5</w:t>
      </w:r>
      <w:r w:rsidR="00DC1D3B" w:rsidRPr="006302B1">
        <w:rPr>
          <w:sz w:val="24"/>
          <w:szCs w:val="24"/>
        </w:rPr>
        <w:t xml:space="preserve"> large scale logistics parks with </w:t>
      </w:r>
      <w:r w:rsidR="0096523B" w:rsidRPr="006302B1">
        <w:rPr>
          <w:sz w:val="24"/>
          <w:szCs w:val="24"/>
        </w:rPr>
        <w:t xml:space="preserve">for example </w:t>
      </w:r>
      <w:r w:rsidR="00DC1D3B" w:rsidRPr="006302B1">
        <w:rPr>
          <w:sz w:val="24"/>
          <w:szCs w:val="24"/>
        </w:rPr>
        <w:t>East Midlands Gateway DCO permitted for 550,000 sqm</w:t>
      </w:r>
      <w:r w:rsidR="0096523B" w:rsidRPr="006302B1">
        <w:rPr>
          <w:sz w:val="24"/>
          <w:szCs w:val="24"/>
        </w:rPr>
        <w:t xml:space="preserve"> and Sherwood Business Park taking up approximately 84 ha</w:t>
      </w:r>
      <w:r w:rsidR="00DC1D3B" w:rsidRPr="006302B1">
        <w:rPr>
          <w:sz w:val="24"/>
          <w:szCs w:val="24"/>
        </w:rPr>
        <w:t>.</w:t>
      </w:r>
    </w:p>
    <w:p w14:paraId="5CE24E45" w14:textId="77777777" w:rsidR="00081390" w:rsidRPr="006302B1" w:rsidRDefault="00081390" w:rsidP="00400115">
      <w:pPr>
        <w:pStyle w:val="Heading2"/>
        <w:jc w:val="left"/>
        <w:rPr>
          <w:sz w:val="24"/>
          <w:szCs w:val="24"/>
        </w:rPr>
      </w:pPr>
      <w:r w:rsidRPr="006302B1">
        <w:rPr>
          <w:sz w:val="24"/>
          <w:szCs w:val="24"/>
        </w:rPr>
        <w:t>Demand supply balance</w:t>
      </w:r>
    </w:p>
    <w:p w14:paraId="4BF9613C" w14:textId="48039EC3" w:rsidR="00892E72" w:rsidRPr="006302B1" w:rsidRDefault="00892E72" w:rsidP="00400115">
      <w:pPr>
        <w:pStyle w:val="BodyText"/>
        <w:jc w:val="left"/>
        <w:rPr>
          <w:sz w:val="24"/>
          <w:szCs w:val="24"/>
        </w:rPr>
      </w:pPr>
      <w:r w:rsidRPr="006302B1">
        <w:rPr>
          <w:sz w:val="24"/>
          <w:szCs w:val="24"/>
        </w:rPr>
        <w:t>T</w:t>
      </w:r>
      <w:r w:rsidR="00081390" w:rsidRPr="006302B1">
        <w:rPr>
          <w:sz w:val="24"/>
          <w:szCs w:val="24"/>
        </w:rPr>
        <w:t>ak</w:t>
      </w:r>
      <w:r w:rsidR="00DC1D3B" w:rsidRPr="006302B1">
        <w:rPr>
          <w:sz w:val="24"/>
          <w:szCs w:val="24"/>
        </w:rPr>
        <w:t>ing</w:t>
      </w:r>
      <w:r w:rsidR="00081390" w:rsidRPr="006302B1">
        <w:rPr>
          <w:sz w:val="24"/>
          <w:szCs w:val="24"/>
        </w:rPr>
        <w:t xml:space="preserve"> into account unimplemented permissions and allocations in the study area</w:t>
      </w:r>
      <w:r w:rsidRPr="006302B1">
        <w:rPr>
          <w:sz w:val="24"/>
          <w:szCs w:val="24"/>
        </w:rPr>
        <w:t>,</w:t>
      </w:r>
      <w:r w:rsidR="00D3263B" w:rsidRPr="006302B1">
        <w:rPr>
          <w:sz w:val="24"/>
          <w:szCs w:val="24"/>
        </w:rPr>
        <w:t xml:space="preserve"> which amount to around </w:t>
      </w:r>
      <w:r w:rsidR="00C3762F">
        <w:rPr>
          <w:sz w:val="24"/>
          <w:szCs w:val="24"/>
        </w:rPr>
        <w:t>315</w:t>
      </w:r>
      <w:r w:rsidR="00D3263B" w:rsidRPr="006302B1">
        <w:rPr>
          <w:sz w:val="24"/>
          <w:szCs w:val="24"/>
        </w:rPr>
        <w:t xml:space="preserve">,000 sqm of committed supply, </w:t>
      </w:r>
      <w:r w:rsidRPr="006302B1">
        <w:rPr>
          <w:sz w:val="24"/>
          <w:szCs w:val="24"/>
        </w:rPr>
        <w:t xml:space="preserve">the residual need based </w:t>
      </w:r>
      <w:r w:rsidR="00D3263B" w:rsidRPr="006302B1">
        <w:rPr>
          <w:sz w:val="24"/>
          <w:szCs w:val="24"/>
        </w:rPr>
        <w:t xml:space="preserve">on the requirement above </w:t>
      </w:r>
      <w:r w:rsidRPr="006302B1">
        <w:rPr>
          <w:sz w:val="24"/>
          <w:szCs w:val="24"/>
        </w:rPr>
        <w:t xml:space="preserve">is </w:t>
      </w:r>
      <w:r w:rsidR="00FE4B3B" w:rsidRPr="006302B1">
        <w:rPr>
          <w:sz w:val="24"/>
          <w:szCs w:val="24"/>
        </w:rPr>
        <w:t>1,</w:t>
      </w:r>
      <w:r w:rsidR="00ED752E">
        <w:rPr>
          <w:sz w:val="24"/>
          <w:szCs w:val="24"/>
        </w:rPr>
        <w:t>1</w:t>
      </w:r>
      <w:r w:rsidR="00C3762F">
        <w:rPr>
          <w:sz w:val="24"/>
          <w:szCs w:val="24"/>
        </w:rPr>
        <w:t>71</w:t>
      </w:r>
      <w:r w:rsidR="00FE4B3B" w:rsidRPr="006302B1">
        <w:rPr>
          <w:sz w:val="24"/>
          <w:szCs w:val="24"/>
        </w:rPr>
        <w:t>,</w:t>
      </w:r>
      <w:r w:rsidR="0072026C">
        <w:rPr>
          <w:sz w:val="24"/>
          <w:szCs w:val="24"/>
        </w:rPr>
        <w:t>0</w:t>
      </w:r>
      <w:r w:rsidR="0096523B" w:rsidRPr="006302B1">
        <w:rPr>
          <w:sz w:val="24"/>
          <w:szCs w:val="24"/>
        </w:rPr>
        <w:t>0</w:t>
      </w:r>
      <w:r w:rsidR="00D3263B" w:rsidRPr="006302B1">
        <w:rPr>
          <w:sz w:val="24"/>
          <w:szCs w:val="24"/>
        </w:rPr>
        <w:t>0</w:t>
      </w:r>
      <w:r w:rsidR="00FE4B3B" w:rsidRPr="006302B1" w:rsidDel="00FE4B3B">
        <w:rPr>
          <w:sz w:val="24"/>
          <w:szCs w:val="24"/>
        </w:rPr>
        <w:t xml:space="preserve"> </w:t>
      </w:r>
      <w:r w:rsidR="00DC1D3B" w:rsidRPr="006302B1">
        <w:rPr>
          <w:sz w:val="24"/>
          <w:szCs w:val="24"/>
        </w:rPr>
        <w:t xml:space="preserve">sqm or </w:t>
      </w:r>
      <w:r w:rsidR="00ED752E" w:rsidRPr="006302B1">
        <w:rPr>
          <w:sz w:val="24"/>
          <w:szCs w:val="24"/>
        </w:rPr>
        <w:t>3</w:t>
      </w:r>
      <w:r w:rsidR="00C3762F">
        <w:rPr>
          <w:sz w:val="24"/>
          <w:szCs w:val="24"/>
        </w:rPr>
        <w:t>35</w:t>
      </w:r>
      <w:r w:rsidR="00ED752E" w:rsidRPr="006302B1">
        <w:rPr>
          <w:sz w:val="24"/>
          <w:szCs w:val="24"/>
        </w:rPr>
        <w:t xml:space="preserve"> </w:t>
      </w:r>
      <w:r w:rsidR="00DC1D3B" w:rsidRPr="006302B1">
        <w:rPr>
          <w:sz w:val="24"/>
          <w:szCs w:val="24"/>
        </w:rPr>
        <w:t xml:space="preserve">ha. </w:t>
      </w:r>
    </w:p>
    <w:p w14:paraId="730DA085" w14:textId="45E2CEEB" w:rsidR="00DC1D3B" w:rsidRPr="006302B1" w:rsidRDefault="00081390" w:rsidP="00400115">
      <w:pPr>
        <w:pStyle w:val="BodyText"/>
        <w:jc w:val="left"/>
        <w:rPr>
          <w:sz w:val="24"/>
          <w:szCs w:val="24"/>
        </w:rPr>
      </w:pPr>
      <w:r w:rsidRPr="006302B1">
        <w:rPr>
          <w:sz w:val="24"/>
          <w:szCs w:val="24"/>
        </w:rPr>
        <w:t>A further position allowing for the draft allocations (Ashfield and Erewash) as well as the Freeport proposals (Rushcliffe)</w:t>
      </w:r>
      <w:r w:rsidR="00892E72" w:rsidRPr="006302B1">
        <w:rPr>
          <w:sz w:val="24"/>
          <w:szCs w:val="24"/>
        </w:rPr>
        <w:t xml:space="preserve"> </w:t>
      </w:r>
      <w:r w:rsidR="00995CA7" w:rsidRPr="006302B1">
        <w:rPr>
          <w:sz w:val="24"/>
          <w:szCs w:val="24"/>
        </w:rPr>
        <w:t xml:space="preserve">and undetermined </w:t>
      </w:r>
      <w:r w:rsidR="00D3263B" w:rsidRPr="006302B1">
        <w:rPr>
          <w:sz w:val="24"/>
          <w:szCs w:val="24"/>
        </w:rPr>
        <w:t xml:space="preserve">applications </w:t>
      </w:r>
      <w:r w:rsidR="00892E72" w:rsidRPr="006302B1">
        <w:rPr>
          <w:sz w:val="24"/>
          <w:szCs w:val="24"/>
        </w:rPr>
        <w:t xml:space="preserve">reduces the need </w:t>
      </w:r>
      <w:r w:rsidRPr="006302B1">
        <w:rPr>
          <w:sz w:val="24"/>
          <w:szCs w:val="24"/>
        </w:rPr>
        <w:t xml:space="preserve">to </w:t>
      </w:r>
      <w:r w:rsidR="00ED752E">
        <w:rPr>
          <w:sz w:val="24"/>
          <w:szCs w:val="24"/>
        </w:rPr>
        <w:t>6</w:t>
      </w:r>
      <w:r w:rsidR="00C3762F">
        <w:rPr>
          <w:sz w:val="24"/>
          <w:szCs w:val="24"/>
        </w:rPr>
        <w:t>01</w:t>
      </w:r>
      <w:r w:rsidR="00995CA7" w:rsidRPr="006302B1">
        <w:rPr>
          <w:sz w:val="24"/>
          <w:szCs w:val="24"/>
        </w:rPr>
        <w:t>,</w:t>
      </w:r>
      <w:r w:rsidR="00ED752E">
        <w:rPr>
          <w:sz w:val="24"/>
          <w:szCs w:val="24"/>
        </w:rPr>
        <w:t>00</w:t>
      </w:r>
      <w:r w:rsidR="0096523B" w:rsidRPr="006302B1">
        <w:rPr>
          <w:sz w:val="24"/>
          <w:szCs w:val="24"/>
        </w:rPr>
        <w:t>0</w:t>
      </w:r>
      <w:r w:rsidR="00995CA7" w:rsidRPr="006302B1" w:rsidDel="00995CA7">
        <w:rPr>
          <w:sz w:val="24"/>
          <w:szCs w:val="24"/>
        </w:rPr>
        <w:t xml:space="preserve"> </w:t>
      </w:r>
      <w:r w:rsidR="00DC1D3B" w:rsidRPr="006302B1">
        <w:rPr>
          <w:sz w:val="24"/>
          <w:szCs w:val="24"/>
        </w:rPr>
        <w:t xml:space="preserve">sqm or </w:t>
      </w:r>
      <w:r w:rsidR="00ED752E">
        <w:rPr>
          <w:sz w:val="24"/>
          <w:szCs w:val="24"/>
        </w:rPr>
        <w:t>17</w:t>
      </w:r>
      <w:r w:rsidR="00C3762F">
        <w:rPr>
          <w:sz w:val="24"/>
          <w:szCs w:val="24"/>
        </w:rPr>
        <w:t>2</w:t>
      </w:r>
      <w:r w:rsidR="00ED752E" w:rsidRPr="006302B1">
        <w:rPr>
          <w:sz w:val="24"/>
          <w:szCs w:val="24"/>
        </w:rPr>
        <w:t xml:space="preserve"> </w:t>
      </w:r>
      <w:r w:rsidR="00DC1D3B" w:rsidRPr="006302B1">
        <w:rPr>
          <w:sz w:val="24"/>
          <w:szCs w:val="24"/>
        </w:rPr>
        <w:t xml:space="preserve">ha should they be confirmed. </w:t>
      </w:r>
    </w:p>
    <w:p w14:paraId="50CE5D8E" w14:textId="2118DCEA" w:rsidR="00DC1D3B" w:rsidRDefault="00DC1D3B" w:rsidP="00400115">
      <w:pPr>
        <w:pStyle w:val="BodyText"/>
        <w:jc w:val="left"/>
        <w:rPr>
          <w:sz w:val="24"/>
          <w:szCs w:val="24"/>
        </w:rPr>
      </w:pPr>
      <w:r w:rsidRPr="006302B1">
        <w:rPr>
          <w:sz w:val="24"/>
          <w:szCs w:val="24"/>
        </w:rPr>
        <w:t xml:space="preserve">This residual need now falls to the order of </w:t>
      </w:r>
      <w:r w:rsidR="0096523B" w:rsidRPr="006302B1">
        <w:rPr>
          <w:sz w:val="24"/>
          <w:szCs w:val="24"/>
        </w:rPr>
        <w:t>2-3</w:t>
      </w:r>
      <w:r w:rsidRPr="006302B1">
        <w:rPr>
          <w:sz w:val="24"/>
          <w:szCs w:val="24"/>
        </w:rPr>
        <w:t xml:space="preserve"> large strategic logistics parks depending on the final status of emerging allocations and </w:t>
      </w:r>
      <w:r w:rsidR="00995CA7" w:rsidRPr="006302B1">
        <w:rPr>
          <w:sz w:val="24"/>
          <w:szCs w:val="24"/>
        </w:rPr>
        <w:t>permissions</w:t>
      </w:r>
      <w:r w:rsidRPr="006302B1">
        <w:rPr>
          <w:sz w:val="24"/>
          <w:szCs w:val="24"/>
        </w:rPr>
        <w:t xml:space="preserve">. This falls to the lower end of stakeholder perspectives on the market requirement.  </w:t>
      </w:r>
    </w:p>
    <w:p w14:paraId="3E852F48" w14:textId="1E88F354" w:rsidR="00ED752E" w:rsidRPr="00ED752E" w:rsidRDefault="00ED752E" w:rsidP="00ED752E">
      <w:pPr>
        <w:pStyle w:val="BodyText"/>
        <w:jc w:val="left"/>
        <w:rPr>
          <w:sz w:val="24"/>
          <w:szCs w:val="24"/>
        </w:rPr>
      </w:pPr>
      <w:r w:rsidRPr="00ED752E">
        <w:rPr>
          <w:sz w:val="24"/>
          <w:szCs w:val="24"/>
        </w:rPr>
        <w:t xml:space="preserve">Some of the need is expected to be generated through the redevelopment of existing logistics or other large manufacturing units. </w:t>
      </w:r>
      <w:r>
        <w:rPr>
          <w:sz w:val="24"/>
          <w:szCs w:val="24"/>
        </w:rPr>
        <w:t>I</w:t>
      </w:r>
      <w:r w:rsidRPr="00ED752E">
        <w:rPr>
          <w:sz w:val="24"/>
          <w:szCs w:val="24"/>
        </w:rPr>
        <w:t xml:space="preserve">t is estimated that 10-20% of future needs could be generated </w:t>
      </w:r>
      <w:r>
        <w:rPr>
          <w:sz w:val="24"/>
          <w:szCs w:val="24"/>
        </w:rPr>
        <w:t>this way which</w:t>
      </w:r>
      <w:r w:rsidRPr="00ED752E">
        <w:rPr>
          <w:sz w:val="24"/>
          <w:szCs w:val="24"/>
        </w:rPr>
        <w:t xml:space="preserve"> for example see</w:t>
      </w:r>
      <w:r>
        <w:rPr>
          <w:sz w:val="24"/>
          <w:szCs w:val="24"/>
        </w:rPr>
        <w:t>s</w:t>
      </w:r>
      <w:r w:rsidRPr="00ED752E">
        <w:rPr>
          <w:sz w:val="24"/>
          <w:szCs w:val="24"/>
        </w:rPr>
        <w:t xml:space="preserve"> the </w:t>
      </w:r>
      <w:r w:rsidRPr="00ED752E">
        <w:rPr>
          <w:b/>
          <w:bCs/>
          <w:sz w:val="24"/>
          <w:szCs w:val="24"/>
        </w:rPr>
        <w:t>residual need fall to 1</w:t>
      </w:r>
      <w:r w:rsidR="00C3762F">
        <w:rPr>
          <w:b/>
          <w:bCs/>
          <w:sz w:val="24"/>
          <w:szCs w:val="24"/>
        </w:rPr>
        <w:t>37</w:t>
      </w:r>
      <w:r w:rsidRPr="00ED752E">
        <w:rPr>
          <w:b/>
          <w:bCs/>
          <w:sz w:val="24"/>
          <w:szCs w:val="24"/>
        </w:rPr>
        <w:t xml:space="preserve"> ha – 15</w:t>
      </w:r>
      <w:r w:rsidR="00C3762F">
        <w:rPr>
          <w:b/>
          <w:bCs/>
          <w:sz w:val="24"/>
          <w:szCs w:val="24"/>
        </w:rPr>
        <w:t>5</w:t>
      </w:r>
      <w:r w:rsidRPr="00ED752E">
        <w:rPr>
          <w:b/>
          <w:bCs/>
          <w:sz w:val="24"/>
          <w:szCs w:val="24"/>
        </w:rPr>
        <w:t xml:space="preserve"> ha</w:t>
      </w:r>
      <w:r w:rsidRPr="00ED752E">
        <w:rPr>
          <w:sz w:val="24"/>
          <w:szCs w:val="24"/>
        </w:rPr>
        <w:t>.</w:t>
      </w:r>
    </w:p>
    <w:p w14:paraId="08938AAE" w14:textId="07022AA5" w:rsidR="00081390" w:rsidRPr="006302B1" w:rsidRDefault="00A81DD6" w:rsidP="00400115">
      <w:pPr>
        <w:pStyle w:val="Heading2"/>
        <w:jc w:val="left"/>
        <w:rPr>
          <w:sz w:val="24"/>
          <w:szCs w:val="24"/>
        </w:rPr>
      </w:pPr>
      <w:r w:rsidRPr="006302B1">
        <w:rPr>
          <w:sz w:val="24"/>
          <w:szCs w:val="24"/>
        </w:rPr>
        <w:t>Areas of Opportunity</w:t>
      </w:r>
    </w:p>
    <w:p w14:paraId="5B9BEE1E" w14:textId="06EBAE84" w:rsidR="00081390" w:rsidRPr="006302B1" w:rsidRDefault="00081390" w:rsidP="00400115">
      <w:pPr>
        <w:pStyle w:val="BodyText"/>
        <w:jc w:val="left"/>
        <w:rPr>
          <w:sz w:val="24"/>
          <w:szCs w:val="24"/>
        </w:rPr>
      </w:pPr>
      <w:r w:rsidRPr="006302B1">
        <w:rPr>
          <w:sz w:val="24"/>
          <w:szCs w:val="24"/>
        </w:rPr>
        <w:t xml:space="preserve">Given the land </w:t>
      </w:r>
      <w:r w:rsidR="00D3263B" w:rsidRPr="006302B1">
        <w:rPr>
          <w:sz w:val="24"/>
          <w:szCs w:val="24"/>
        </w:rPr>
        <w:t>shortfall</w:t>
      </w:r>
      <w:r w:rsidRPr="006302B1">
        <w:rPr>
          <w:sz w:val="24"/>
          <w:szCs w:val="24"/>
        </w:rPr>
        <w:t xml:space="preserve"> identified in the previous section, general broad areas across the study area where new strategic logistics sites should be located (Areas of Opportunity) have been identified</w:t>
      </w:r>
      <w:r w:rsidR="00F1734A" w:rsidRPr="006302B1">
        <w:rPr>
          <w:sz w:val="24"/>
          <w:szCs w:val="24"/>
        </w:rPr>
        <w:t xml:space="preserve"> </w:t>
      </w:r>
      <w:r w:rsidRPr="006302B1">
        <w:rPr>
          <w:sz w:val="24"/>
          <w:szCs w:val="24"/>
        </w:rPr>
        <w:t>as follows:</w:t>
      </w:r>
    </w:p>
    <w:p w14:paraId="03687041" w14:textId="6C92193C" w:rsidR="0096523B" w:rsidRPr="006302B1" w:rsidRDefault="0096523B" w:rsidP="00400115">
      <w:pPr>
        <w:pStyle w:val="ListBullet"/>
        <w:jc w:val="left"/>
        <w:rPr>
          <w:sz w:val="24"/>
          <w:szCs w:val="24"/>
        </w:rPr>
      </w:pPr>
      <w:r w:rsidRPr="006302B1">
        <w:rPr>
          <w:sz w:val="24"/>
          <w:szCs w:val="24"/>
        </w:rPr>
        <w:t>Area adjacent to M1 Junction 28 and 27 (Sutton in Ashfield, Alfreton, Kirkby in Ashfield and towards Hucknall albeit not all roads dualled notably A611 and A608)</w:t>
      </w:r>
    </w:p>
    <w:p w14:paraId="58A72E80" w14:textId="2A4F094E" w:rsidR="0096523B" w:rsidRPr="006302B1" w:rsidRDefault="0096523B" w:rsidP="00400115">
      <w:pPr>
        <w:pStyle w:val="ListBullet"/>
        <w:jc w:val="left"/>
        <w:rPr>
          <w:sz w:val="24"/>
          <w:szCs w:val="24"/>
        </w:rPr>
      </w:pPr>
      <w:r w:rsidRPr="006302B1">
        <w:rPr>
          <w:sz w:val="24"/>
          <w:szCs w:val="24"/>
        </w:rPr>
        <w:t>Area adjacent to M1 Junction 26 (Langley Mill, Eastwood and Kimberl</w:t>
      </w:r>
      <w:r w:rsidR="00D3263B" w:rsidRPr="006302B1">
        <w:rPr>
          <w:sz w:val="24"/>
          <w:szCs w:val="24"/>
        </w:rPr>
        <w:t>e</w:t>
      </w:r>
      <w:r w:rsidRPr="006302B1">
        <w:rPr>
          <w:sz w:val="24"/>
          <w:szCs w:val="24"/>
        </w:rPr>
        <w:t>y)</w:t>
      </w:r>
    </w:p>
    <w:p w14:paraId="20AFC9E1" w14:textId="77777777" w:rsidR="0096523B" w:rsidRPr="006302B1" w:rsidRDefault="0096523B" w:rsidP="00400115">
      <w:pPr>
        <w:pStyle w:val="ListBullet"/>
        <w:jc w:val="left"/>
        <w:rPr>
          <w:sz w:val="24"/>
          <w:szCs w:val="24"/>
        </w:rPr>
      </w:pPr>
      <w:r w:rsidRPr="006302B1">
        <w:rPr>
          <w:sz w:val="24"/>
          <w:szCs w:val="24"/>
        </w:rPr>
        <w:t>Area adjacent to M1 Junction 25</w:t>
      </w:r>
    </w:p>
    <w:p w14:paraId="12E08D5D" w14:textId="77777777" w:rsidR="0096523B" w:rsidRPr="006302B1" w:rsidRDefault="0096523B" w:rsidP="00400115">
      <w:pPr>
        <w:pStyle w:val="ListBullet"/>
        <w:jc w:val="left"/>
        <w:rPr>
          <w:sz w:val="24"/>
          <w:szCs w:val="24"/>
        </w:rPr>
      </w:pPr>
      <w:r w:rsidRPr="006302B1">
        <w:rPr>
          <w:sz w:val="24"/>
          <w:szCs w:val="24"/>
        </w:rPr>
        <w:t>Area adjacent to A453</w:t>
      </w:r>
    </w:p>
    <w:p w14:paraId="4B9BED58" w14:textId="77777777" w:rsidR="0096523B" w:rsidRPr="006302B1" w:rsidRDefault="0096523B" w:rsidP="00400115">
      <w:pPr>
        <w:pStyle w:val="ListBullet"/>
        <w:jc w:val="left"/>
        <w:rPr>
          <w:sz w:val="24"/>
          <w:szCs w:val="24"/>
        </w:rPr>
      </w:pPr>
      <w:r w:rsidRPr="006302B1">
        <w:rPr>
          <w:sz w:val="24"/>
          <w:szCs w:val="24"/>
        </w:rPr>
        <w:t>Area surrounding Newark (along A1 and A46)</w:t>
      </w:r>
    </w:p>
    <w:p w14:paraId="01FE6A51" w14:textId="3BDEFD92" w:rsidR="00081390" w:rsidRPr="006302B1" w:rsidRDefault="00081390" w:rsidP="00400115">
      <w:pPr>
        <w:pStyle w:val="BodyText"/>
        <w:jc w:val="left"/>
        <w:rPr>
          <w:sz w:val="24"/>
          <w:szCs w:val="24"/>
        </w:rPr>
      </w:pPr>
      <w:r w:rsidRPr="006302B1">
        <w:rPr>
          <w:sz w:val="24"/>
          <w:szCs w:val="24"/>
        </w:rPr>
        <w:t>In order to ensure that there is a sufficient pipeline of sites (across the Areas of Opportunity identified), new land meeting the criteria outlined above should be identified and allocated in the following sequential order, namely:</w:t>
      </w:r>
    </w:p>
    <w:p w14:paraId="18415EE6" w14:textId="77777777" w:rsidR="00081390" w:rsidRPr="006302B1" w:rsidRDefault="00081390" w:rsidP="00400115">
      <w:pPr>
        <w:pStyle w:val="ListBullet"/>
        <w:jc w:val="left"/>
        <w:rPr>
          <w:sz w:val="24"/>
          <w:szCs w:val="24"/>
        </w:rPr>
      </w:pPr>
      <w:r w:rsidRPr="006302B1">
        <w:rPr>
          <w:sz w:val="24"/>
          <w:szCs w:val="24"/>
        </w:rPr>
        <w:t>The extension of existing industrial / distribution sites.  Site extensions should only be permitted where there is adequate road capacity serving the site and at adjacent motorway/dual carriageway junctions or capacity can be enhanced as part of any extension;</w:t>
      </w:r>
    </w:p>
    <w:p w14:paraId="1EE25D40" w14:textId="77777777" w:rsidR="00081390" w:rsidRPr="006302B1" w:rsidRDefault="00081390" w:rsidP="00400115">
      <w:pPr>
        <w:pStyle w:val="ListBullet"/>
        <w:jc w:val="left"/>
        <w:rPr>
          <w:sz w:val="24"/>
          <w:szCs w:val="24"/>
        </w:rPr>
      </w:pPr>
      <w:r w:rsidRPr="006302B1">
        <w:rPr>
          <w:sz w:val="24"/>
          <w:szCs w:val="24"/>
        </w:rPr>
        <w:t>Identifying suitable new strategic distribution sites on previously developed land which meet the site selection criteria; and</w:t>
      </w:r>
    </w:p>
    <w:p w14:paraId="6D201380" w14:textId="77777777" w:rsidR="00081390" w:rsidRPr="006302B1" w:rsidRDefault="00081390" w:rsidP="00400115">
      <w:pPr>
        <w:pStyle w:val="ListBullet"/>
        <w:jc w:val="left"/>
        <w:rPr>
          <w:sz w:val="24"/>
          <w:szCs w:val="24"/>
        </w:rPr>
      </w:pPr>
      <w:r w:rsidRPr="006302B1">
        <w:rPr>
          <w:sz w:val="24"/>
          <w:szCs w:val="24"/>
        </w:rPr>
        <w:t>Identifying suitable new strategic distribution sites on greenfield land which meet the site selection criteria.</w:t>
      </w:r>
    </w:p>
    <w:p w14:paraId="69C214BB" w14:textId="3FB76C04" w:rsidR="00081390" w:rsidRPr="006302B1" w:rsidRDefault="00A81DD6" w:rsidP="00400115">
      <w:pPr>
        <w:pStyle w:val="Heading2"/>
        <w:jc w:val="left"/>
        <w:rPr>
          <w:sz w:val="24"/>
          <w:szCs w:val="24"/>
        </w:rPr>
      </w:pPr>
      <w:r w:rsidRPr="006302B1">
        <w:rPr>
          <w:sz w:val="24"/>
          <w:szCs w:val="24"/>
        </w:rPr>
        <w:t>Labour Market</w:t>
      </w:r>
    </w:p>
    <w:p w14:paraId="2074275D" w14:textId="36DD1EDD" w:rsidR="00081390" w:rsidRPr="006302B1" w:rsidRDefault="00081390" w:rsidP="00400115">
      <w:pPr>
        <w:pStyle w:val="BodyText"/>
        <w:jc w:val="left"/>
        <w:rPr>
          <w:sz w:val="24"/>
          <w:szCs w:val="24"/>
        </w:rPr>
      </w:pPr>
      <w:r w:rsidRPr="006302B1">
        <w:rPr>
          <w:sz w:val="24"/>
          <w:szCs w:val="24"/>
        </w:rPr>
        <w:t xml:space="preserve">Labour flows have been analysed through commuting patterns based on 2011 Census data and BRES employment figures from 2019 </w:t>
      </w:r>
      <w:r w:rsidR="00DC1D3B" w:rsidRPr="006302B1">
        <w:rPr>
          <w:sz w:val="24"/>
          <w:szCs w:val="24"/>
        </w:rPr>
        <w:t xml:space="preserve">considering </w:t>
      </w:r>
      <w:r w:rsidRPr="006302B1">
        <w:rPr>
          <w:sz w:val="24"/>
          <w:szCs w:val="24"/>
        </w:rPr>
        <w:t>Derby Commercial Park</w:t>
      </w:r>
      <w:r w:rsidR="00DC1D3B" w:rsidRPr="006302B1">
        <w:rPr>
          <w:sz w:val="24"/>
          <w:szCs w:val="24"/>
        </w:rPr>
        <w:t xml:space="preserve">, </w:t>
      </w:r>
      <w:r w:rsidRPr="006302B1">
        <w:rPr>
          <w:sz w:val="24"/>
          <w:szCs w:val="24"/>
        </w:rPr>
        <w:t>East Midlands Distribution Centre &amp; East Midlands Gateway</w:t>
      </w:r>
      <w:r w:rsidR="00DC1D3B" w:rsidRPr="006302B1">
        <w:rPr>
          <w:sz w:val="24"/>
          <w:szCs w:val="24"/>
        </w:rPr>
        <w:t xml:space="preserve">, </w:t>
      </w:r>
      <w:r w:rsidRPr="006302B1">
        <w:rPr>
          <w:sz w:val="24"/>
          <w:szCs w:val="24"/>
        </w:rPr>
        <w:t>Castlewood Business Park / surrounds</w:t>
      </w:r>
      <w:r w:rsidR="00DC1D3B" w:rsidRPr="006302B1">
        <w:rPr>
          <w:sz w:val="24"/>
          <w:szCs w:val="24"/>
        </w:rPr>
        <w:t xml:space="preserve">, </w:t>
      </w:r>
      <w:r w:rsidRPr="006302B1">
        <w:rPr>
          <w:sz w:val="24"/>
          <w:szCs w:val="24"/>
        </w:rPr>
        <w:t>Sherwood Business Park</w:t>
      </w:r>
      <w:r w:rsidR="00DC1D3B" w:rsidRPr="006302B1">
        <w:rPr>
          <w:sz w:val="24"/>
          <w:szCs w:val="24"/>
        </w:rPr>
        <w:t xml:space="preserve"> and </w:t>
      </w:r>
      <w:r w:rsidRPr="006302B1">
        <w:rPr>
          <w:sz w:val="24"/>
          <w:szCs w:val="24"/>
        </w:rPr>
        <w:t>Newark Logistics Park</w:t>
      </w:r>
      <w:r w:rsidR="00DC1D3B" w:rsidRPr="006302B1">
        <w:rPr>
          <w:sz w:val="24"/>
          <w:szCs w:val="24"/>
        </w:rPr>
        <w:t>.</w:t>
      </w:r>
    </w:p>
    <w:p w14:paraId="237BA277" w14:textId="77777777" w:rsidR="00DC1D3B" w:rsidRPr="006302B1" w:rsidRDefault="00081390" w:rsidP="00400115">
      <w:pPr>
        <w:pStyle w:val="BodyText"/>
        <w:jc w:val="left"/>
        <w:rPr>
          <w:sz w:val="24"/>
          <w:szCs w:val="24"/>
        </w:rPr>
      </w:pPr>
      <w:r w:rsidRPr="006302B1">
        <w:rPr>
          <w:sz w:val="24"/>
          <w:szCs w:val="24"/>
        </w:rPr>
        <w:t xml:space="preserve">Derby, in close proximity to a number of major parks, provides the largest employment segment with close to an estimated 6,000 commuters. Ashfield, North West Leicestershire, and Erewash </w:t>
      </w:r>
      <w:r w:rsidR="00DC1D3B" w:rsidRPr="006302B1">
        <w:rPr>
          <w:sz w:val="24"/>
          <w:szCs w:val="24"/>
        </w:rPr>
        <w:t>provide over 3,000</w:t>
      </w:r>
      <w:r w:rsidRPr="006302B1">
        <w:rPr>
          <w:sz w:val="24"/>
          <w:szCs w:val="24"/>
        </w:rPr>
        <w:t xml:space="preserve"> </w:t>
      </w:r>
      <w:r w:rsidR="00DC1D3B" w:rsidRPr="006302B1">
        <w:rPr>
          <w:sz w:val="24"/>
          <w:szCs w:val="24"/>
        </w:rPr>
        <w:t>workers and Newark and Sherwood, Nottingham and Bolsover over 2,000.</w:t>
      </w:r>
    </w:p>
    <w:p w14:paraId="5DF65D86" w14:textId="7EDAF073" w:rsidR="00081390" w:rsidRPr="006302B1" w:rsidRDefault="00DC1D3B" w:rsidP="00400115">
      <w:pPr>
        <w:pStyle w:val="BodyText"/>
        <w:jc w:val="left"/>
        <w:rPr>
          <w:sz w:val="24"/>
          <w:szCs w:val="24"/>
        </w:rPr>
      </w:pPr>
      <w:r w:rsidRPr="006302B1">
        <w:rPr>
          <w:sz w:val="24"/>
          <w:szCs w:val="24"/>
        </w:rPr>
        <w:t>T</w:t>
      </w:r>
      <w:r w:rsidR="00081390" w:rsidRPr="006302B1">
        <w:rPr>
          <w:sz w:val="24"/>
          <w:szCs w:val="24"/>
        </w:rPr>
        <w:t>he main occupations on the industrial and logistics parks assessed</w:t>
      </w:r>
      <w:r w:rsidR="00616D11" w:rsidRPr="006302B1">
        <w:rPr>
          <w:sz w:val="24"/>
          <w:szCs w:val="24"/>
        </w:rPr>
        <w:t xml:space="preserve"> </w:t>
      </w:r>
      <w:r w:rsidR="00D3263B" w:rsidRPr="006302B1">
        <w:rPr>
          <w:sz w:val="24"/>
          <w:szCs w:val="24"/>
        </w:rPr>
        <w:t xml:space="preserve">are </w:t>
      </w:r>
      <w:r w:rsidR="00660C83" w:rsidRPr="006302B1">
        <w:rPr>
          <w:sz w:val="24"/>
          <w:szCs w:val="24"/>
        </w:rPr>
        <w:t>‘Warehousing and support activities’ at</w:t>
      </w:r>
      <w:r w:rsidR="00081390" w:rsidRPr="006302B1">
        <w:rPr>
          <w:sz w:val="24"/>
          <w:szCs w:val="24"/>
        </w:rPr>
        <w:t xml:space="preserve"> 18% of total, followed by Postal (10%) and Wholesale (6%). These are broadly accepted as the categories that represent logistics / B8 employment an</w:t>
      </w:r>
      <w:r w:rsidR="00660C83" w:rsidRPr="006302B1">
        <w:rPr>
          <w:sz w:val="24"/>
          <w:szCs w:val="24"/>
        </w:rPr>
        <w:t>d</w:t>
      </w:r>
      <w:r w:rsidR="00081390" w:rsidRPr="006302B1">
        <w:rPr>
          <w:sz w:val="24"/>
          <w:szCs w:val="24"/>
        </w:rPr>
        <w:t xml:space="preserve"> make up one third of the total</w:t>
      </w:r>
      <w:r w:rsidR="00D3263B" w:rsidRPr="006302B1">
        <w:rPr>
          <w:sz w:val="24"/>
          <w:szCs w:val="24"/>
        </w:rPr>
        <w:t xml:space="preserve"> employment in the industrial and logistics parks</w:t>
      </w:r>
      <w:r w:rsidR="00081390" w:rsidRPr="006302B1">
        <w:rPr>
          <w:sz w:val="24"/>
          <w:szCs w:val="24"/>
        </w:rPr>
        <w:t xml:space="preserve">. </w:t>
      </w:r>
    </w:p>
    <w:p w14:paraId="2845AA4E" w14:textId="371B40B7" w:rsidR="00081390" w:rsidRPr="006302B1" w:rsidRDefault="00081390" w:rsidP="00400115">
      <w:pPr>
        <w:pStyle w:val="BodyText"/>
        <w:jc w:val="left"/>
        <w:rPr>
          <w:sz w:val="24"/>
          <w:szCs w:val="24"/>
        </w:rPr>
      </w:pPr>
      <w:r w:rsidRPr="006302B1">
        <w:rPr>
          <w:b/>
          <w:bCs/>
          <w:sz w:val="24"/>
          <w:szCs w:val="24"/>
        </w:rPr>
        <w:t>Future employment implications</w:t>
      </w:r>
      <w:r w:rsidR="00616D11" w:rsidRPr="006302B1">
        <w:rPr>
          <w:sz w:val="24"/>
          <w:szCs w:val="24"/>
        </w:rPr>
        <w:t xml:space="preserve">: an exercise estimating future employment generation based on increased future densities suggests that in the order of </w:t>
      </w:r>
      <w:r w:rsidR="00CF7231" w:rsidRPr="006302B1">
        <w:rPr>
          <w:sz w:val="24"/>
          <w:szCs w:val="24"/>
        </w:rPr>
        <w:t>8</w:t>
      </w:r>
      <w:r w:rsidR="00616D11" w:rsidRPr="006302B1">
        <w:rPr>
          <w:sz w:val="24"/>
          <w:szCs w:val="24"/>
        </w:rPr>
        <w:t>,</w:t>
      </w:r>
      <w:r w:rsidR="00CF7231" w:rsidRPr="006302B1">
        <w:rPr>
          <w:sz w:val="24"/>
          <w:szCs w:val="24"/>
        </w:rPr>
        <w:t xml:space="preserve">650 </w:t>
      </w:r>
      <w:r w:rsidR="00616D11" w:rsidRPr="006302B1">
        <w:rPr>
          <w:sz w:val="24"/>
          <w:szCs w:val="24"/>
        </w:rPr>
        <w:t xml:space="preserve">additional jobs could be generated if the large scale warehousing </w:t>
      </w:r>
      <w:r w:rsidR="00E7058E" w:rsidRPr="006302B1">
        <w:rPr>
          <w:sz w:val="24"/>
          <w:szCs w:val="24"/>
        </w:rPr>
        <w:t xml:space="preserve">sector </w:t>
      </w:r>
      <w:r w:rsidR="00616D11" w:rsidRPr="006302B1">
        <w:rPr>
          <w:sz w:val="24"/>
          <w:szCs w:val="24"/>
        </w:rPr>
        <w:t>needs are to be met in full. To put this in context, a</w:t>
      </w:r>
      <w:r w:rsidRPr="006302B1">
        <w:rPr>
          <w:sz w:val="24"/>
          <w:szCs w:val="24"/>
        </w:rPr>
        <w:t xml:space="preserve">cross the study area there </w:t>
      </w:r>
      <w:r w:rsidR="00616D11" w:rsidRPr="006302B1">
        <w:rPr>
          <w:sz w:val="24"/>
          <w:szCs w:val="24"/>
        </w:rPr>
        <w:t>were 22,600 unemployment claimants pre pandemic</w:t>
      </w:r>
      <w:r w:rsidRPr="006302B1">
        <w:rPr>
          <w:sz w:val="24"/>
          <w:szCs w:val="24"/>
        </w:rPr>
        <w:t xml:space="preserve"> </w:t>
      </w:r>
      <w:r w:rsidR="00616D11" w:rsidRPr="006302B1">
        <w:rPr>
          <w:sz w:val="24"/>
          <w:szCs w:val="24"/>
        </w:rPr>
        <w:t xml:space="preserve">of which </w:t>
      </w:r>
      <w:r w:rsidRPr="006302B1">
        <w:rPr>
          <w:sz w:val="24"/>
          <w:szCs w:val="24"/>
        </w:rPr>
        <w:t>around 10,000 in Nottingham.</w:t>
      </w:r>
      <w:r w:rsidR="00616D11" w:rsidRPr="006302B1">
        <w:rPr>
          <w:sz w:val="24"/>
          <w:szCs w:val="24"/>
        </w:rPr>
        <w:t xml:space="preserve"> </w:t>
      </w:r>
      <w:r w:rsidRPr="006302B1">
        <w:rPr>
          <w:sz w:val="24"/>
          <w:szCs w:val="24"/>
        </w:rPr>
        <w:t xml:space="preserve">This information indicates that warehousing employment is currently dwarfed by unemployment in the study area and suggests future development is unlikely to </w:t>
      </w:r>
      <w:r w:rsidR="00E7058E" w:rsidRPr="006302B1">
        <w:rPr>
          <w:sz w:val="24"/>
          <w:szCs w:val="24"/>
        </w:rPr>
        <w:t>be</w:t>
      </w:r>
      <w:r w:rsidRPr="006302B1">
        <w:rPr>
          <w:sz w:val="24"/>
          <w:szCs w:val="24"/>
        </w:rPr>
        <w:t xml:space="preserve"> significant</w:t>
      </w:r>
      <w:r w:rsidR="00E7058E" w:rsidRPr="006302B1">
        <w:rPr>
          <w:sz w:val="24"/>
          <w:szCs w:val="24"/>
        </w:rPr>
        <w:t>ly</w:t>
      </w:r>
      <w:r w:rsidRPr="006302B1">
        <w:rPr>
          <w:sz w:val="24"/>
          <w:szCs w:val="24"/>
        </w:rPr>
        <w:t xml:space="preserve"> </w:t>
      </w:r>
      <w:r w:rsidR="00E7058E" w:rsidRPr="006302B1">
        <w:rPr>
          <w:sz w:val="24"/>
          <w:szCs w:val="24"/>
        </w:rPr>
        <w:t xml:space="preserve">constrained by </w:t>
      </w:r>
      <w:r w:rsidRPr="006302B1">
        <w:rPr>
          <w:sz w:val="24"/>
          <w:szCs w:val="24"/>
        </w:rPr>
        <w:t>labour supply, rather the converse in that development of further warehousing provides a significant opportunity to improve economic outcomes for residents.</w:t>
      </w:r>
    </w:p>
    <w:p w14:paraId="092FCE58" w14:textId="37D8E5F9" w:rsidR="00081390" w:rsidRPr="006302B1" w:rsidRDefault="00616D11" w:rsidP="00400115">
      <w:pPr>
        <w:pStyle w:val="Heading2"/>
        <w:jc w:val="left"/>
        <w:rPr>
          <w:sz w:val="24"/>
          <w:szCs w:val="24"/>
        </w:rPr>
      </w:pPr>
      <w:r w:rsidRPr="006302B1">
        <w:rPr>
          <w:sz w:val="24"/>
          <w:szCs w:val="24"/>
        </w:rPr>
        <w:t>Logistics Skills &amp; Employment Profile</w:t>
      </w:r>
    </w:p>
    <w:p w14:paraId="62E362C7" w14:textId="6A4379FA" w:rsidR="00081390" w:rsidRPr="006302B1" w:rsidRDefault="00224011" w:rsidP="00400115">
      <w:pPr>
        <w:pStyle w:val="BodyText"/>
        <w:jc w:val="left"/>
        <w:rPr>
          <w:sz w:val="24"/>
          <w:szCs w:val="24"/>
        </w:rPr>
      </w:pPr>
      <w:r w:rsidRPr="006302B1">
        <w:rPr>
          <w:sz w:val="24"/>
          <w:szCs w:val="24"/>
        </w:rPr>
        <w:t xml:space="preserve">The industry is concerned that the logistics </w:t>
      </w:r>
      <w:r w:rsidR="00081390" w:rsidRPr="006302B1">
        <w:rPr>
          <w:sz w:val="24"/>
          <w:szCs w:val="24"/>
        </w:rPr>
        <w:t>sector ‘is subject to continuing misconceptions about average pay and skill levels’</w:t>
      </w:r>
      <w:r w:rsidRPr="006302B1">
        <w:rPr>
          <w:sz w:val="24"/>
          <w:szCs w:val="24"/>
        </w:rPr>
        <w:t xml:space="preserve"> whilst evidence indicates</w:t>
      </w:r>
      <w:r w:rsidR="00081390" w:rsidRPr="006302B1">
        <w:rPr>
          <w:sz w:val="24"/>
          <w:szCs w:val="24"/>
        </w:rPr>
        <w:t xml:space="preserve"> occupations are becoming more diverse and average pay in the industrial and logistics sectors is higher than the overall average across all sectors.</w:t>
      </w:r>
    </w:p>
    <w:p w14:paraId="3EF2E9B1" w14:textId="173542DE" w:rsidR="00081390" w:rsidRPr="006302B1" w:rsidRDefault="00224011" w:rsidP="00400115">
      <w:pPr>
        <w:pStyle w:val="BodyText"/>
        <w:jc w:val="left"/>
        <w:rPr>
          <w:sz w:val="24"/>
          <w:szCs w:val="24"/>
        </w:rPr>
      </w:pPr>
      <w:r w:rsidRPr="006302B1">
        <w:rPr>
          <w:sz w:val="24"/>
          <w:szCs w:val="24"/>
        </w:rPr>
        <w:t xml:space="preserve">Data from </w:t>
      </w:r>
      <w:r w:rsidR="00081390" w:rsidRPr="006302B1">
        <w:rPr>
          <w:sz w:val="24"/>
          <w:szCs w:val="24"/>
        </w:rPr>
        <w:t xml:space="preserve">2019 </w:t>
      </w:r>
      <w:r w:rsidRPr="006302B1">
        <w:rPr>
          <w:sz w:val="24"/>
          <w:szCs w:val="24"/>
        </w:rPr>
        <w:t>highlights that t</w:t>
      </w:r>
      <w:r w:rsidR="00081390" w:rsidRPr="006302B1">
        <w:rPr>
          <w:sz w:val="24"/>
          <w:szCs w:val="24"/>
        </w:rPr>
        <w:t xml:space="preserve">op </w:t>
      </w:r>
      <w:r w:rsidRPr="006302B1">
        <w:rPr>
          <w:sz w:val="24"/>
          <w:szCs w:val="24"/>
        </w:rPr>
        <w:t xml:space="preserve">managerial </w:t>
      </w:r>
      <w:r w:rsidR="00081390" w:rsidRPr="006302B1">
        <w:rPr>
          <w:sz w:val="24"/>
          <w:szCs w:val="24"/>
        </w:rPr>
        <w:t>categories represent 9.9% of employment</w:t>
      </w:r>
      <w:r w:rsidRPr="006302B1">
        <w:rPr>
          <w:sz w:val="24"/>
          <w:szCs w:val="24"/>
        </w:rPr>
        <w:t xml:space="preserve"> in logistics, o</w:t>
      </w:r>
      <w:r w:rsidR="00081390" w:rsidRPr="006302B1">
        <w:rPr>
          <w:sz w:val="24"/>
          <w:szCs w:val="24"/>
        </w:rPr>
        <w:t xml:space="preserve">ff site drivers represent 22.7% of employment </w:t>
      </w:r>
      <w:r w:rsidRPr="006302B1">
        <w:rPr>
          <w:sz w:val="24"/>
          <w:szCs w:val="24"/>
        </w:rPr>
        <w:t>and e</w:t>
      </w:r>
      <w:r w:rsidR="00081390" w:rsidRPr="006302B1">
        <w:rPr>
          <w:sz w:val="24"/>
          <w:szCs w:val="24"/>
        </w:rPr>
        <w:t>lementary occupations account for 17.5%</w:t>
      </w:r>
      <w:r w:rsidRPr="006302B1">
        <w:rPr>
          <w:sz w:val="24"/>
          <w:szCs w:val="24"/>
        </w:rPr>
        <w:t xml:space="preserve"> with a </w:t>
      </w:r>
      <w:r w:rsidR="00081390" w:rsidRPr="006302B1">
        <w:rPr>
          <w:sz w:val="24"/>
          <w:szCs w:val="24"/>
        </w:rPr>
        <w:t>wide range of other occupations</w:t>
      </w:r>
      <w:r w:rsidRPr="006302B1">
        <w:rPr>
          <w:sz w:val="24"/>
          <w:szCs w:val="24"/>
        </w:rPr>
        <w:t xml:space="preserve">. </w:t>
      </w:r>
    </w:p>
    <w:p w14:paraId="2ACC74C2" w14:textId="7BA4AA2A" w:rsidR="00081390" w:rsidRPr="006302B1" w:rsidRDefault="00233C8D" w:rsidP="00400115">
      <w:pPr>
        <w:pStyle w:val="BodyText"/>
        <w:jc w:val="left"/>
        <w:rPr>
          <w:sz w:val="24"/>
          <w:szCs w:val="24"/>
        </w:rPr>
      </w:pPr>
      <w:r w:rsidRPr="006302B1">
        <w:rPr>
          <w:sz w:val="24"/>
          <w:szCs w:val="24"/>
        </w:rPr>
        <w:t>T</w:t>
      </w:r>
      <w:r w:rsidR="00081390" w:rsidRPr="006302B1">
        <w:rPr>
          <w:sz w:val="24"/>
          <w:szCs w:val="24"/>
        </w:rPr>
        <w:t xml:space="preserve">he East Midlands’ total job count in the </w:t>
      </w:r>
      <w:r w:rsidR="00224011" w:rsidRPr="006302B1">
        <w:rPr>
          <w:sz w:val="24"/>
          <w:szCs w:val="24"/>
        </w:rPr>
        <w:t xml:space="preserve">main logistics </w:t>
      </w:r>
      <w:r w:rsidR="00081390" w:rsidRPr="006302B1">
        <w:rPr>
          <w:sz w:val="24"/>
          <w:szCs w:val="24"/>
        </w:rPr>
        <w:t>sectors has fast outpaced the UK’s, growing by a staggering 31% in only 5 years.</w:t>
      </w:r>
      <w:r w:rsidR="00224011" w:rsidRPr="006302B1">
        <w:rPr>
          <w:sz w:val="24"/>
          <w:szCs w:val="24"/>
        </w:rPr>
        <w:t xml:space="preserve"> </w:t>
      </w:r>
      <w:r w:rsidR="00081390" w:rsidRPr="006302B1">
        <w:rPr>
          <w:sz w:val="24"/>
          <w:szCs w:val="24"/>
        </w:rPr>
        <w:t>Additionally, within the study area specifically, warehousing specific employment has grown from 5,000 to 11,000 jobs 2015 to 2020, 120% increase.</w:t>
      </w:r>
    </w:p>
    <w:p w14:paraId="64057BB0" w14:textId="2881A6F9" w:rsidR="00081390" w:rsidRPr="006302B1" w:rsidRDefault="00224011" w:rsidP="00400115">
      <w:pPr>
        <w:pStyle w:val="BodyText"/>
        <w:jc w:val="left"/>
        <w:rPr>
          <w:sz w:val="24"/>
          <w:szCs w:val="24"/>
        </w:rPr>
      </w:pPr>
      <w:r w:rsidRPr="006302B1">
        <w:rPr>
          <w:sz w:val="24"/>
          <w:szCs w:val="24"/>
        </w:rPr>
        <w:t xml:space="preserve">There are significant </w:t>
      </w:r>
      <w:r w:rsidR="00081390" w:rsidRPr="006302B1">
        <w:rPr>
          <w:sz w:val="24"/>
          <w:szCs w:val="24"/>
        </w:rPr>
        <w:t xml:space="preserve">skills shortages and gaps in logistics </w:t>
      </w:r>
      <w:r w:rsidRPr="006302B1">
        <w:rPr>
          <w:sz w:val="24"/>
          <w:szCs w:val="24"/>
        </w:rPr>
        <w:t>with a</w:t>
      </w:r>
      <w:r w:rsidR="00081390" w:rsidRPr="006302B1">
        <w:rPr>
          <w:sz w:val="24"/>
          <w:szCs w:val="24"/>
        </w:rPr>
        <w:t>round two thirds of transport and storage firms (64%) report</w:t>
      </w:r>
      <w:r w:rsidR="00233C8D" w:rsidRPr="006302B1">
        <w:rPr>
          <w:sz w:val="24"/>
          <w:szCs w:val="24"/>
        </w:rPr>
        <w:t>ing</w:t>
      </w:r>
      <w:r w:rsidR="00081390" w:rsidRPr="006302B1">
        <w:rPr>
          <w:sz w:val="24"/>
          <w:szCs w:val="24"/>
        </w:rPr>
        <w:t xml:space="preserve"> a skills shortage</w:t>
      </w:r>
      <w:r w:rsidRPr="006302B1">
        <w:rPr>
          <w:sz w:val="24"/>
          <w:szCs w:val="24"/>
        </w:rPr>
        <w:t>.</w:t>
      </w:r>
    </w:p>
    <w:p w14:paraId="3142EF1F" w14:textId="70B12D81" w:rsidR="00E91558" w:rsidRPr="006302B1" w:rsidRDefault="00224011" w:rsidP="00400115">
      <w:pPr>
        <w:pStyle w:val="BodyText"/>
        <w:jc w:val="left"/>
        <w:rPr>
          <w:sz w:val="24"/>
          <w:szCs w:val="24"/>
        </w:rPr>
      </w:pPr>
      <w:r w:rsidRPr="006302B1">
        <w:rPr>
          <w:sz w:val="24"/>
          <w:szCs w:val="24"/>
        </w:rPr>
        <w:t>Demand is particularly strong for e</w:t>
      </w:r>
      <w:r w:rsidR="00081390" w:rsidRPr="006302B1">
        <w:rPr>
          <w:sz w:val="24"/>
          <w:szCs w:val="24"/>
        </w:rPr>
        <w:t>lectrical/mechanical and software engineer</w:t>
      </w:r>
      <w:r w:rsidR="00E91558" w:rsidRPr="006302B1">
        <w:rPr>
          <w:sz w:val="24"/>
          <w:szCs w:val="24"/>
        </w:rPr>
        <w:t>s, d</w:t>
      </w:r>
      <w:r w:rsidR="00081390" w:rsidRPr="006302B1">
        <w:rPr>
          <w:sz w:val="24"/>
          <w:szCs w:val="24"/>
        </w:rPr>
        <w:t xml:space="preserve">ata </w:t>
      </w:r>
      <w:r w:rsidR="00E91558" w:rsidRPr="006302B1">
        <w:rPr>
          <w:sz w:val="24"/>
          <w:szCs w:val="24"/>
        </w:rPr>
        <w:t>a</w:t>
      </w:r>
      <w:r w:rsidR="00081390" w:rsidRPr="006302B1">
        <w:rPr>
          <w:sz w:val="24"/>
          <w:szCs w:val="24"/>
        </w:rPr>
        <w:t>nalysts</w:t>
      </w:r>
      <w:r w:rsidR="00E91558" w:rsidRPr="006302B1">
        <w:rPr>
          <w:sz w:val="24"/>
          <w:szCs w:val="24"/>
        </w:rPr>
        <w:t xml:space="preserve"> and</w:t>
      </w:r>
      <w:r w:rsidR="00081390" w:rsidRPr="006302B1">
        <w:rPr>
          <w:sz w:val="24"/>
          <w:szCs w:val="24"/>
        </w:rPr>
        <w:t xml:space="preserve"> supply chain analysts</w:t>
      </w:r>
      <w:r w:rsidR="00E91558" w:rsidRPr="006302B1">
        <w:rPr>
          <w:sz w:val="24"/>
          <w:szCs w:val="24"/>
        </w:rPr>
        <w:t xml:space="preserve"> reflecting  the fast automation of the sector. There are also shortages in w</w:t>
      </w:r>
      <w:r w:rsidR="00081390" w:rsidRPr="006302B1">
        <w:rPr>
          <w:sz w:val="24"/>
          <w:szCs w:val="24"/>
        </w:rPr>
        <w:t>arehouse operatives and HGV drivers</w:t>
      </w:r>
      <w:r w:rsidR="00E91558" w:rsidRPr="006302B1">
        <w:rPr>
          <w:sz w:val="24"/>
          <w:szCs w:val="24"/>
        </w:rPr>
        <w:t>.</w:t>
      </w:r>
    </w:p>
    <w:p w14:paraId="3116C47C" w14:textId="41494639" w:rsidR="00081390" w:rsidRPr="006302B1" w:rsidRDefault="00E91558" w:rsidP="00400115">
      <w:pPr>
        <w:pStyle w:val="BodyText"/>
        <w:jc w:val="left"/>
        <w:rPr>
          <w:sz w:val="24"/>
          <w:szCs w:val="24"/>
        </w:rPr>
      </w:pPr>
      <w:r w:rsidRPr="006302B1">
        <w:rPr>
          <w:sz w:val="24"/>
          <w:szCs w:val="24"/>
        </w:rPr>
        <w:t>Best practice examples are emerging in tackling skills shortages including in Lei</w:t>
      </w:r>
      <w:r w:rsidR="00081390" w:rsidRPr="006302B1">
        <w:rPr>
          <w:sz w:val="24"/>
          <w:szCs w:val="24"/>
        </w:rPr>
        <w:t xml:space="preserve">cestershire the Centre for Logistics, Education and Research (CLEAR) being established as part of the North Warwickshire and South Leicestershire College. </w:t>
      </w:r>
    </w:p>
    <w:p w14:paraId="33D84347" w14:textId="3BBC0C57" w:rsidR="00081390" w:rsidRPr="006302B1" w:rsidRDefault="00E91558" w:rsidP="00400115">
      <w:pPr>
        <w:pStyle w:val="BodyText"/>
        <w:jc w:val="left"/>
        <w:rPr>
          <w:sz w:val="24"/>
          <w:szCs w:val="24"/>
        </w:rPr>
      </w:pPr>
      <w:r w:rsidRPr="006302B1">
        <w:rPr>
          <w:sz w:val="24"/>
          <w:szCs w:val="24"/>
        </w:rPr>
        <w:t>T</w:t>
      </w:r>
      <w:r w:rsidR="00081390" w:rsidRPr="006302B1">
        <w:rPr>
          <w:sz w:val="24"/>
          <w:szCs w:val="24"/>
        </w:rPr>
        <w:t>he future of work in the logistics sector</w:t>
      </w:r>
      <w:r w:rsidRPr="006302B1">
        <w:rPr>
          <w:sz w:val="24"/>
          <w:szCs w:val="24"/>
        </w:rPr>
        <w:t xml:space="preserve"> is being reshaped by </w:t>
      </w:r>
      <w:r w:rsidR="00081390" w:rsidRPr="006302B1">
        <w:rPr>
          <w:sz w:val="24"/>
          <w:szCs w:val="24"/>
        </w:rPr>
        <w:t>digital technologies, artificial intelligence and robotics</w:t>
      </w:r>
      <w:r w:rsidRPr="006302B1">
        <w:rPr>
          <w:sz w:val="24"/>
          <w:szCs w:val="24"/>
        </w:rPr>
        <w:t xml:space="preserve">. It is estimated that </w:t>
      </w:r>
      <w:r w:rsidR="00081390" w:rsidRPr="006302B1">
        <w:rPr>
          <w:sz w:val="24"/>
          <w:szCs w:val="24"/>
        </w:rPr>
        <w:t xml:space="preserve">that the transportation and warehousing industry has the third-highest automation potential of any sector. </w:t>
      </w:r>
    </w:p>
    <w:p w14:paraId="04CE38F3" w14:textId="1CC8527E" w:rsidR="00E91558" w:rsidRPr="006302B1" w:rsidRDefault="00E91558" w:rsidP="00400115">
      <w:pPr>
        <w:pStyle w:val="BodyText"/>
        <w:jc w:val="left"/>
        <w:rPr>
          <w:sz w:val="24"/>
          <w:szCs w:val="24"/>
        </w:rPr>
      </w:pPr>
      <w:r w:rsidRPr="006302B1">
        <w:rPr>
          <w:sz w:val="24"/>
          <w:szCs w:val="24"/>
        </w:rPr>
        <w:t>Three main trends driving automation are a growing shortage of labour, demand from online retailers (e-commerce) and technical advances.</w:t>
      </w:r>
    </w:p>
    <w:p w14:paraId="6C9C0D4C" w14:textId="5266767D" w:rsidR="00495842" w:rsidRPr="006302B1" w:rsidRDefault="00495842" w:rsidP="00495842">
      <w:pPr>
        <w:pStyle w:val="Heading2"/>
        <w:jc w:val="left"/>
        <w:rPr>
          <w:sz w:val="24"/>
          <w:szCs w:val="24"/>
        </w:rPr>
      </w:pPr>
      <w:r>
        <w:rPr>
          <w:sz w:val="24"/>
          <w:szCs w:val="24"/>
        </w:rPr>
        <w:t>Managing Logistics Needs</w:t>
      </w:r>
    </w:p>
    <w:p w14:paraId="096D8BA3" w14:textId="1E5794B9" w:rsidR="00495842" w:rsidRPr="00495842" w:rsidRDefault="00495842" w:rsidP="00204700">
      <w:pPr>
        <w:pStyle w:val="BodyText"/>
        <w:rPr>
          <w:sz w:val="24"/>
          <w:szCs w:val="24"/>
        </w:rPr>
      </w:pPr>
      <w:r w:rsidRPr="00495842">
        <w:rPr>
          <w:sz w:val="24"/>
          <w:szCs w:val="24"/>
        </w:rPr>
        <w:t xml:space="preserve">In order to effectively and consistently monitor warehousing and logistics sector development, it is recommended that data monitoring and collection are actively pursued beyond the individual authority level. The most useful collective area to be considered would be the Nottingham Core and Outer HMA authorities given the existing working relationships between authorities. </w:t>
      </w:r>
      <w:r>
        <w:rPr>
          <w:sz w:val="24"/>
          <w:szCs w:val="24"/>
        </w:rPr>
        <w:t xml:space="preserve">It is recommended that a number of data sets are collated and monitored, most notably the overall supply </w:t>
      </w:r>
      <w:r w:rsidR="007962B6">
        <w:rPr>
          <w:sz w:val="24"/>
          <w:szCs w:val="24"/>
        </w:rPr>
        <w:t xml:space="preserve">and new applications / permissions. </w:t>
      </w:r>
      <w:r>
        <w:rPr>
          <w:sz w:val="24"/>
          <w:szCs w:val="24"/>
        </w:rPr>
        <w:t xml:space="preserve"> </w:t>
      </w:r>
    </w:p>
    <w:p w14:paraId="6EABB181" w14:textId="0A377C22" w:rsidR="008E5BC0" w:rsidRPr="002746FA" w:rsidRDefault="008E5BC0" w:rsidP="008E5BC0">
      <w:pPr>
        <w:pStyle w:val="BodyText"/>
        <w:numPr>
          <w:ilvl w:val="0"/>
          <w:numId w:val="0"/>
        </w:numPr>
      </w:pPr>
    </w:p>
    <w:p w14:paraId="6D4C6F01" w14:textId="54911332" w:rsidR="002059C8" w:rsidRDefault="002059C8" w:rsidP="002059C8">
      <w:pPr>
        <w:pStyle w:val="BodyText"/>
        <w:numPr>
          <w:ilvl w:val="0"/>
          <w:numId w:val="0"/>
        </w:numPr>
        <w:spacing w:after="0"/>
        <w:rPr>
          <w:i/>
          <w:iCs/>
        </w:rPr>
      </w:pPr>
    </w:p>
    <w:p w14:paraId="7332E7D8" w14:textId="77777777" w:rsidR="002059C8" w:rsidRDefault="002059C8" w:rsidP="002059C8">
      <w:pPr>
        <w:spacing w:after="0" w:line="240" w:lineRule="auto"/>
        <w:jc w:val="left"/>
        <w:rPr>
          <w:b/>
          <w:color w:val="808080" w:themeColor="background1" w:themeShade="80"/>
        </w:rPr>
      </w:pPr>
      <w:r>
        <w:br w:type="page"/>
      </w:r>
    </w:p>
    <w:p w14:paraId="25AEDCE4" w14:textId="77777777" w:rsidR="00B551CB" w:rsidRDefault="00B551CB" w:rsidP="00B551CB">
      <w:pPr>
        <w:pStyle w:val="Heading1"/>
      </w:pPr>
      <w:bookmarkStart w:id="39" w:name="_Toc111453583"/>
      <w:bookmarkEnd w:id="34"/>
      <w:r>
        <w:t>glossary and abbreviations</w:t>
      </w:r>
      <w:bookmarkEnd w:id="39"/>
    </w:p>
    <w:p w14:paraId="2D110FEE" w14:textId="77777777" w:rsidR="009308F4" w:rsidRDefault="001F1A13" w:rsidP="001F1A13">
      <w:pPr>
        <w:pStyle w:val="ListBullet"/>
        <w:numPr>
          <w:ilvl w:val="0"/>
          <w:numId w:val="0"/>
        </w:numPr>
        <w:rPr>
          <w:sz w:val="24"/>
          <w:szCs w:val="24"/>
        </w:rPr>
      </w:pPr>
      <w:r w:rsidRPr="00C4250F">
        <w:rPr>
          <w:b/>
          <w:bCs/>
          <w:sz w:val="24"/>
          <w:szCs w:val="24"/>
        </w:rPr>
        <w:t>Stock and space definitions from VOA / CoStar</w:t>
      </w:r>
      <w:r>
        <w:rPr>
          <w:sz w:val="24"/>
          <w:szCs w:val="24"/>
        </w:rPr>
        <w:t xml:space="preserve">: records differ between these two databases. </w:t>
      </w:r>
    </w:p>
    <w:p w14:paraId="78E9ADFF" w14:textId="75A7B92D" w:rsidR="001F1A13" w:rsidRDefault="001F1A13" w:rsidP="001F1A13">
      <w:pPr>
        <w:pStyle w:val="ListBullet"/>
        <w:numPr>
          <w:ilvl w:val="0"/>
          <w:numId w:val="0"/>
        </w:numPr>
        <w:rPr>
          <w:sz w:val="24"/>
          <w:szCs w:val="24"/>
        </w:rPr>
      </w:pPr>
      <w:r>
        <w:rPr>
          <w:sz w:val="24"/>
          <w:szCs w:val="24"/>
        </w:rPr>
        <w:t xml:space="preserve">The VOA records business activity for the purposes of </w:t>
      </w:r>
      <w:r w:rsidRPr="001F1A13">
        <w:rPr>
          <w:sz w:val="24"/>
          <w:szCs w:val="24"/>
        </w:rPr>
        <w:t>calculat</w:t>
      </w:r>
      <w:r>
        <w:rPr>
          <w:sz w:val="24"/>
          <w:szCs w:val="24"/>
        </w:rPr>
        <w:t>ing</w:t>
      </w:r>
      <w:r w:rsidRPr="001F1A13">
        <w:rPr>
          <w:sz w:val="24"/>
          <w:szCs w:val="24"/>
        </w:rPr>
        <w:t xml:space="preserve"> a property's business rates. </w:t>
      </w:r>
      <w:r>
        <w:rPr>
          <w:sz w:val="24"/>
          <w:szCs w:val="24"/>
        </w:rPr>
        <w:t>Vacant properties may therefore be omitted.</w:t>
      </w:r>
      <w:r w:rsidRPr="001F1A13">
        <w:t xml:space="preserve"> </w:t>
      </w:r>
      <w:r w:rsidRPr="001F1A13">
        <w:rPr>
          <w:sz w:val="24"/>
          <w:szCs w:val="24"/>
        </w:rPr>
        <w:t>The gross internal area (GIA) method of measurement is generally applied to industrial property such as warehouses or manufacturing units.</w:t>
      </w:r>
      <w:r>
        <w:rPr>
          <w:sz w:val="24"/>
          <w:szCs w:val="24"/>
        </w:rPr>
        <w:t xml:space="preserve"> Gross internal floor area includes mezzanines where they intended for permanent use. </w:t>
      </w:r>
      <w:r w:rsidR="009308F4">
        <w:rPr>
          <w:sz w:val="24"/>
          <w:szCs w:val="24"/>
        </w:rPr>
        <w:t>The VOA database it typically accurate for the purposes of its own uses, although category definitions of use (warehouse, factory space, workshop) are prone to error.</w:t>
      </w:r>
    </w:p>
    <w:p w14:paraId="41DCB391" w14:textId="29EE8935" w:rsidR="009308F4" w:rsidRDefault="009308F4" w:rsidP="00C4250F">
      <w:pPr>
        <w:pStyle w:val="ListBullet"/>
        <w:numPr>
          <w:ilvl w:val="0"/>
          <w:numId w:val="0"/>
        </w:numPr>
        <w:rPr>
          <w:sz w:val="24"/>
          <w:szCs w:val="24"/>
        </w:rPr>
      </w:pPr>
      <w:r>
        <w:rPr>
          <w:sz w:val="24"/>
          <w:szCs w:val="24"/>
        </w:rPr>
        <w:t>The CoStar property database has been developed over time through knowledge gain through interactions between CoStar researchers and local / national agents as well as online searches. The database is not audited and all content is therefore prone to error. Records of physical space should not be relied on in whole as will have been collected from marketing or deal records rather than planning, construction or valuation data. There may be inconsistency in terms of the GIA measurements in terms of inclusion of mezzanine space.</w:t>
      </w:r>
    </w:p>
    <w:p w14:paraId="405CE1FB" w14:textId="7018B215" w:rsidR="00B551CB" w:rsidRPr="006302B1" w:rsidRDefault="00B551CB" w:rsidP="00B551CB">
      <w:pPr>
        <w:pStyle w:val="BodyText"/>
        <w:numPr>
          <w:ilvl w:val="0"/>
          <w:numId w:val="0"/>
        </w:numPr>
        <w:rPr>
          <w:b/>
          <w:bCs/>
          <w:sz w:val="24"/>
          <w:szCs w:val="24"/>
        </w:rPr>
      </w:pPr>
      <w:r w:rsidRPr="006302B1">
        <w:rPr>
          <w:b/>
          <w:bCs/>
          <w:sz w:val="24"/>
          <w:szCs w:val="24"/>
        </w:rPr>
        <w:t>Glossary</w:t>
      </w:r>
    </w:p>
    <w:p w14:paraId="46563B24" w14:textId="77777777" w:rsidR="00B551CB" w:rsidRPr="006302B1" w:rsidRDefault="00B551CB" w:rsidP="00B551CB">
      <w:pPr>
        <w:pStyle w:val="ListBullet"/>
        <w:rPr>
          <w:sz w:val="24"/>
          <w:szCs w:val="24"/>
        </w:rPr>
      </w:pPr>
      <w:r w:rsidRPr="006302B1">
        <w:rPr>
          <w:sz w:val="24"/>
          <w:szCs w:val="24"/>
        </w:rPr>
        <w:t>Availability: vacant stock and stock known to be coming to market in the near term through build or lease exit.</w:t>
      </w:r>
    </w:p>
    <w:p w14:paraId="7527AF90" w14:textId="77777777" w:rsidR="00B551CB" w:rsidRPr="006302B1" w:rsidRDefault="00B551CB" w:rsidP="00B551CB">
      <w:pPr>
        <w:pStyle w:val="Normalbeforebullet"/>
        <w:numPr>
          <w:ilvl w:val="0"/>
          <w:numId w:val="1"/>
        </w:numPr>
        <w:spacing w:after="240"/>
        <w:rPr>
          <w:sz w:val="24"/>
          <w:szCs w:val="24"/>
        </w:rPr>
      </w:pPr>
      <w:r w:rsidRPr="006302B1">
        <w:rPr>
          <w:sz w:val="24"/>
          <w:szCs w:val="24"/>
        </w:rPr>
        <w:t>CoStar: national commercial property database.</w:t>
      </w:r>
    </w:p>
    <w:p w14:paraId="41409E6B" w14:textId="17B6B012" w:rsidR="003F484D" w:rsidRPr="006302B1" w:rsidRDefault="00DD473A" w:rsidP="003F484D">
      <w:pPr>
        <w:pStyle w:val="Normalbeforebullet"/>
        <w:numPr>
          <w:ilvl w:val="0"/>
          <w:numId w:val="1"/>
        </w:numPr>
        <w:spacing w:after="240"/>
        <w:rPr>
          <w:sz w:val="24"/>
          <w:szCs w:val="24"/>
        </w:rPr>
      </w:pPr>
      <w:r>
        <w:rPr>
          <w:sz w:val="24"/>
          <w:szCs w:val="24"/>
        </w:rPr>
        <w:t>Grade</w:t>
      </w:r>
      <w:r w:rsidR="003F484D" w:rsidRPr="006302B1">
        <w:rPr>
          <w:sz w:val="24"/>
          <w:szCs w:val="24"/>
        </w:rPr>
        <w:t xml:space="preserve"> A stock: state-of-the-art properties built specifically for warehousing and logistics. They have not been converted or renovated for this purpose. </w:t>
      </w:r>
      <w:r w:rsidR="003F484D" w:rsidRPr="00C4250F">
        <w:rPr>
          <w:sz w:val="24"/>
          <w:szCs w:val="24"/>
        </w:rPr>
        <w:t xml:space="preserve">Tenants competing for a </w:t>
      </w:r>
      <w:r>
        <w:rPr>
          <w:sz w:val="24"/>
          <w:szCs w:val="24"/>
        </w:rPr>
        <w:t>Grade</w:t>
      </w:r>
      <w:r w:rsidRPr="006302B1">
        <w:rPr>
          <w:sz w:val="24"/>
          <w:szCs w:val="24"/>
        </w:rPr>
        <w:t xml:space="preserve"> </w:t>
      </w:r>
      <w:r w:rsidR="003F484D" w:rsidRPr="00C4250F">
        <w:rPr>
          <w:sz w:val="24"/>
          <w:szCs w:val="24"/>
        </w:rPr>
        <w:t>A building are typically well-established industry leaders and looking for the best that commercial real estate has to offer.</w:t>
      </w:r>
    </w:p>
    <w:p w14:paraId="0E871F33" w14:textId="07D6215F" w:rsidR="00B551CB" w:rsidRPr="006302B1" w:rsidRDefault="00DD473A" w:rsidP="00B551CB">
      <w:pPr>
        <w:pStyle w:val="Normalbeforebullet"/>
        <w:numPr>
          <w:ilvl w:val="0"/>
          <w:numId w:val="1"/>
        </w:numPr>
        <w:spacing w:after="240"/>
        <w:rPr>
          <w:sz w:val="24"/>
          <w:szCs w:val="24"/>
        </w:rPr>
      </w:pPr>
      <w:r>
        <w:rPr>
          <w:sz w:val="24"/>
          <w:szCs w:val="24"/>
        </w:rPr>
        <w:t>Grade</w:t>
      </w:r>
      <w:r w:rsidRPr="006302B1">
        <w:rPr>
          <w:sz w:val="24"/>
          <w:szCs w:val="24"/>
        </w:rPr>
        <w:t xml:space="preserve"> </w:t>
      </w:r>
      <w:r w:rsidR="00B551CB" w:rsidRPr="006302B1">
        <w:rPr>
          <w:sz w:val="24"/>
          <w:szCs w:val="24"/>
        </w:rPr>
        <w:t xml:space="preserve">B may be a little older </w:t>
      </w:r>
      <w:r>
        <w:rPr>
          <w:sz w:val="24"/>
          <w:szCs w:val="24"/>
        </w:rPr>
        <w:t>than</w:t>
      </w:r>
      <w:r w:rsidR="003F484D">
        <w:rPr>
          <w:sz w:val="24"/>
          <w:szCs w:val="24"/>
        </w:rPr>
        <w:t xml:space="preserve"> </w:t>
      </w:r>
      <w:r>
        <w:rPr>
          <w:sz w:val="24"/>
          <w:szCs w:val="24"/>
        </w:rPr>
        <w:t>Grade</w:t>
      </w:r>
      <w:r w:rsidRPr="006302B1">
        <w:rPr>
          <w:sz w:val="24"/>
          <w:szCs w:val="24"/>
        </w:rPr>
        <w:t xml:space="preserve"> </w:t>
      </w:r>
      <w:r w:rsidR="003F484D">
        <w:rPr>
          <w:sz w:val="24"/>
          <w:szCs w:val="24"/>
        </w:rPr>
        <w:t xml:space="preserve">A </w:t>
      </w:r>
      <w:r w:rsidR="00B551CB" w:rsidRPr="006302B1">
        <w:rPr>
          <w:sz w:val="24"/>
          <w:szCs w:val="24"/>
        </w:rPr>
        <w:t>but</w:t>
      </w:r>
      <w:r w:rsidR="003F484D">
        <w:rPr>
          <w:sz w:val="24"/>
          <w:szCs w:val="24"/>
        </w:rPr>
        <w:t xml:space="preserve"> typically</w:t>
      </w:r>
      <w:r w:rsidR="00B551CB" w:rsidRPr="006302B1">
        <w:rPr>
          <w:sz w:val="24"/>
          <w:szCs w:val="24"/>
        </w:rPr>
        <w:t xml:space="preserve"> renovated to have the latest technology. It will typically have lower ceilings than a </w:t>
      </w:r>
      <w:r>
        <w:rPr>
          <w:sz w:val="24"/>
          <w:szCs w:val="24"/>
        </w:rPr>
        <w:t>Grade</w:t>
      </w:r>
      <w:r w:rsidRPr="006302B1">
        <w:rPr>
          <w:sz w:val="24"/>
          <w:szCs w:val="24"/>
        </w:rPr>
        <w:t xml:space="preserve"> </w:t>
      </w:r>
      <w:r w:rsidR="00B551CB" w:rsidRPr="006302B1">
        <w:rPr>
          <w:sz w:val="24"/>
          <w:szCs w:val="24"/>
        </w:rPr>
        <w:t xml:space="preserve">A building. </w:t>
      </w:r>
      <w:r>
        <w:rPr>
          <w:sz w:val="24"/>
          <w:szCs w:val="24"/>
        </w:rPr>
        <w:t>May be located in the periphery rather than primary market location.</w:t>
      </w:r>
    </w:p>
    <w:p w14:paraId="70C4B2FA" w14:textId="3CCADB74" w:rsidR="00B551CB" w:rsidRPr="006302B1" w:rsidRDefault="00DD473A" w:rsidP="00B551CB">
      <w:pPr>
        <w:pStyle w:val="Normalbeforebullet"/>
        <w:numPr>
          <w:ilvl w:val="0"/>
          <w:numId w:val="1"/>
        </w:numPr>
        <w:spacing w:after="240"/>
        <w:rPr>
          <w:sz w:val="24"/>
          <w:szCs w:val="24"/>
        </w:rPr>
      </w:pPr>
      <w:r>
        <w:rPr>
          <w:sz w:val="24"/>
          <w:szCs w:val="24"/>
        </w:rPr>
        <w:t>Grade</w:t>
      </w:r>
      <w:r w:rsidRPr="006302B1">
        <w:rPr>
          <w:sz w:val="24"/>
          <w:szCs w:val="24"/>
        </w:rPr>
        <w:t xml:space="preserve"> </w:t>
      </w:r>
      <w:r w:rsidR="00B551CB" w:rsidRPr="006302B1">
        <w:rPr>
          <w:sz w:val="24"/>
          <w:szCs w:val="24"/>
        </w:rPr>
        <w:t>C buildings are typically older buildings converted from their original purposes, such as former hangars and manufacturing facilities. They often lack modern amenities</w:t>
      </w:r>
      <w:r>
        <w:rPr>
          <w:sz w:val="24"/>
          <w:szCs w:val="24"/>
        </w:rPr>
        <w:t xml:space="preserve"> and require upgrade</w:t>
      </w:r>
      <w:r w:rsidR="00B551CB" w:rsidRPr="006302B1">
        <w:rPr>
          <w:sz w:val="24"/>
          <w:szCs w:val="24"/>
        </w:rPr>
        <w:t>.</w:t>
      </w:r>
      <w:r>
        <w:rPr>
          <w:sz w:val="24"/>
          <w:szCs w:val="24"/>
        </w:rPr>
        <w:t xml:space="preserve"> May be in a low desirable area.</w:t>
      </w:r>
    </w:p>
    <w:p w14:paraId="45131DA7" w14:textId="77777777" w:rsidR="00B551CB" w:rsidRPr="006302B1" w:rsidRDefault="00B551CB" w:rsidP="00B551CB">
      <w:pPr>
        <w:pStyle w:val="ListBullet"/>
        <w:rPr>
          <w:sz w:val="24"/>
          <w:szCs w:val="24"/>
        </w:rPr>
      </w:pPr>
      <w:r w:rsidRPr="006302B1">
        <w:rPr>
          <w:sz w:val="24"/>
          <w:szCs w:val="24"/>
        </w:rPr>
        <w:t xml:space="preserve">E-commerce: online retail </w:t>
      </w:r>
    </w:p>
    <w:p w14:paraId="09655AD3" w14:textId="77777777" w:rsidR="00B551CB" w:rsidRPr="006302B1" w:rsidRDefault="00B551CB" w:rsidP="00B551CB">
      <w:pPr>
        <w:pStyle w:val="ListBullet"/>
        <w:rPr>
          <w:sz w:val="24"/>
          <w:szCs w:val="24"/>
        </w:rPr>
      </w:pPr>
      <w:r w:rsidRPr="006302B1">
        <w:rPr>
          <w:sz w:val="24"/>
          <w:szCs w:val="24"/>
        </w:rPr>
        <w:t xml:space="preserve">Golden Triangle: national centre of the UK logistics market whereby main other parts of the UK can be reached in a 4hr drive time. </w:t>
      </w:r>
    </w:p>
    <w:p w14:paraId="696E4B5F" w14:textId="77777777" w:rsidR="00B551CB" w:rsidRPr="006302B1" w:rsidRDefault="00B551CB" w:rsidP="00B551CB">
      <w:pPr>
        <w:pStyle w:val="ListBullet"/>
        <w:rPr>
          <w:sz w:val="24"/>
          <w:szCs w:val="24"/>
        </w:rPr>
      </w:pPr>
      <w:r w:rsidRPr="006302B1">
        <w:rPr>
          <w:sz w:val="24"/>
          <w:szCs w:val="24"/>
        </w:rPr>
        <w:t>Gross absorption: total lease deals.</w:t>
      </w:r>
    </w:p>
    <w:p w14:paraId="474E7366" w14:textId="77777777" w:rsidR="00B551CB" w:rsidRPr="006302B1" w:rsidRDefault="00B551CB" w:rsidP="00B551CB">
      <w:pPr>
        <w:pStyle w:val="ListBullet"/>
        <w:rPr>
          <w:sz w:val="24"/>
          <w:szCs w:val="24"/>
        </w:rPr>
      </w:pPr>
      <w:r w:rsidRPr="006302B1">
        <w:rPr>
          <w:sz w:val="24"/>
          <w:szCs w:val="24"/>
        </w:rPr>
        <w:t>Growth build: demand for warehouse floor space driven by growth in the wider economy along with forecast population increases leading to a growth in the volume of consumer goods handled leading to increasing demand for additional warehouse floor space.</w:t>
      </w:r>
    </w:p>
    <w:p w14:paraId="27ADDB82" w14:textId="77777777" w:rsidR="00B551CB" w:rsidRPr="006302B1" w:rsidRDefault="00B551CB" w:rsidP="00B551CB">
      <w:pPr>
        <w:pStyle w:val="ListBullet"/>
        <w:rPr>
          <w:sz w:val="24"/>
          <w:szCs w:val="24"/>
        </w:rPr>
      </w:pPr>
      <w:r w:rsidRPr="006302B1">
        <w:rPr>
          <w:sz w:val="24"/>
          <w:szCs w:val="24"/>
        </w:rPr>
        <w:t>Net absorption: move in leases minus lease breaks.</w:t>
      </w:r>
    </w:p>
    <w:p w14:paraId="53CAE0B1" w14:textId="77777777" w:rsidR="00B551CB" w:rsidRPr="006302B1" w:rsidRDefault="00B551CB" w:rsidP="00B551CB">
      <w:pPr>
        <w:pStyle w:val="ListBullet"/>
        <w:rPr>
          <w:sz w:val="24"/>
          <w:szCs w:val="24"/>
        </w:rPr>
      </w:pPr>
      <w:r w:rsidRPr="006302B1">
        <w:rPr>
          <w:sz w:val="24"/>
          <w:szCs w:val="24"/>
        </w:rPr>
        <w:t>Net delivery: total of all new floorspace delivered after any demolitions.</w:t>
      </w:r>
    </w:p>
    <w:p w14:paraId="291AD7AB" w14:textId="77777777" w:rsidR="00B551CB" w:rsidRPr="006302B1" w:rsidRDefault="00B551CB" w:rsidP="00B551CB">
      <w:pPr>
        <w:pStyle w:val="ListBullet"/>
        <w:rPr>
          <w:sz w:val="24"/>
          <w:szCs w:val="24"/>
        </w:rPr>
      </w:pPr>
      <w:r w:rsidRPr="006302B1">
        <w:rPr>
          <w:sz w:val="24"/>
          <w:szCs w:val="24"/>
        </w:rPr>
        <w:t>Replacement build: requirement to replace outdated warehouse  stock</w:t>
      </w:r>
    </w:p>
    <w:p w14:paraId="05D08E25" w14:textId="372E182F" w:rsidR="00B551CB" w:rsidRPr="006302B1" w:rsidRDefault="00B551CB" w:rsidP="00B551CB">
      <w:pPr>
        <w:pStyle w:val="ListBullet"/>
        <w:rPr>
          <w:sz w:val="24"/>
          <w:szCs w:val="24"/>
        </w:rPr>
      </w:pPr>
      <w:r w:rsidRPr="006302B1">
        <w:rPr>
          <w:sz w:val="24"/>
          <w:szCs w:val="24"/>
        </w:rPr>
        <w:t>Vacancy: physically vacant stock.</w:t>
      </w:r>
    </w:p>
    <w:p w14:paraId="2CE9DECF" w14:textId="7D8D0E53" w:rsidR="00B551CB" w:rsidRPr="006302B1" w:rsidRDefault="006302B1" w:rsidP="00B551CB">
      <w:pPr>
        <w:pStyle w:val="BodyText"/>
        <w:numPr>
          <w:ilvl w:val="0"/>
          <w:numId w:val="0"/>
        </w:numPr>
        <w:rPr>
          <w:b/>
          <w:bCs/>
          <w:sz w:val="24"/>
          <w:szCs w:val="24"/>
        </w:rPr>
      </w:pPr>
      <w:r w:rsidRPr="006302B1">
        <w:rPr>
          <w:b/>
          <w:bCs/>
          <w:sz w:val="24"/>
          <w:szCs w:val="24"/>
        </w:rPr>
        <w:t xml:space="preserve">Abbreviations </w:t>
      </w:r>
    </w:p>
    <w:p w14:paraId="23157BF9" w14:textId="65D5E77A" w:rsidR="00B551CB" w:rsidRPr="006302B1" w:rsidRDefault="00C77774" w:rsidP="00B551CB">
      <w:pPr>
        <w:pStyle w:val="ListBullet"/>
        <w:rPr>
          <w:sz w:val="24"/>
          <w:szCs w:val="24"/>
        </w:rPr>
      </w:pPr>
      <w:r w:rsidRPr="006302B1">
        <w:rPr>
          <w:sz w:val="24"/>
          <w:szCs w:val="24"/>
        </w:rPr>
        <w:t xml:space="preserve">BEVs </w:t>
      </w:r>
      <w:r>
        <w:rPr>
          <w:sz w:val="24"/>
          <w:szCs w:val="24"/>
        </w:rPr>
        <w:t>(</w:t>
      </w:r>
      <w:r w:rsidR="00B551CB" w:rsidRPr="006302B1">
        <w:rPr>
          <w:sz w:val="24"/>
          <w:szCs w:val="24"/>
        </w:rPr>
        <w:t>Battery-electric vehicles)</w:t>
      </w:r>
    </w:p>
    <w:p w14:paraId="0A41D1F5" w14:textId="2F5F80B2" w:rsidR="00B551CB" w:rsidRPr="006302B1" w:rsidRDefault="00C77774" w:rsidP="00B551CB">
      <w:pPr>
        <w:pStyle w:val="ListBullet"/>
        <w:rPr>
          <w:sz w:val="24"/>
          <w:szCs w:val="24"/>
        </w:rPr>
      </w:pPr>
      <w:r w:rsidRPr="006302B1">
        <w:rPr>
          <w:sz w:val="24"/>
          <w:szCs w:val="24"/>
        </w:rPr>
        <w:t xml:space="preserve">BPF </w:t>
      </w:r>
      <w:r>
        <w:rPr>
          <w:sz w:val="24"/>
          <w:szCs w:val="24"/>
        </w:rPr>
        <w:t>(</w:t>
      </w:r>
      <w:r w:rsidR="00B551CB" w:rsidRPr="006302B1">
        <w:rPr>
          <w:sz w:val="24"/>
          <w:szCs w:val="24"/>
        </w:rPr>
        <w:t xml:space="preserve">British Property Federation) </w:t>
      </w:r>
    </w:p>
    <w:p w14:paraId="1A2056F5" w14:textId="795F5163" w:rsidR="00B551CB" w:rsidRPr="006302B1" w:rsidRDefault="00C77774" w:rsidP="00B551CB">
      <w:pPr>
        <w:pStyle w:val="ListBullet"/>
        <w:rPr>
          <w:sz w:val="24"/>
          <w:szCs w:val="24"/>
        </w:rPr>
      </w:pPr>
      <w:r w:rsidRPr="006302B1">
        <w:rPr>
          <w:sz w:val="24"/>
          <w:szCs w:val="24"/>
        </w:rPr>
        <w:t xml:space="preserve">CLEAR </w:t>
      </w:r>
      <w:r>
        <w:rPr>
          <w:sz w:val="24"/>
          <w:szCs w:val="24"/>
        </w:rPr>
        <w:t>(</w:t>
      </w:r>
      <w:r w:rsidR="00B551CB" w:rsidRPr="006302B1">
        <w:rPr>
          <w:sz w:val="24"/>
          <w:szCs w:val="24"/>
        </w:rPr>
        <w:t>Centre for Logistics, Education and Research)</w:t>
      </w:r>
    </w:p>
    <w:p w14:paraId="65B4BC42" w14:textId="097AAD05" w:rsidR="00B551CB" w:rsidRPr="006302B1" w:rsidRDefault="00C77774" w:rsidP="00B551CB">
      <w:pPr>
        <w:pStyle w:val="ListBullet"/>
        <w:rPr>
          <w:sz w:val="24"/>
          <w:szCs w:val="24"/>
        </w:rPr>
      </w:pPr>
      <w:r w:rsidRPr="006302B1">
        <w:rPr>
          <w:sz w:val="24"/>
          <w:szCs w:val="24"/>
        </w:rPr>
        <w:t xml:space="preserve">CFCs </w:t>
      </w:r>
      <w:r>
        <w:rPr>
          <w:sz w:val="24"/>
          <w:szCs w:val="24"/>
        </w:rPr>
        <w:t>(</w:t>
      </w:r>
      <w:r w:rsidR="00B551CB" w:rsidRPr="006302B1">
        <w:rPr>
          <w:sz w:val="24"/>
          <w:szCs w:val="24"/>
        </w:rPr>
        <w:t>Customer fulfilment centres)</w:t>
      </w:r>
    </w:p>
    <w:p w14:paraId="61A72636" w14:textId="558A7D33" w:rsidR="00B551CB" w:rsidRPr="006302B1" w:rsidRDefault="00C77774" w:rsidP="00B551CB">
      <w:pPr>
        <w:pStyle w:val="ListBullet"/>
        <w:rPr>
          <w:sz w:val="24"/>
          <w:szCs w:val="24"/>
        </w:rPr>
      </w:pPr>
      <w:r w:rsidRPr="006302B1">
        <w:rPr>
          <w:sz w:val="24"/>
          <w:szCs w:val="24"/>
        </w:rPr>
        <w:t xml:space="preserve">DCO </w:t>
      </w:r>
      <w:r>
        <w:rPr>
          <w:sz w:val="24"/>
          <w:szCs w:val="24"/>
        </w:rPr>
        <w:t>(</w:t>
      </w:r>
      <w:r w:rsidR="00B551CB" w:rsidRPr="006302B1">
        <w:rPr>
          <w:sz w:val="24"/>
          <w:szCs w:val="24"/>
        </w:rPr>
        <w:t>Development Consent Order)</w:t>
      </w:r>
    </w:p>
    <w:p w14:paraId="6471D795" w14:textId="32309D5E" w:rsidR="00B551CB" w:rsidRPr="006302B1" w:rsidRDefault="00C77774" w:rsidP="00B551CB">
      <w:pPr>
        <w:pStyle w:val="ListBullet"/>
        <w:rPr>
          <w:sz w:val="24"/>
          <w:szCs w:val="24"/>
        </w:rPr>
      </w:pPr>
      <w:r w:rsidRPr="006302B1">
        <w:rPr>
          <w:sz w:val="24"/>
          <w:szCs w:val="24"/>
        </w:rPr>
        <w:t xml:space="preserve">EMG </w:t>
      </w:r>
      <w:r>
        <w:rPr>
          <w:sz w:val="24"/>
          <w:szCs w:val="24"/>
        </w:rPr>
        <w:t>(</w:t>
      </w:r>
      <w:r w:rsidR="00B551CB" w:rsidRPr="006302B1">
        <w:rPr>
          <w:sz w:val="24"/>
          <w:szCs w:val="24"/>
        </w:rPr>
        <w:t>East Midlands Gateway)</w:t>
      </w:r>
    </w:p>
    <w:p w14:paraId="7E685388" w14:textId="7EAB9341" w:rsidR="00B551CB" w:rsidRPr="006302B1" w:rsidRDefault="00C77774" w:rsidP="00B551CB">
      <w:pPr>
        <w:pStyle w:val="ListBullet"/>
        <w:rPr>
          <w:sz w:val="24"/>
          <w:szCs w:val="24"/>
        </w:rPr>
      </w:pPr>
      <w:r w:rsidRPr="006302B1">
        <w:rPr>
          <w:sz w:val="24"/>
          <w:szCs w:val="24"/>
        </w:rPr>
        <w:t xml:space="preserve">EMIP </w:t>
      </w:r>
      <w:r>
        <w:rPr>
          <w:sz w:val="24"/>
          <w:szCs w:val="24"/>
        </w:rPr>
        <w:t>(</w:t>
      </w:r>
      <w:r w:rsidR="00B551CB" w:rsidRPr="006302B1">
        <w:rPr>
          <w:sz w:val="24"/>
          <w:szCs w:val="24"/>
        </w:rPr>
        <w:t>East Midlands Intermodal Park)</w:t>
      </w:r>
    </w:p>
    <w:p w14:paraId="03597189" w14:textId="50BFED1E" w:rsidR="00B551CB" w:rsidRPr="006302B1" w:rsidRDefault="00C77774" w:rsidP="00B551CB">
      <w:pPr>
        <w:pStyle w:val="ListBullet"/>
        <w:rPr>
          <w:sz w:val="24"/>
          <w:szCs w:val="24"/>
        </w:rPr>
      </w:pPr>
      <w:r w:rsidRPr="006302B1">
        <w:rPr>
          <w:sz w:val="24"/>
          <w:szCs w:val="24"/>
        </w:rPr>
        <w:t xml:space="preserve">FTAs </w:t>
      </w:r>
      <w:r>
        <w:rPr>
          <w:sz w:val="24"/>
          <w:szCs w:val="24"/>
        </w:rPr>
        <w:t>(</w:t>
      </w:r>
      <w:r w:rsidR="00B551CB" w:rsidRPr="006302B1">
        <w:rPr>
          <w:sz w:val="24"/>
          <w:szCs w:val="24"/>
        </w:rPr>
        <w:t>Free Trade Agreements)</w:t>
      </w:r>
    </w:p>
    <w:p w14:paraId="19654241" w14:textId="2AF0E0DB" w:rsidR="00B551CB" w:rsidRPr="006302B1" w:rsidRDefault="00C77774" w:rsidP="00B551CB">
      <w:pPr>
        <w:pStyle w:val="ListBullet"/>
        <w:rPr>
          <w:sz w:val="24"/>
          <w:szCs w:val="24"/>
        </w:rPr>
      </w:pPr>
      <w:r w:rsidRPr="006302B1">
        <w:rPr>
          <w:sz w:val="24"/>
          <w:szCs w:val="24"/>
        </w:rPr>
        <w:t xml:space="preserve">FTA </w:t>
      </w:r>
      <w:r>
        <w:rPr>
          <w:sz w:val="24"/>
          <w:szCs w:val="24"/>
        </w:rPr>
        <w:t>(</w:t>
      </w:r>
      <w:r w:rsidR="00B551CB" w:rsidRPr="006302B1">
        <w:rPr>
          <w:sz w:val="24"/>
          <w:szCs w:val="24"/>
        </w:rPr>
        <w:t>Freight Transport Association)</w:t>
      </w:r>
    </w:p>
    <w:p w14:paraId="5CAB74E7" w14:textId="7FA63EB0" w:rsidR="00B551CB" w:rsidRPr="006302B1" w:rsidRDefault="00C77774" w:rsidP="00B551CB">
      <w:pPr>
        <w:pStyle w:val="ListBullet"/>
        <w:rPr>
          <w:sz w:val="24"/>
          <w:szCs w:val="24"/>
        </w:rPr>
      </w:pPr>
      <w:r w:rsidRPr="006302B1">
        <w:rPr>
          <w:sz w:val="24"/>
          <w:szCs w:val="24"/>
        </w:rPr>
        <w:t xml:space="preserve">FTE </w:t>
      </w:r>
      <w:r>
        <w:rPr>
          <w:sz w:val="24"/>
          <w:szCs w:val="24"/>
        </w:rPr>
        <w:t>(</w:t>
      </w:r>
      <w:r w:rsidR="00B551CB" w:rsidRPr="006302B1">
        <w:rPr>
          <w:sz w:val="24"/>
          <w:szCs w:val="24"/>
        </w:rPr>
        <w:t>Full-time equivalent</w:t>
      </w:r>
      <w:r>
        <w:rPr>
          <w:sz w:val="24"/>
          <w:szCs w:val="24"/>
        </w:rPr>
        <w:t>)</w:t>
      </w:r>
      <w:r w:rsidR="00B551CB" w:rsidRPr="006302B1">
        <w:rPr>
          <w:sz w:val="24"/>
          <w:szCs w:val="24"/>
        </w:rPr>
        <w:t xml:space="preserve"> </w:t>
      </w:r>
    </w:p>
    <w:p w14:paraId="38B0B216" w14:textId="5B6EBFD0" w:rsidR="00B551CB" w:rsidRPr="006302B1" w:rsidRDefault="00C77774" w:rsidP="00B551CB">
      <w:pPr>
        <w:pStyle w:val="ListBullet"/>
        <w:rPr>
          <w:sz w:val="24"/>
          <w:szCs w:val="24"/>
        </w:rPr>
      </w:pPr>
      <w:r w:rsidRPr="006302B1">
        <w:rPr>
          <w:sz w:val="24"/>
          <w:szCs w:val="24"/>
        </w:rPr>
        <w:t xml:space="preserve">GHG </w:t>
      </w:r>
      <w:r>
        <w:rPr>
          <w:sz w:val="24"/>
          <w:szCs w:val="24"/>
        </w:rPr>
        <w:t>(</w:t>
      </w:r>
      <w:r w:rsidR="00B551CB" w:rsidRPr="006302B1">
        <w:rPr>
          <w:sz w:val="24"/>
          <w:szCs w:val="24"/>
        </w:rPr>
        <w:t>Greenhouse gas)</w:t>
      </w:r>
    </w:p>
    <w:p w14:paraId="6DACCC9B" w14:textId="7B78305D" w:rsidR="00B551CB" w:rsidRPr="006302B1" w:rsidRDefault="00C77774" w:rsidP="00B551CB">
      <w:pPr>
        <w:pStyle w:val="ListBullet"/>
        <w:rPr>
          <w:sz w:val="24"/>
          <w:szCs w:val="24"/>
        </w:rPr>
      </w:pPr>
      <w:r w:rsidRPr="006302B1">
        <w:rPr>
          <w:sz w:val="24"/>
          <w:szCs w:val="24"/>
        </w:rPr>
        <w:t xml:space="preserve">GVA </w:t>
      </w:r>
      <w:r>
        <w:rPr>
          <w:sz w:val="24"/>
          <w:szCs w:val="24"/>
        </w:rPr>
        <w:t>(</w:t>
      </w:r>
      <w:r w:rsidR="00B551CB" w:rsidRPr="006302B1">
        <w:rPr>
          <w:sz w:val="24"/>
          <w:szCs w:val="24"/>
        </w:rPr>
        <w:t>Gross Value Added)</w:t>
      </w:r>
    </w:p>
    <w:p w14:paraId="1932559D" w14:textId="3BB73CED" w:rsidR="00B551CB" w:rsidRPr="006302B1" w:rsidRDefault="00C77774" w:rsidP="00B551CB">
      <w:pPr>
        <w:pStyle w:val="ListBullet"/>
        <w:rPr>
          <w:sz w:val="24"/>
          <w:szCs w:val="24"/>
        </w:rPr>
      </w:pPr>
      <w:r w:rsidRPr="006302B1">
        <w:rPr>
          <w:sz w:val="24"/>
          <w:szCs w:val="24"/>
        </w:rPr>
        <w:t xml:space="preserve">HGVs </w:t>
      </w:r>
      <w:r>
        <w:rPr>
          <w:sz w:val="24"/>
          <w:szCs w:val="24"/>
        </w:rPr>
        <w:t>(</w:t>
      </w:r>
      <w:r w:rsidR="00B551CB" w:rsidRPr="006302B1">
        <w:rPr>
          <w:sz w:val="24"/>
          <w:szCs w:val="24"/>
        </w:rPr>
        <w:t>Heavy Goods Vehicles)</w:t>
      </w:r>
    </w:p>
    <w:p w14:paraId="3B0B32E4" w14:textId="54381731" w:rsidR="00B551CB" w:rsidRPr="006302B1" w:rsidRDefault="00C77774" w:rsidP="00B551CB">
      <w:pPr>
        <w:pStyle w:val="ListBullet"/>
        <w:rPr>
          <w:sz w:val="24"/>
          <w:szCs w:val="24"/>
        </w:rPr>
      </w:pPr>
      <w:r w:rsidRPr="006302B1">
        <w:rPr>
          <w:sz w:val="24"/>
          <w:szCs w:val="24"/>
        </w:rPr>
        <w:t>I&amp;L</w:t>
      </w:r>
      <w:r>
        <w:rPr>
          <w:sz w:val="24"/>
          <w:szCs w:val="24"/>
        </w:rPr>
        <w:t xml:space="preserve"> (</w:t>
      </w:r>
      <w:r w:rsidR="00B551CB" w:rsidRPr="006302B1">
        <w:rPr>
          <w:sz w:val="24"/>
          <w:szCs w:val="24"/>
        </w:rPr>
        <w:t>Industrial and logistics</w:t>
      </w:r>
      <w:r>
        <w:rPr>
          <w:sz w:val="24"/>
          <w:szCs w:val="24"/>
        </w:rPr>
        <w:t>)</w:t>
      </w:r>
    </w:p>
    <w:p w14:paraId="37AC19EA" w14:textId="442F5621" w:rsidR="00B551CB" w:rsidRPr="006302B1" w:rsidRDefault="00C77774" w:rsidP="00B551CB">
      <w:pPr>
        <w:pStyle w:val="ListBullet"/>
        <w:rPr>
          <w:sz w:val="24"/>
          <w:szCs w:val="24"/>
        </w:rPr>
      </w:pPr>
      <w:r w:rsidRPr="006302B1">
        <w:rPr>
          <w:sz w:val="24"/>
          <w:szCs w:val="24"/>
        </w:rPr>
        <w:t xml:space="preserve">L&amp;L </w:t>
      </w:r>
      <w:r>
        <w:rPr>
          <w:sz w:val="24"/>
          <w:szCs w:val="24"/>
        </w:rPr>
        <w:t>(</w:t>
      </w:r>
      <w:r w:rsidR="00B551CB" w:rsidRPr="006302B1">
        <w:rPr>
          <w:sz w:val="24"/>
          <w:szCs w:val="24"/>
        </w:rPr>
        <w:t>Leicester &amp; Leicestershire ()</w:t>
      </w:r>
    </w:p>
    <w:p w14:paraId="606AEB9D" w14:textId="58C61404" w:rsidR="00B551CB" w:rsidRPr="006302B1" w:rsidRDefault="00C77774" w:rsidP="00B551CB">
      <w:pPr>
        <w:pStyle w:val="ListBullet"/>
        <w:rPr>
          <w:sz w:val="24"/>
          <w:szCs w:val="24"/>
        </w:rPr>
      </w:pPr>
      <w:r w:rsidRPr="006302B1">
        <w:rPr>
          <w:sz w:val="24"/>
          <w:szCs w:val="24"/>
        </w:rPr>
        <w:t xml:space="preserve">LGVs </w:t>
      </w:r>
      <w:r>
        <w:rPr>
          <w:sz w:val="24"/>
          <w:szCs w:val="24"/>
        </w:rPr>
        <w:t>(</w:t>
      </w:r>
      <w:r w:rsidR="00B551CB" w:rsidRPr="006302B1">
        <w:rPr>
          <w:sz w:val="24"/>
          <w:szCs w:val="24"/>
        </w:rPr>
        <w:t>Light Goods Vehicles / vans)</w:t>
      </w:r>
    </w:p>
    <w:p w14:paraId="00DDDC6D" w14:textId="3BAB980A" w:rsidR="00B551CB" w:rsidRPr="006302B1" w:rsidRDefault="00C77774" w:rsidP="00B551CB">
      <w:pPr>
        <w:pStyle w:val="ListBullet"/>
        <w:rPr>
          <w:sz w:val="24"/>
          <w:szCs w:val="24"/>
        </w:rPr>
      </w:pPr>
      <w:r w:rsidRPr="006302B1">
        <w:rPr>
          <w:sz w:val="24"/>
          <w:szCs w:val="24"/>
        </w:rPr>
        <w:t xml:space="preserve">LDOs </w:t>
      </w:r>
      <w:r>
        <w:rPr>
          <w:sz w:val="24"/>
          <w:szCs w:val="24"/>
        </w:rPr>
        <w:t>(</w:t>
      </w:r>
      <w:r w:rsidR="00B551CB" w:rsidRPr="006302B1">
        <w:rPr>
          <w:sz w:val="24"/>
          <w:szCs w:val="24"/>
        </w:rPr>
        <w:t>Local Developments Orders)</w:t>
      </w:r>
    </w:p>
    <w:p w14:paraId="5A5DF4C6" w14:textId="32B887CF" w:rsidR="00B551CB" w:rsidRPr="006302B1" w:rsidRDefault="00C77774" w:rsidP="00B551CB">
      <w:pPr>
        <w:pStyle w:val="ListBullet"/>
        <w:rPr>
          <w:sz w:val="24"/>
          <w:szCs w:val="24"/>
        </w:rPr>
      </w:pPr>
      <w:r w:rsidRPr="006302B1">
        <w:rPr>
          <w:sz w:val="24"/>
          <w:szCs w:val="24"/>
        </w:rPr>
        <w:t xml:space="preserve">NDCs </w:t>
      </w:r>
      <w:r>
        <w:rPr>
          <w:sz w:val="24"/>
          <w:szCs w:val="24"/>
        </w:rPr>
        <w:t>(</w:t>
      </w:r>
      <w:r w:rsidR="00B551CB" w:rsidRPr="006302B1">
        <w:rPr>
          <w:sz w:val="24"/>
          <w:szCs w:val="24"/>
        </w:rPr>
        <w:t xml:space="preserve">National Distribution Centres) </w:t>
      </w:r>
    </w:p>
    <w:p w14:paraId="61842C17" w14:textId="3BDBD707" w:rsidR="00B551CB" w:rsidRPr="006302B1" w:rsidRDefault="00C77774" w:rsidP="00B551CB">
      <w:pPr>
        <w:pStyle w:val="ListBullet"/>
        <w:rPr>
          <w:sz w:val="24"/>
          <w:szCs w:val="24"/>
        </w:rPr>
      </w:pPr>
      <w:r w:rsidRPr="006302B1">
        <w:rPr>
          <w:sz w:val="24"/>
          <w:szCs w:val="24"/>
        </w:rPr>
        <w:t xml:space="preserve">NIC </w:t>
      </w:r>
      <w:r>
        <w:rPr>
          <w:sz w:val="24"/>
          <w:szCs w:val="24"/>
        </w:rPr>
        <w:t>(</w:t>
      </w:r>
      <w:r w:rsidR="00B551CB" w:rsidRPr="006302B1">
        <w:rPr>
          <w:sz w:val="24"/>
          <w:szCs w:val="24"/>
        </w:rPr>
        <w:t>National Infrastructure Commission)</w:t>
      </w:r>
    </w:p>
    <w:p w14:paraId="269C63B2" w14:textId="3DE2E5DF" w:rsidR="00B551CB" w:rsidRPr="006302B1" w:rsidRDefault="00C77774" w:rsidP="00B551CB">
      <w:pPr>
        <w:pStyle w:val="ListBullet"/>
        <w:rPr>
          <w:sz w:val="24"/>
          <w:szCs w:val="24"/>
        </w:rPr>
      </w:pPr>
      <w:r w:rsidRPr="006302B1">
        <w:rPr>
          <w:sz w:val="24"/>
          <w:szCs w:val="24"/>
        </w:rPr>
        <w:t xml:space="preserve">NWSLC </w:t>
      </w:r>
      <w:r>
        <w:rPr>
          <w:sz w:val="24"/>
          <w:szCs w:val="24"/>
        </w:rPr>
        <w:t>(</w:t>
      </w:r>
      <w:r w:rsidR="00B551CB" w:rsidRPr="006302B1">
        <w:rPr>
          <w:sz w:val="24"/>
          <w:szCs w:val="24"/>
        </w:rPr>
        <w:t>North Warwickshire and South Leicestershire College)</w:t>
      </w:r>
    </w:p>
    <w:p w14:paraId="58A9685F" w14:textId="1BFCFA36" w:rsidR="00B551CB" w:rsidRPr="006302B1" w:rsidRDefault="00C77774" w:rsidP="00B551CB">
      <w:pPr>
        <w:pStyle w:val="ListBullet"/>
        <w:rPr>
          <w:sz w:val="24"/>
          <w:szCs w:val="24"/>
        </w:rPr>
      </w:pPr>
      <w:r w:rsidRPr="006302B1">
        <w:rPr>
          <w:sz w:val="24"/>
          <w:szCs w:val="24"/>
        </w:rPr>
        <w:t xml:space="preserve">RDCs </w:t>
      </w:r>
      <w:r>
        <w:rPr>
          <w:sz w:val="24"/>
          <w:szCs w:val="24"/>
        </w:rPr>
        <w:t>(</w:t>
      </w:r>
      <w:r w:rsidR="00B551CB" w:rsidRPr="006302B1">
        <w:rPr>
          <w:sz w:val="24"/>
          <w:szCs w:val="24"/>
        </w:rPr>
        <w:t>Regional Distribution Centres)</w:t>
      </w:r>
    </w:p>
    <w:p w14:paraId="7615F401" w14:textId="6B55B2AF" w:rsidR="00B551CB" w:rsidRPr="006302B1" w:rsidRDefault="00C77774" w:rsidP="00B551CB">
      <w:pPr>
        <w:pStyle w:val="ListBullet"/>
        <w:rPr>
          <w:sz w:val="24"/>
          <w:szCs w:val="24"/>
        </w:rPr>
      </w:pPr>
      <w:r w:rsidRPr="006302B1">
        <w:rPr>
          <w:sz w:val="24"/>
          <w:szCs w:val="24"/>
        </w:rPr>
        <w:t xml:space="preserve">SMEs </w:t>
      </w:r>
      <w:r>
        <w:rPr>
          <w:sz w:val="24"/>
          <w:szCs w:val="24"/>
        </w:rPr>
        <w:t>(</w:t>
      </w:r>
      <w:r w:rsidR="00B551CB" w:rsidRPr="006302B1">
        <w:rPr>
          <w:sz w:val="24"/>
          <w:szCs w:val="24"/>
        </w:rPr>
        <w:t>Small and medium-sized enterprises)</w:t>
      </w:r>
    </w:p>
    <w:p w14:paraId="433EAEFE" w14:textId="1583723B" w:rsidR="00B551CB" w:rsidRPr="006302B1" w:rsidRDefault="00C77774" w:rsidP="00B551CB">
      <w:pPr>
        <w:pStyle w:val="ListBullet"/>
        <w:rPr>
          <w:sz w:val="24"/>
          <w:szCs w:val="24"/>
        </w:rPr>
      </w:pPr>
      <w:r w:rsidRPr="006302B1">
        <w:rPr>
          <w:sz w:val="24"/>
          <w:szCs w:val="24"/>
        </w:rPr>
        <w:t xml:space="preserve">SRFI </w:t>
      </w:r>
      <w:r>
        <w:rPr>
          <w:sz w:val="24"/>
          <w:szCs w:val="24"/>
        </w:rPr>
        <w:t>(</w:t>
      </w:r>
      <w:r w:rsidR="00B551CB" w:rsidRPr="006302B1">
        <w:rPr>
          <w:sz w:val="24"/>
          <w:szCs w:val="24"/>
        </w:rPr>
        <w:t>Strategic Rail Freight Interchange)</w:t>
      </w:r>
    </w:p>
    <w:p w14:paraId="56CC1E03" w14:textId="5453D840" w:rsidR="00B551CB" w:rsidRPr="006302B1" w:rsidRDefault="00C77774" w:rsidP="00B551CB">
      <w:pPr>
        <w:pStyle w:val="ListBullet"/>
        <w:rPr>
          <w:sz w:val="24"/>
          <w:szCs w:val="24"/>
        </w:rPr>
      </w:pPr>
      <w:r w:rsidRPr="006302B1">
        <w:rPr>
          <w:sz w:val="24"/>
          <w:szCs w:val="24"/>
        </w:rPr>
        <w:t xml:space="preserve">3PLs </w:t>
      </w:r>
      <w:r>
        <w:rPr>
          <w:sz w:val="24"/>
          <w:szCs w:val="24"/>
        </w:rPr>
        <w:t>(</w:t>
      </w:r>
      <w:r w:rsidR="00B551CB" w:rsidRPr="006302B1">
        <w:rPr>
          <w:sz w:val="24"/>
          <w:szCs w:val="24"/>
        </w:rPr>
        <w:t>Third-party logistics)</w:t>
      </w:r>
    </w:p>
    <w:p w14:paraId="6FA84DD3" w14:textId="03FA9D67" w:rsidR="00B551CB" w:rsidRPr="006302B1" w:rsidRDefault="00C77774" w:rsidP="00B551CB">
      <w:pPr>
        <w:pStyle w:val="ListBullet"/>
        <w:rPr>
          <w:sz w:val="24"/>
          <w:szCs w:val="24"/>
        </w:rPr>
      </w:pPr>
      <w:r w:rsidRPr="006302B1">
        <w:rPr>
          <w:sz w:val="24"/>
          <w:szCs w:val="24"/>
        </w:rPr>
        <w:t xml:space="preserve">TGRD </w:t>
      </w:r>
      <w:r>
        <w:rPr>
          <w:sz w:val="24"/>
          <w:szCs w:val="24"/>
        </w:rPr>
        <w:t>(</w:t>
      </w:r>
      <w:r w:rsidR="00B551CB" w:rsidRPr="006302B1">
        <w:rPr>
          <w:sz w:val="24"/>
          <w:szCs w:val="24"/>
        </w:rPr>
        <w:t>Traffic growth and replacement demand)</w:t>
      </w:r>
    </w:p>
    <w:p w14:paraId="26BE97B5" w14:textId="1E2EBBB5" w:rsidR="00B551CB" w:rsidRPr="006302B1" w:rsidRDefault="00C77774" w:rsidP="00B551CB">
      <w:pPr>
        <w:pStyle w:val="ListBullet"/>
        <w:rPr>
          <w:sz w:val="24"/>
          <w:szCs w:val="24"/>
        </w:rPr>
      </w:pPr>
      <w:r w:rsidRPr="006302B1">
        <w:rPr>
          <w:sz w:val="24"/>
          <w:szCs w:val="24"/>
        </w:rPr>
        <w:t xml:space="preserve">TTWAs </w:t>
      </w:r>
      <w:r>
        <w:rPr>
          <w:sz w:val="24"/>
          <w:szCs w:val="24"/>
        </w:rPr>
        <w:t>(</w:t>
      </w:r>
      <w:r w:rsidR="00B551CB" w:rsidRPr="006302B1">
        <w:rPr>
          <w:sz w:val="24"/>
          <w:szCs w:val="24"/>
        </w:rPr>
        <w:t>Travel to Work Areas)</w:t>
      </w:r>
    </w:p>
    <w:p w14:paraId="78CEBE90" w14:textId="39B402A3" w:rsidR="00B551CB" w:rsidRPr="006302B1" w:rsidRDefault="00C77774" w:rsidP="00B551CB">
      <w:pPr>
        <w:pStyle w:val="ListBullet"/>
        <w:rPr>
          <w:sz w:val="24"/>
          <w:szCs w:val="24"/>
        </w:rPr>
      </w:pPr>
      <w:r w:rsidRPr="006302B1">
        <w:rPr>
          <w:sz w:val="24"/>
          <w:szCs w:val="24"/>
        </w:rPr>
        <w:t xml:space="preserve">VOA </w:t>
      </w:r>
      <w:r>
        <w:rPr>
          <w:sz w:val="24"/>
          <w:szCs w:val="24"/>
        </w:rPr>
        <w:t>(</w:t>
      </w:r>
      <w:r w:rsidR="00B551CB" w:rsidRPr="006302B1">
        <w:rPr>
          <w:sz w:val="24"/>
          <w:szCs w:val="24"/>
        </w:rPr>
        <w:t>Valuation Office Agency)</w:t>
      </w:r>
    </w:p>
    <w:p w14:paraId="561EFE7F" w14:textId="39C97ED5" w:rsidR="00F8081B" w:rsidRDefault="00F51768" w:rsidP="00F51768">
      <w:pPr>
        <w:pStyle w:val="Heading1"/>
      </w:pPr>
      <w:bookmarkStart w:id="40" w:name="_Toc111453584"/>
      <w:r>
        <w:t>Appendi</w:t>
      </w:r>
      <w:r w:rsidR="009D269D">
        <w:t>ces</w:t>
      </w:r>
      <w:bookmarkEnd w:id="40"/>
    </w:p>
    <w:p w14:paraId="6A433292" w14:textId="0F3F2A7F" w:rsidR="00F51768" w:rsidRPr="00855FBC" w:rsidRDefault="00F51768" w:rsidP="00855FBC">
      <w:pPr>
        <w:pStyle w:val="Heading5"/>
        <w:rPr>
          <w:sz w:val="24"/>
          <w:szCs w:val="24"/>
        </w:rPr>
      </w:pPr>
      <w:r w:rsidRPr="00855FBC">
        <w:rPr>
          <w:sz w:val="24"/>
          <w:szCs w:val="24"/>
        </w:rPr>
        <w:t xml:space="preserve">List of deals </w:t>
      </w:r>
      <w:r w:rsidR="006C0B16" w:rsidRPr="00855FBC">
        <w:rPr>
          <w:sz w:val="24"/>
          <w:szCs w:val="24"/>
        </w:rPr>
        <w:t xml:space="preserve">B8 large unit </w:t>
      </w:r>
      <w:r w:rsidRPr="00855FBC">
        <w:rPr>
          <w:sz w:val="24"/>
          <w:szCs w:val="24"/>
        </w:rPr>
        <w:t>in study area, 2012 to 2021</w:t>
      </w:r>
    </w:p>
    <w:tbl>
      <w:tblPr>
        <w:tblStyle w:val="TableGrid"/>
        <w:tblW w:w="8500" w:type="dxa"/>
        <w:tblLayout w:type="fixed"/>
        <w:tblLook w:val="04A0" w:firstRow="1" w:lastRow="0" w:firstColumn="1" w:lastColumn="0" w:noHBand="0" w:noVBand="1"/>
      </w:tblPr>
      <w:tblGrid>
        <w:gridCol w:w="988"/>
        <w:gridCol w:w="2410"/>
        <w:gridCol w:w="1418"/>
        <w:gridCol w:w="1596"/>
        <w:gridCol w:w="2088"/>
      </w:tblGrid>
      <w:tr w:rsidR="00F51768" w:rsidRPr="006302B1" w14:paraId="272C03EB" w14:textId="77777777" w:rsidTr="006C0B16">
        <w:trPr>
          <w:trHeight w:hRule="exact" w:val="374"/>
        </w:trPr>
        <w:tc>
          <w:tcPr>
            <w:tcW w:w="988" w:type="dxa"/>
            <w:shd w:val="clear" w:color="auto" w:fill="002060"/>
          </w:tcPr>
          <w:p w14:paraId="2EF7F5AA" w14:textId="77777777" w:rsidR="00F51768" w:rsidRPr="006302B1" w:rsidRDefault="00F51768" w:rsidP="00F51768">
            <w:pPr>
              <w:keepNext/>
              <w:widowControl w:val="0"/>
              <w:spacing w:line="300" w:lineRule="auto"/>
              <w:rPr>
                <w:rFonts w:ascii="Arial" w:hAnsi="Arial" w:cs="Arial"/>
                <w:b/>
                <w:bCs/>
                <w:color w:val="FFFFFF" w:themeColor="background1"/>
                <w:sz w:val="24"/>
                <w:szCs w:val="24"/>
                <w:lang w:eastAsia="en-US"/>
              </w:rPr>
            </w:pPr>
            <w:r w:rsidRPr="006302B1">
              <w:rPr>
                <w:sz w:val="24"/>
                <w:szCs w:val="24"/>
              </w:rPr>
              <w:t>Year</w:t>
            </w:r>
          </w:p>
        </w:tc>
        <w:tc>
          <w:tcPr>
            <w:tcW w:w="2410" w:type="dxa"/>
            <w:shd w:val="clear" w:color="auto" w:fill="002060"/>
            <w:noWrap/>
            <w:hideMark/>
          </w:tcPr>
          <w:p w14:paraId="79984070" w14:textId="77777777" w:rsidR="00F51768" w:rsidRPr="006302B1" w:rsidRDefault="00F51768" w:rsidP="00F51768">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Tenant</w:t>
            </w:r>
          </w:p>
        </w:tc>
        <w:tc>
          <w:tcPr>
            <w:tcW w:w="1418" w:type="dxa"/>
            <w:shd w:val="clear" w:color="auto" w:fill="002060"/>
          </w:tcPr>
          <w:p w14:paraId="417762F2" w14:textId="3A8DAE34" w:rsidR="00F51768" w:rsidRPr="006302B1" w:rsidRDefault="00F51768" w:rsidP="00F51768">
            <w:pPr>
              <w:keepNext/>
              <w:widowControl w:val="0"/>
              <w:spacing w:line="300" w:lineRule="auto"/>
              <w:jc w:val="center"/>
              <w:rPr>
                <w:sz w:val="24"/>
                <w:szCs w:val="24"/>
              </w:rPr>
            </w:pPr>
            <w:r w:rsidRPr="006302B1">
              <w:rPr>
                <w:sz w:val="24"/>
                <w:szCs w:val="24"/>
              </w:rPr>
              <w:t>Total sqft let</w:t>
            </w:r>
          </w:p>
        </w:tc>
        <w:tc>
          <w:tcPr>
            <w:tcW w:w="1596" w:type="dxa"/>
            <w:shd w:val="clear" w:color="auto" w:fill="002060"/>
          </w:tcPr>
          <w:p w14:paraId="60ED060A" w14:textId="7BE4AFEB" w:rsidR="00F51768" w:rsidRPr="006302B1" w:rsidRDefault="00F51768" w:rsidP="00F51768">
            <w:pPr>
              <w:keepNext/>
              <w:widowControl w:val="0"/>
              <w:spacing w:line="300" w:lineRule="auto"/>
              <w:jc w:val="center"/>
              <w:rPr>
                <w:sz w:val="24"/>
                <w:szCs w:val="24"/>
              </w:rPr>
            </w:pPr>
            <w:r w:rsidRPr="006302B1">
              <w:rPr>
                <w:sz w:val="24"/>
                <w:szCs w:val="24"/>
              </w:rPr>
              <w:t>Rent/sqft/year</w:t>
            </w:r>
          </w:p>
        </w:tc>
        <w:tc>
          <w:tcPr>
            <w:tcW w:w="2088" w:type="dxa"/>
            <w:shd w:val="clear" w:color="auto" w:fill="002060"/>
            <w:noWrap/>
            <w:hideMark/>
          </w:tcPr>
          <w:p w14:paraId="000DA97E" w14:textId="699A1A9B" w:rsidR="00F51768" w:rsidRPr="006302B1" w:rsidRDefault="00F51768" w:rsidP="00F51768">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Location</w:t>
            </w:r>
          </w:p>
        </w:tc>
      </w:tr>
      <w:tr w:rsidR="00F51768" w:rsidRPr="006302B1" w14:paraId="4E620894" w14:textId="77777777" w:rsidTr="006C0B16">
        <w:trPr>
          <w:trHeight w:hRule="exact" w:val="340"/>
        </w:trPr>
        <w:tc>
          <w:tcPr>
            <w:tcW w:w="988" w:type="dxa"/>
            <w:shd w:val="clear" w:color="auto" w:fill="auto"/>
          </w:tcPr>
          <w:p w14:paraId="63CAB178" w14:textId="7AFC9425" w:rsidR="00F51768" w:rsidRPr="006302B1" w:rsidRDefault="00F51768" w:rsidP="00F51768">
            <w:pPr>
              <w:keepNext/>
              <w:widowControl w:val="0"/>
              <w:spacing w:line="300" w:lineRule="auto"/>
              <w:rPr>
                <w:rFonts w:ascii="Arial" w:hAnsi="Arial" w:cs="Arial"/>
                <w:sz w:val="24"/>
                <w:szCs w:val="24"/>
                <w:lang w:eastAsia="en-US"/>
              </w:rPr>
            </w:pPr>
            <w:r w:rsidRPr="006302B1">
              <w:rPr>
                <w:sz w:val="24"/>
                <w:szCs w:val="24"/>
              </w:rPr>
              <w:t>2012</w:t>
            </w:r>
          </w:p>
        </w:tc>
        <w:tc>
          <w:tcPr>
            <w:tcW w:w="2410" w:type="dxa"/>
            <w:shd w:val="clear" w:color="auto" w:fill="auto"/>
            <w:noWrap/>
          </w:tcPr>
          <w:p w14:paraId="72072BA5" w14:textId="23CE04A8" w:rsidR="00F51768" w:rsidRPr="006302B1" w:rsidRDefault="00F51768" w:rsidP="00F51768">
            <w:pPr>
              <w:spacing w:line="300" w:lineRule="auto"/>
              <w:jc w:val="left"/>
              <w:rPr>
                <w:rFonts w:ascii="Arial" w:hAnsi="Arial" w:cs="Arial"/>
                <w:sz w:val="24"/>
                <w:szCs w:val="24"/>
                <w:lang w:eastAsia="en-US"/>
              </w:rPr>
            </w:pPr>
            <w:r w:rsidRPr="006302B1">
              <w:rPr>
                <w:sz w:val="24"/>
                <w:szCs w:val="24"/>
              </w:rPr>
              <w:t>Clipper Logistics</w:t>
            </w:r>
          </w:p>
        </w:tc>
        <w:tc>
          <w:tcPr>
            <w:tcW w:w="1418" w:type="dxa"/>
          </w:tcPr>
          <w:p w14:paraId="6E8A971A" w14:textId="4D97BA31" w:rsidR="00F51768" w:rsidRPr="006302B1" w:rsidRDefault="00F51768" w:rsidP="00F51768">
            <w:pPr>
              <w:spacing w:line="300" w:lineRule="auto"/>
              <w:jc w:val="center"/>
              <w:rPr>
                <w:i/>
                <w:iCs/>
                <w:sz w:val="24"/>
                <w:szCs w:val="24"/>
              </w:rPr>
            </w:pPr>
            <w:r w:rsidRPr="006302B1">
              <w:rPr>
                <w:sz w:val="24"/>
                <w:szCs w:val="24"/>
              </w:rPr>
              <w:t xml:space="preserve"> 364,000 </w:t>
            </w:r>
          </w:p>
        </w:tc>
        <w:tc>
          <w:tcPr>
            <w:tcW w:w="1596" w:type="dxa"/>
            <w:shd w:val="clear" w:color="auto" w:fill="auto"/>
          </w:tcPr>
          <w:p w14:paraId="18225E17" w14:textId="2A5BF7E9" w:rsidR="00F51768" w:rsidRPr="006302B1" w:rsidRDefault="00F51768" w:rsidP="00F51768">
            <w:pPr>
              <w:spacing w:line="300" w:lineRule="auto"/>
              <w:jc w:val="center"/>
              <w:rPr>
                <w:i/>
                <w:iCs/>
                <w:sz w:val="24"/>
                <w:szCs w:val="24"/>
              </w:rPr>
            </w:pPr>
            <w:r w:rsidRPr="006302B1">
              <w:rPr>
                <w:sz w:val="24"/>
                <w:szCs w:val="24"/>
              </w:rPr>
              <w:t>£4.65</w:t>
            </w:r>
          </w:p>
        </w:tc>
        <w:tc>
          <w:tcPr>
            <w:tcW w:w="2088" w:type="dxa"/>
            <w:shd w:val="clear" w:color="auto" w:fill="auto"/>
            <w:noWrap/>
          </w:tcPr>
          <w:p w14:paraId="798069A6" w14:textId="36AC52CC" w:rsidR="00F51768" w:rsidRPr="006302B1" w:rsidRDefault="00F51768" w:rsidP="00F51768">
            <w:pPr>
              <w:spacing w:line="300" w:lineRule="auto"/>
              <w:jc w:val="left"/>
              <w:rPr>
                <w:rFonts w:ascii="Arial" w:hAnsi="Arial" w:cs="Arial"/>
                <w:color w:val="000000"/>
                <w:sz w:val="24"/>
                <w:szCs w:val="24"/>
                <w:lang w:eastAsia="en-US"/>
              </w:rPr>
            </w:pPr>
            <w:r w:rsidRPr="006302B1">
              <w:rPr>
                <w:sz w:val="24"/>
                <w:szCs w:val="24"/>
              </w:rPr>
              <w:t>Newark</w:t>
            </w:r>
            <w:r w:rsidR="00796995" w:rsidRPr="006302B1">
              <w:rPr>
                <w:sz w:val="24"/>
                <w:szCs w:val="24"/>
              </w:rPr>
              <w:t xml:space="preserve"> &amp; Sherwood</w:t>
            </w:r>
          </w:p>
        </w:tc>
      </w:tr>
      <w:tr w:rsidR="00F51768" w:rsidRPr="006302B1" w14:paraId="42E33D85" w14:textId="77777777" w:rsidTr="006C0B16">
        <w:trPr>
          <w:trHeight w:hRule="exact" w:val="340"/>
        </w:trPr>
        <w:tc>
          <w:tcPr>
            <w:tcW w:w="988" w:type="dxa"/>
            <w:shd w:val="clear" w:color="auto" w:fill="auto"/>
          </w:tcPr>
          <w:p w14:paraId="21EFF899" w14:textId="01FF36C9" w:rsidR="00F51768" w:rsidRPr="006302B1" w:rsidRDefault="00F51768" w:rsidP="00F51768">
            <w:pPr>
              <w:keepNext/>
              <w:widowControl w:val="0"/>
              <w:spacing w:line="300" w:lineRule="auto"/>
              <w:rPr>
                <w:rFonts w:ascii="Arial" w:hAnsi="Arial" w:cs="Arial"/>
                <w:sz w:val="24"/>
                <w:szCs w:val="24"/>
                <w:lang w:eastAsia="en-US"/>
              </w:rPr>
            </w:pPr>
            <w:r w:rsidRPr="006302B1">
              <w:rPr>
                <w:sz w:val="24"/>
                <w:szCs w:val="24"/>
              </w:rPr>
              <w:t>2012</w:t>
            </w:r>
          </w:p>
        </w:tc>
        <w:tc>
          <w:tcPr>
            <w:tcW w:w="2410" w:type="dxa"/>
            <w:shd w:val="clear" w:color="auto" w:fill="auto"/>
            <w:noWrap/>
          </w:tcPr>
          <w:p w14:paraId="0E20CF77" w14:textId="1A2AF48C" w:rsidR="00F51768" w:rsidRPr="006302B1" w:rsidRDefault="00F51768" w:rsidP="00F51768">
            <w:pPr>
              <w:spacing w:line="300" w:lineRule="auto"/>
              <w:jc w:val="left"/>
              <w:rPr>
                <w:rFonts w:ascii="Arial" w:hAnsi="Arial" w:cs="Arial"/>
                <w:color w:val="000000"/>
                <w:sz w:val="24"/>
                <w:szCs w:val="24"/>
                <w:lang w:eastAsia="en-US"/>
              </w:rPr>
            </w:pPr>
            <w:r w:rsidRPr="006302B1">
              <w:rPr>
                <w:sz w:val="24"/>
                <w:szCs w:val="24"/>
              </w:rPr>
              <w:t>Yearsley Group</w:t>
            </w:r>
          </w:p>
        </w:tc>
        <w:tc>
          <w:tcPr>
            <w:tcW w:w="1418" w:type="dxa"/>
          </w:tcPr>
          <w:p w14:paraId="3539AD28" w14:textId="46ED1D8C" w:rsidR="00F51768" w:rsidRPr="006302B1" w:rsidRDefault="00F51768" w:rsidP="00F51768">
            <w:pPr>
              <w:spacing w:line="300" w:lineRule="auto"/>
              <w:jc w:val="center"/>
              <w:rPr>
                <w:i/>
                <w:iCs/>
                <w:sz w:val="24"/>
                <w:szCs w:val="24"/>
              </w:rPr>
            </w:pPr>
            <w:r w:rsidRPr="006302B1">
              <w:rPr>
                <w:sz w:val="24"/>
                <w:szCs w:val="24"/>
              </w:rPr>
              <w:t xml:space="preserve"> 228,866 </w:t>
            </w:r>
          </w:p>
        </w:tc>
        <w:tc>
          <w:tcPr>
            <w:tcW w:w="1596" w:type="dxa"/>
            <w:shd w:val="clear" w:color="auto" w:fill="auto"/>
          </w:tcPr>
          <w:p w14:paraId="1BC3BF75" w14:textId="5F10DB98" w:rsidR="00F51768" w:rsidRPr="006302B1" w:rsidRDefault="00F51768" w:rsidP="00F51768">
            <w:pPr>
              <w:spacing w:line="300" w:lineRule="auto"/>
              <w:jc w:val="center"/>
              <w:rPr>
                <w:i/>
                <w:iCs/>
                <w:sz w:val="24"/>
                <w:szCs w:val="24"/>
              </w:rPr>
            </w:pPr>
            <w:r w:rsidRPr="006302B1">
              <w:rPr>
                <w:sz w:val="24"/>
                <w:szCs w:val="24"/>
              </w:rPr>
              <w:t>£1.74</w:t>
            </w:r>
          </w:p>
        </w:tc>
        <w:tc>
          <w:tcPr>
            <w:tcW w:w="2088" w:type="dxa"/>
            <w:shd w:val="clear" w:color="auto" w:fill="auto"/>
            <w:noWrap/>
          </w:tcPr>
          <w:p w14:paraId="3F9499F6" w14:textId="0C8D8D8D" w:rsidR="00F51768" w:rsidRPr="006302B1" w:rsidRDefault="00F51768" w:rsidP="00F51768">
            <w:pPr>
              <w:spacing w:line="300" w:lineRule="auto"/>
              <w:jc w:val="left"/>
              <w:rPr>
                <w:rFonts w:ascii="Arial" w:hAnsi="Arial" w:cs="Arial"/>
                <w:color w:val="000000"/>
                <w:sz w:val="24"/>
                <w:szCs w:val="24"/>
                <w:lang w:eastAsia="en-US"/>
              </w:rPr>
            </w:pPr>
            <w:r w:rsidRPr="006302B1">
              <w:rPr>
                <w:sz w:val="24"/>
                <w:szCs w:val="24"/>
              </w:rPr>
              <w:t>Newark</w:t>
            </w:r>
            <w:r w:rsidR="00796995" w:rsidRPr="006302B1">
              <w:rPr>
                <w:sz w:val="24"/>
                <w:szCs w:val="24"/>
              </w:rPr>
              <w:t xml:space="preserve"> &amp; Sherwood</w:t>
            </w:r>
          </w:p>
        </w:tc>
      </w:tr>
      <w:tr w:rsidR="00F51768" w:rsidRPr="006302B1" w14:paraId="087B347D" w14:textId="77777777" w:rsidTr="006C0B16">
        <w:trPr>
          <w:trHeight w:hRule="exact" w:val="340"/>
        </w:trPr>
        <w:tc>
          <w:tcPr>
            <w:tcW w:w="988" w:type="dxa"/>
            <w:shd w:val="clear" w:color="auto" w:fill="auto"/>
          </w:tcPr>
          <w:p w14:paraId="22BBF847" w14:textId="3B86C47C" w:rsidR="00F51768" w:rsidRPr="006302B1" w:rsidRDefault="00F51768" w:rsidP="00F51768">
            <w:pPr>
              <w:keepNext/>
              <w:widowControl w:val="0"/>
              <w:spacing w:line="300" w:lineRule="auto"/>
              <w:rPr>
                <w:sz w:val="24"/>
                <w:szCs w:val="24"/>
              </w:rPr>
            </w:pPr>
            <w:r w:rsidRPr="006302B1">
              <w:rPr>
                <w:sz w:val="24"/>
                <w:szCs w:val="24"/>
              </w:rPr>
              <w:t>2014</w:t>
            </w:r>
          </w:p>
        </w:tc>
        <w:tc>
          <w:tcPr>
            <w:tcW w:w="2410" w:type="dxa"/>
            <w:shd w:val="clear" w:color="auto" w:fill="auto"/>
            <w:noWrap/>
          </w:tcPr>
          <w:p w14:paraId="203070EB" w14:textId="162FBEA0" w:rsidR="00F51768" w:rsidRPr="006302B1" w:rsidRDefault="00F51768" w:rsidP="00F51768">
            <w:pPr>
              <w:spacing w:line="300" w:lineRule="auto"/>
              <w:jc w:val="left"/>
              <w:rPr>
                <w:sz w:val="24"/>
                <w:szCs w:val="24"/>
              </w:rPr>
            </w:pPr>
            <w:r w:rsidRPr="006302B1">
              <w:rPr>
                <w:sz w:val="24"/>
                <w:szCs w:val="24"/>
              </w:rPr>
              <w:t>Alloga UK Ltd</w:t>
            </w:r>
          </w:p>
        </w:tc>
        <w:tc>
          <w:tcPr>
            <w:tcW w:w="1418" w:type="dxa"/>
          </w:tcPr>
          <w:p w14:paraId="2DE3083F" w14:textId="5603AB53" w:rsidR="00F51768" w:rsidRPr="006302B1" w:rsidRDefault="00F51768" w:rsidP="00F51768">
            <w:pPr>
              <w:spacing w:line="300" w:lineRule="auto"/>
              <w:jc w:val="center"/>
              <w:rPr>
                <w:i/>
                <w:iCs/>
                <w:sz w:val="24"/>
                <w:szCs w:val="24"/>
              </w:rPr>
            </w:pPr>
            <w:r w:rsidRPr="006302B1">
              <w:rPr>
                <w:sz w:val="24"/>
                <w:szCs w:val="24"/>
              </w:rPr>
              <w:t xml:space="preserve"> 249,500 </w:t>
            </w:r>
          </w:p>
        </w:tc>
        <w:tc>
          <w:tcPr>
            <w:tcW w:w="1596" w:type="dxa"/>
            <w:shd w:val="clear" w:color="auto" w:fill="auto"/>
          </w:tcPr>
          <w:p w14:paraId="7D68B8E4" w14:textId="06DA2FA4" w:rsidR="00F51768" w:rsidRPr="006302B1" w:rsidRDefault="00F51768" w:rsidP="00F51768">
            <w:pPr>
              <w:spacing w:line="300" w:lineRule="auto"/>
              <w:jc w:val="center"/>
              <w:rPr>
                <w:i/>
                <w:iCs/>
                <w:sz w:val="24"/>
                <w:szCs w:val="24"/>
              </w:rPr>
            </w:pPr>
            <w:r w:rsidRPr="006302B1">
              <w:rPr>
                <w:sz w:val="24"/>
                <w:szCs w:val="24"/>
              </w:rPr>
              <w:t>£4.63</w:t>
            </w:r>
          </w:p>
        </w:tc>
        <w:tc>
          <w:tcPr>
            <w:tcW w:w="2088" w:type="dxa"/>
            <w:shd w:val="clear" w:color="auto" w:fill="auto"/>
            <w:noWrap/>
          </w:tcPr>
          <w:p w14:paraId="3589F4A5" w14:textId="139CFF72" w:rsidR="00F51768" w:rsidRPr="006302B1" w:rsidRDefault="00F51768" w:rsidP="00F51768">
            <w:pPr>
              <w:spacing w:line="300" w:lineRule="auto"/>
              <w:jc w:val="left"/>
              <w:rPr>
                <w:sz w:val="24"/>
                <w:szCs w:val="24"/>
              </w:rPr>
            </w:pPr>
            <w:r w:rsidRPr="006302B1">
              <w:rPr>
                <w:sz w:val="24"/>
                <w:szCs w:val="24"/>
              </w:rPr>
              <w:t>Sutton In Ashfield</w:t>
            </w:r>
          </w:p>
        </w:tc>
      </w:tr>
      <w:tr w:rsidR="00F51768" w:rsidRPr="006302B1" w14:paraId="6308632B" w14:textId="77777777" w:rsidTr="006C0B16">
        <w:trPr>
          <w:trHeight w:hRule="exact" w:val="340"/>
        </w:trPr>
        <w:tc>
          <w:tcPr>
            <w:tcW w:w="988" w:type="dxa"/>
            <w:shd w:val="clear" w:color="auto" w:fill="auto"/>
          </w:tcPr>
          <w:p w14:paraId="79994B04" w14:textId="0581EFA5"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2014</w:t>
            </w:r>
          </w:p>
        </w:tc>
        <w:tc>
          <w:tcPr>
            <w:tcW w:w="2410" w:type="dxa"/>
            <w:shd w:val="clear" w:color="auto" w:fill="auto"/>
            <w:noWrap/>
          </w:tcPr>
          <w:p w14:paraId="08DFCDB8" w14:textId="15783046"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Eurocell</w:t>
            </w:r>
          </w:p>
        </w:tc>
        <w:tc>
          <w:tcPr>
            <w:tcW w:w="1418" w:type="dxa"/>
          </w:tcPr>
          <w:p w14:paraId="5C78517A" w14:textId="4ABD73A0" w:rsidR="00F51768" w:rsidRPr="006302B1" w:rsidRDefault="00F51768" w:rsidP="00F51768">
            <w:pPr>
              <w:spacing w:line="300" w:lineRule="auto"/>
              <w:jc w:val="center"/>
              <w:rPr>
                <w:b/>
                <w:bCs/>
                <w:i/>
                <w:iCs/>
                <w:sz w:val="24"/>
                <w:szCs w:val="24"/>
              </w:rPr>
            </w:pPr>
            <w:r w:rsidRPr="006302B1">
              <w:rPr>
                <w:sz w:val="24"/>
                <w:szCs w:val="24"/>
              </w:rPr>
              <w:t xml:space="preserve"> 264,450 </w:t>
            </w:r>
          </w:p>
        </w:tc>
        <w:tc>
          <w:tcPr>
            <w:tcW w:w="1596" w:type="dxa"/>
            <w:shd w:val="clear" w:color="auto" w:fill="auto"/>
          </w:tcPr>
          <w:p w14:paraId="0CE3C9AA" w14:textId="48DB43C8" w:rsidR="00F51768" w:rsidRPr="006302B1" w:rsidRDefault="00F51768" w:rsidP="00F51768">
            <w:pPr>
              <w:spacing w:line="300" w:lineRule="auto"/>
              <w:jc w:val="center"/>
              <w:rPr>
                <w:b/>
                <w:bCs/>
                <w:i/>
                <w:iCs/>
                <w:sz w:val="24"/>
                <w:szCs w:val="24"/>
              </w:rPr>
            </w:pPr>
            <w:r w:rsidRPr="006302B1">
              <w:rPr>
                <w:sz w:val="24"/>
                <w:szCs w:val="24"/>
              </w:rPr>
              <w:t>£3.79</w:t>
            </w:r>
          </w:p>
        </w:tc>
        <w:tc>
          <w:tcPr>
            <w:tcW w:w="2088" w:type="dxa"/>
            <w:shd w:val="clear" w:color="auto" w:fill="auto"/>
            <w:noWrap/>
          </w:tcPr>
          <w:p w14:paraId="19BC2C9E" w14:textId="72AA7F4E"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4653987A" w14:textId="77777777" w:rsidTr="006C0B16">
        <w:trPr>
          <w:trHeight w:hRule="exact" w:val="340"/>
        </w:trPr>
        <w:tc>
          <w:tcPr>
            <w:tcW w:w="988" w:type="dxa"/>
            <w:shd w:val="clear" w:color="auto" w:fill="auto"/>
          </w:tcPr>
          <w:p w14:paraId="5E90C14F" w14:textId="665C001A"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2014</w:t>
            </w:r>
          </w:p>
        </w:tc>
        <w:tc>
          <w:tcPr>
            <w:tcW w:w="2410" w:type="dxa"/>
            <w:shd w:val="clear" w:color="auto" w:fill="auto"/>
            <w:noWrap/>
          </w:tcPr>
          <w:p w14:paraId="7254CB10" w14:textId="371F210E"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William West</w:t>
            </w:r>
          </w:p>
        </w:tc>
        <w:tc>
          <w:tcPr>
            <w:tcW w:w="1418" w:type="dxa"/>
          </w:tcPr>
          <w:p w14:paraId="735C566C" w14:textId="06C8C642" w:rsidR="00F51768" w:rsidRPr="006302B1" w:rsidRDefault="00F51768" w:rsidP="00F51768">
            <w:pPr>
              <w:spacing w:line="300" w:lineRule="auto"/>
              <w:jc w:val="center"/>
              <w:rPr>
                <w:b/>
                <w:bCs/>
                <w:i/>
                <w:iCs/>
                <w:sz w:val="24"/>
                <w:szCs w:val="24"/>
              </w:rPr>
            </w:pPr>
            <w:r w:rsidRPr="006302B1">
              <w:rPr>
                <w:sz w:val="24"/>
                <w:szCs w:val="24"/>
              </w:rPr>
              <w:t xml:space="preserve"> 158,910 </w:t>
            </w:r>
          </w:p>
        </w:tc>
        <w:tc>
          <w:tcPr>
            <w:tcW w:w="1596" w:type="dxa"/>
            <w:shd w:val="clear" w:color="auto" w:fill="auto"/>
          </w:tcPr>
          <w:p w14:paraId="39FF1D13" w14:textId="5F6A97E2" w:rsidR="00F51768" w:rsidRPr="006302B1" w:rsidRDefault="00F51768" w:rsidP="00F51768">
            <w:pPr>
              <w:spacing w:line="300" w:lineRule="auto"/>
              <w:jc w:val="center"/>
              <w:rPr>
                <w:b/>
                <w:bCs/>
                <w:i/>
                <w:iCs/>
                <w:sz w:val="24"/>
                <w:szCs w:val="24"/>
              </w:rPr>
            </w:pPr>
            <w:r w:rsidRPr="006302B1">
              <w:rPr>
                <w:sz w:val="24"/>
                <w:szCs w:val="24"/>
              </w:rPr>
              <w:t>£1.10</w:t>
            </w:r>
          </w:p>
        </w:tc>
        <w:tc>
          <w:tcPr>
            <w:tcW w:w="2088" w:type="dxa"/>
            <w:shd w:val="clear" w:color="auto" w:fill="auto"/>
            <w:noWrap/>
          </w:tcPr>
          <w:p w14:paraId="0B0B29E9" w14:textId="11E2C30F"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6707664D" w14:textId="77777777" w:rsidTr="006C0B16">
        <w:trPr>
          <w:trHeight w:hRule="exact" w:val="340"/>
        </w:trPr>
        <w:tc>
          <w:tcPr>
            <w:tcW w:w="988" w:type="dxa"/>
            <w:shd w:val="clear" w:color="auto" w:fill="auto"/>
          </w:tcPr>
          <w:p w14:paraId="64E1990A" w14:textId="3233BA0E"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2015</w:t>
            </w:r>
          </w:p>
        </w:tc>
        <w:tc>
          <w:tcPr>
            <w:tcW w:w="2410" w:type="dxa"/>
            <w:shd w:val="clear" w:color="auto" w:fill="auto"/>
            <w:noWrap/>
          </w:tcPr>
          <w:p w14:paraId="3DB8F24B" w14:textId="090BE32D"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Linney Group</w:t>
            </w:r>
          </w:p>
        </w:tc>
        <w:tc>
          <w:tcPr>
            <w:tcW w:w="1418" w:type="dxa"/>
          </w:tcPr>
          <w:p w14:paraId="33336D7D" w14:textId="14DCF693" w:rsidR="00F51768" w:rsidRPr="006302B1" w:rsidRDefault="00F51768" w:rsidP="00F51768">
            <w:pPr>
              <w:spacing w:line="300" w:lineRule="auto"/>
              <w:jc w:val="center"/>
              <w:rPr>
                <w:b/>
                <w:bCs/>
                <w:i/>
                <w:iCs/>
                <w:sz w:val="24"/>
                <w:szCs w:val="24"/>
              </w:rPr>
            </w:pPr>
            <w:r w:rsidRPr="006302B1">
              <w:rPr>
                <w:sz w:val="24"/>
                <w:szCs w:val="24"/>
              </w:rPr>
              <w:t xml:space="preserve"> 264,731 </w:t>
            </w:r>
          </w:p>
        </w:tc>
        <w:tc>
          <w:tcPr>
            <w:tcW w:w="1596" w:type="dxa"/>
            <w:shd w:val="clear" w:color="auto" w:fill="auto"/>
          </w:tcPr>
          <w:p w14:paraId="7B340308" w14:textId="7BEC1700" w:rsidR="00F51768" w:rsidRPr="006302B1" w:rsidRDefault="00F51768" w:rsidP="00F51768">
            <w:pPr>
              <w:spacing w:line="300" w:lineRule="auto"/>
              <w:jc w:val="center"/>
              <w:rPr>
                <w:b/>
                <w:bCs/>
                <w:i/>
                <w:iCs/>
                <w:sz w:val="24"/>
                <w:szCs w:val="24"/>
              </w:rPr>
            </w:pPr>
            <w:r w:rsidRPr="006302B1">
              <w:rPr>
                <w:sz w:val="24"/>
                <w:szCs w:val="24"/>
              </w:rPr>
              <w:t>£3.26</w:t>
            </w:r>
          </w:p>
        </w:tc>
        <w:tc>
          <w:tcPr>
            <w:tcW w:w="2088" w:type="dxa"/>
            <w:shd w:val="clear" w:color="auto" w:fill="auto"/>
            <w:noWrap/>
          </w:tcPr>
          <w:p w14:paraId="1565374E" w14:textId="4361C35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Mansfield</w:t>
            </w:r>
          </w:p>
        </w:tc>
      </w:tr>
      <w:tr w:rsidR="00F51768" w:rsidRPr="006302B1" w14:paraId="5DCEFFC7" w14:textId="77777777" w:rsidTr="006C0B16">
        <w:trPr>
          <w:trHeight w:hRule="exact" w:val="340"/>
        </w:trPr>
        <w:tc>
          <w:tcPr>
            <w:tcW w:w="988" w:type="dxa"/>
            <w:shd w:val="clear" w:color="auto" w:fill="auto"/>
          </w:tcPr>
          <w:p w14:paraId="32219E36" w14:textId="2090DB58"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2015</w:t>
            </w:r>
          </w:p>
        </w:tc>
        <w:tc>
          <w:tcPr>
            <w:tcW w:w="2410" w:type="dxa"/>
            <w:shd w:val="clear" w:color="auto" w:fill="auto"/>
            <w:noWrap/>
          </w:tcPr>
          <w:p w14:paraId="4EBF5A01" w14:textId="3748870E"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Caledonian Modular</w:t>
            </w:r>
          </w:p>
        </w:tc>
        <w:tc>
          <w:tcPr>
            <w:tcW w:w="1418" w:type="dxa"/>
          </w:tcPr>
          <w:p w14:paraId="1F17B202" w14:textId="549A3998" w:rsidR="00F51768" w:rsidRPr="006302B1" w:rsidRDefault="00F51768" w:rsidP="00F51768">
            <w:pPr>
              <w:spacing w:line="300" w:lineRule="auto"/>
              <w:jc w:val="center"/>
              <w:rPr>
                <w:b/>
                <w:bCs/>
                <w:i/>
                <w:iCs/>
                <w:sz w:val="24"/>
                <w:szCs w:val="24"/>
              </w:rPr>
            </w:pPr>
            <w:r w:rsidRPr="006302B1">
              <w:rPr>
                <w:sz w:val="24"/>
                <w:szCs w:val="24"/>
              </w:rPr>
              <w:t xml:space="preserve"> 191,260 </w:t>
            </w:r>
          </w:p>
        </w:tc>
        <w:tc>
          <w:tcPr>
            <w:tcW w:w="1596" w:type="dxa"/>
            <w:shd w:val="clear" w:color="auto" w:fill="auto"/>
          </w:tcPr>
          <w:p w14:paraId="1DECB0C8" w14:textId="3BA070BC" w:rsidR="00F51768" w:rsidRPr="006302B1" w:rsidRDefault="00F51768" w:rsidP="00F51768">
            <w:pPr>
              <w:spacing w:line="300" w:lineRule="auto"/>
              <w:jc w:val="center"/>
              <w:rPr>
                <w:b/>
                <w:bCs/>
                <w:i/>
                <w:iCs/>
                <w:sz w:val="24"/>
                <w:szCs w:val="24"/>
              </w:rPr>
            </w:pPr>
            <w:r w:rsidRPr="006302B1">
              <w:rPr>
                <w:sz w:val="24"/>
                <w:szCs w:val="24"/>
              </w:rPr>
              <w:t>£1.42</w:t>
            </w:r>
          </w:p>
        </w:tc>
        <w:tc>
          <w:tcPr>
            <w:tcW w:w="2088" w:type="dxa"/>
            <w:shd w:val="clear" w:color="auto" w:fill="auto"/>
            <w:noWrap/>
          </w:tcPr>
          <w:p w14:paraId="1C46A906" w14:textId="188F662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Newark</w:t>
            </w:r>
          </w:p>
        </w:tc>
      </w:tr>
      <w:tr w:rsidR="00F51768" w:rsidRPr="006302B1" w14:paraId="547D67D6" w14:textId="77777777" w:rsidTr="006C0B16">
        <w:trPr>
          <w:trHeight w:hRule="exact" w:val="340"/>
        </w:trPr>
        <w:tc>
          <w:tcPr>
            <w:tcW w:w="988" w:type="dxa"/>
            <w:shd w:val="clear" w:color="auto" w:fill="auto"/>
          </w:tcPr>
          <w:p w14:paraId="352F0222" w14:textId="605D72BA"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2016</w:t>
            </w:r>
          </w:p>
        </w:tc>
        <w:tc>
          <w:tcPr>
            <w:tcW w:w="2410" w:type="dxa"/>
            <w:shd w:val="clear" w:color="auto" w:fill="auto"/>
            <w:noWrap/>
          </w:tcPr>
          <w:p w14:paraId="6771A8F7" w14:textId="39E6194F"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Belfield Furnishings Ltd</w:t>
            </w:r>
          </w:p>
        </w:tc>
        <w:tc>
          <w:tcPr>
            <w:tcW w:w="1418" w:type="dxa"/>
          </w:tcPr>
          <w:p w14:paraId="153C62C3" w14:textId="1710B692" w:rsidR="00F51768" w:rsidRPr="006302B1" w:rsidRDefault="00F51768" w:rsidP="00F51768">
            <w:pPr>
              <w:spacing w:line="300" w:lineRule="auto"/>
              <w:jc w:val="center"/>
              <w:rPr>
                <w:b/>
                <w:bCs/>
                <w:i/>
                <w:iCs/>
                <w:sz w:val="24"/>
                <w:szCs w:val="24"/>
              </w:rPr>
            </w:pPr>
            <w:r w:rsidRPr="006302B1">
              <w:rPr>
                <w:sz w:val="24"/>
                <w:szCs w:val="24"/>
              </w:rPr>
              <w:t xml:space="preserve"> 191,078 </w:t>
            </w:r>
          </w:p>
        </w:tc>
        <w:tc>
          <w:tcPr>
            <w:tcW w:w="1596" w:type="dxa"/>
            <w:shd w:val="clear" w:color="auto" w:fill="auto"/>
          </w:tcPr>
          <w:p w14:paraId="0E6C0B09" w14:textId="7738C026" w:rsidR="00F51768" w:rsidRPr="006302B1" w:rsidRDefault="00F51768" w:rsidP="00F51768">
            <w:pPr>
              <w:spacing w:line="300" w:lineRule="auto"/>
              <w:jc w:val="center"/>
              <w:rPr>
                <w:b/>
                <w:bCs/>
                <w:i/>
                <w:iCs/>
                <w:sz w:val="24"/>
                <w:szCs w:val="24"/>
              </w:rPr>
            </w:pPr>
            <w:r w:rsidRPr="006302B1">
              <w:rPr>
                <w:sz w:val="24"/>
                <w:szCs w:val="24"/>
              </w:rPr>
              <w:t>£1.78</w:t>
            </w:r>
          </w:p>
        </w:tc>
        <w:tc>
          <w:tcPr>
            <w:tcW w:w="2088" w:type="dxa"/>
            <w:shd w:val="clear" w:color="auto" w:fill="auto"/>
            <w:noWrap/>
          </w:tcPr>
          <w:p w14:paraId="61F0230C" w14:textId="504EAA94"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1C77C724" w14:textId="77777777" w:rsidTr="006C0B16">
        <w:trPr>
          <w:trHeight w:hRule="exact" w:val="340"/>
        </w:trPr>
        <w:tc>
          <w:tcPr>
            <w:tcW w:w="988" w:type="dxa"/>
            <w:shd w:val="clear" w:color="auto" w:fill="auto"/>
          </w:tcPr>
          <w:p w14:paraId="1A458DC1" w14:textId="77AF729D"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2016</w:t>
            </w:r>
          </w:p>
        </w:tc>
        <w:tc>
          <w:tcPr>
            <w:tcW w:w="2410" w:type="dxa"/>
            <w:shd w:val="clear" w:color="auto" w:fill="auto"/>
            <w:noWrap/>
          </w:tcPr>
          <w:p w14:paraId="795BDBCF" w14:textId="6E4A45C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B Taylor &amp; Sons</w:t>
            </w:r>
          </w:p>
        </w:tc>
        <w:tc>
          <w:tcPr>
            <w:tcW w:w="1418" w:type="dxa"/>
          </w:tcPr>
          <w:p w14:paraId="10836A16" w14:textId="2D49272E" w:rsidR="00F51768" w:rsidRPr="006302B1" w:rsidRDefault="00F51768" w:rsidP="00F51768">
            <w:pPr>
              <w:spacing w:line="300" w:lineRule="auto"/>
              <w:jc w:val="center"/>
              <w:rPr>
                <w:b/>
                <w:bCs/>
                <w:i/>
                <w:iCs/>
                <w:sz w:val="24"/>
                <w:szCs w:val="24"/>
              </w:rPr>
            </w:pPr>
            <w:r w:rsidRPr="006302B1">
              <w:rPr>
                <w:sz w:val="24"/>
                <w:szCs w:val="24"/>
              </w:rPr>
              <w:t xml:space="preserve"> 120,488 </w:t>
            </w:r>
          </w:p>
        </w:tc>
        <w:tc>
          <w:tcPr>
            <w:tcW w:w="1596" w:type="dxa"/>
            <w:shd w:val="clear" w:color="auto" w:fill="auto"/>
          </w:tcPr>
          <w:p w14:paraId="540C84F7" w14:textId="6A70DE62" w:rsidR="00F51768" w:rsidRPr="006302B1" w:rsidRDefault="00F51768" w:rsidP="00F51768">
            <w:pPr>
              <w:spacing w:line="300" w:lineRule="auto"/>
              <w:jc w:val="center"/>
              <w:rPr>
                <w:b/>
                <w:bCs/>
                <w:i/>
                <w:iCs/>
                <w:sz w:val="24"/>
                <w:szCs w:val="24"/>
              </w:rPr>
            </w:pPr>
            <w:r w:rsidRPr="006302B1">
              <w:rPr>
                <w:sz w:val="24"/>
                <w:szCs w:val="24"/>
              </w:rPr>
              <w:t>£2.49</w:t>
            </w:r>
          </w:p>
        </w:tc>
        <w:tc>
          <w:tcPr>
            <w:tcW w:w="2088" w:type="dxa"/>
            <w:shd w:val="clear" w:color="auto" w:fill="auto"/>
            <w:noWrap/>
          </w:tcPr>
          <w:p w14:paraId="7F55DFCD" w14:textId="74F2C362"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718FE4E2" w14:textId="77777777" w:rsidTr="006C0B16">
        <w:trPr>
          <w:trHeight w:hRule="exact" w:val="340"/>
        </w:trPr>
        <w:tc>
          <w:tcPr>
            <w:tcW w:w="988" w:type="dxa"/>
            <w:shd w:val="clear" w:color="auto" w:fill="auto"/>
          </w:tcPr>
          <w:p w14:paraId="67BBBCD9" w14:textId="172063E0"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2017</w:t>
            </w:r>
          </w:p>
        </w:tc>
        <w:tc>
          <w:tcPr>
            <w:tcW w:w="2410" w:type="dxa"/>
            <w:shd w:val="clear" w:color="auto" w:fill="auto"/>
            <w:noWrap/>
          </w:tcPr>
          <w:p w14:paraId="2848C3C6" w14:textId="48FD5BD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SS&amp;C</w:t>
            </w:r>
          </w:p>
        </w:tc>
        <w:tc>
          <w:tcPr>
            <w:tcW w:w="1418" w:type="dxa"/>
          </w:tcPr>
          <w:p w14:paraId="6102383B" w14:textId="5DC99000" w:rsidR="00F51768" w:rsidRPr="006302B1" w:rsidRDefault="00F51768" w:rsidP="00F51768">
            <w:pPr>
              <w:spacing w:line="300" w:lineRule="auto"/>
              <w:jc w:val="center"/>
              <w:rPr>
                <w:b/>
                <w:bCs/>
                <w:i/>
                <w:iCs/>
                <w:sz w:val="24"/>
                <w:szCs w:val="24"/>
              </w:rPr>
            </w:pPr>
            <w:r w:rsidRPr="006302B1">
              <w:rPr>
                <w:sz w:val="24"/>
                <w:szCs w:val="24"/>
              </w:rPr>
              <w:t xml:space="preserve"> 143,461 </w:t>
            </w:r>
          </w:p>
        </w:tc>
        <w:tc>
          <w:tcPr>
            <w:tcW w:w="1596" w:type="dxa"/>
            <w:shd w:val="clear" w:color="auto" w:fill="auto"/>
          </w:tcPr>
          <w:p w14:paraId="0A8B4ED6" w14:textId="18A6336F" w:rsidR="00F51768" w:rsidRPr="006302B1" w:rsidRDefault="00F51768" w:rsidP="00F51768">
            <w:pPr>
              <w:spacing w:line="300" w:lineRule="auto"/>
              <w:jc w:val="center"/>
              <w:rPr>
                <w:b/>
                <w:bCs/>
                <w:i/>
                <w:iCs/>
                <w:sz w:val="24"/>
                <w:szCs w:val="24"/>
              </w:rPr>
            </w:pPr>
            <w:r w:rsidRPr="006302B1">
              <w:rPr>
                <w:sz w:val="24"/>
                <w:szCs w:val="24"/>
              </w:rPr>
              <w:t>£4.46</w:t>
            </w:r>
          </w:p>
        </w:tc>
        <w:tc>
          <w:tcPr>
            <w:tcW w:w="2088" w:type="dxa"/>
            <w:shd w:val="clear" w:color="auto" w:fill="auto"/>
            <w:noWrap/>
          </w:tcPr>
          <w:p w14:paraId="1D5C1B4C" w14:textId="203E7BB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5B438CC9" w14:textId="77777777" w:rsidTr="006C0B16">
        <w:trPr>
          <w:trHeight w:hRule="exact" w:val="340"/>
        </w:trPr>
        <w:tc>
          <w:tcPr>
            <w:tcW w:w="988" w:type="dxa"/>
            <w:shd w:val="clear" w:color="auto" w:fill="auto"/>
          </w:tcPr>
          <w:p w14:paraId="25BA5118" w14:textId="6ACD13AF"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2017</w:t>
            </w:r>
          </w:p>
        </w:tc>
        <w:tc>
          <w:tcPr>
            <w:tcW w:w="2410" w:type="dxa"/>
            <w:shd w:val="clear" w:color="auto" w:fill="auto"/>
            <w:noWrap/>
          </w:tcPr>
          <w:p w14:paraId="77C5C04F" w14:textId="399DA77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Bonnington Plastics Ltd</w:t>
            </w:r>
          </w:p>
        </w:tc>
        <w:tc>
          <w:tcPr>
            <w:tcW w:w="1418" w:type="dxa"/>
          </w:tcPr>
          <w:p w14:paraId="43B8AD0C" w14:textId="311EE203" w:rsidR="00F51768" w:rsidRPr="006302B1" w:rsidRDefault="00F51768" w:rsidP="00F51768">
            <w:pPr>
              <w:spacing w:line="300" w:lineRule="auto"/>
              <w:jc w:val="center"/>
              <w:rPr>
                <w:b/>
                <w:bCs/>
                <w:i/>
                <w:iCs/>
                <w:sz w:val="24"/>
                <w:szCs w:val="24"/>
              </w:rPr>
            </w:pPr>
            <w:r w:rsidRPr="006302B1">
              <w:rPr>
                <w:sz w:val="24"/>
                <w:szCs w:val="24"/>
              </w:rPr>
              <w:t xml:space="preserve"> 154,311 </w:t>
            </w:r>
          </w:p>
        </w:tc>
        <w:tc>
          <w:tcPr>
            <w:tcW w:w="1596" w:type="dxa"/>
            <w:shd w:val="clear" w:color="auto" w:fill="auto"/>
          </w:tcPr>
          <w:p w14:paraId="786F988C" w14:textId="08D16B47" w:rsidR="00F51768" w:rsidRPr="006302B1" w:rsidRDefault="00F51768" w:rsidP="00F51768">
            <w:pPr>
              <w:spacing w:line="300" w:lineRule="auto"/>
              <w:jc w:val="center"/>
              <w:rPr>
                <w:b/>
                <w:bCs/>
                <w:i/>
                <w:iCs/>
                <w:sz w:val="24"/>
                <w:szCs w:val="24"/>
              </w:rPr>
            </w:pPr>
            <w:r w:rsidRPr="006302B1">
              <w:rPr>
                <w:sz w:val="24"/>
                <w:szCs w:val="24"/>
              </w:rPr>
              <w:t>£3.11</w:t>
            </w:r>
          </w:p>
        </w:tc>
        <w:tc>
          <w:tcPr>
            <w:tcW w:w="2088" w:type="dxa"/>
            <w:shd w:val="clear" w:color="auto" w:fill="auto"/>
            <w:noWrap/>
          </w:tcPr>
          <w:p w14:paraId="6C3C2AD1" w14:textId="181CF1BA"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0EC13034" w14:textId="77777777" w:rsidTr="006C0B16">
        <w:trPr>
          <w:trHeight w:hRule="exact" w:val="340"/>
        </w:trPr>
        <w:tc>
          <w:tcPr>
            <w:tcW w:w="988" w:type="dxa"/>
            <w:shd w:val="clear" w:color="auto" w:fill="auto"/>
          </w:tcPr>
          <w:p w14:paraId="5A9D8E18" w14:textId="48C21166"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2017</w:t>
            </w:r>
          </w:p>
        </w:tc>
        <w:tc>
          <w:tcPr>
            <w:tcW w:w="2410" w:type="dxa"/>
            <w:shd w:val="clear" w:color="auto" w:fill="auto"/>
            <w:noWrap/>
          </w:tcPr>
          <w:p w14:paraId="69610350" w14:textId="38E3E46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Kuehne &amp; Nagel</w:t>
            </w:r>
          </w:p>
        </w:tc>
        <w:tc>
          <w:tcPr>
            <w:tcW w:w="1418" w:type="dxa"/>
          </w:tcPr>
          <w:p w14:paraId="3028B734" w14:textId="3040FE73" w:rsidR="00F51768" w:rsidRPr="006302B1" w:rsidRDefault="00F51768" w:rsidP="00F51768">
            <w:pPr>
              <w:spacing w:line="300" w:lineRule="auto"/>
              <w:jc w:val="center"/>
              <w:rPr>
                <w:b/>
                <w:bCs/>
                <w:i/>
                <w:iCs/>
                <w:sz w:val="24"/>
                <w:szCs w:val="24"/>
              </w:rPr>
            </w:pPr>
            <w:r w:rsidRPr="006302B1">
              <w:rPr>
                <w:sz w:val="24"/>
                <w:szCs w:val="24"/>
              </w:rPr>
              <w:t xml:space="preserve"> 113,104 </w:t>
            </w:r>
          </w:p>
        </w:tc>
        <w:tc>
          <w:tcPr>
            <w:tcW w:w="1596" w:type="dxa"/>
            <w:shd w:val="clear" w:color="auto" w:fill="auto"/>
          </w:tcPr>
          <w:p w14:paraId="49C8F0AC" w14:textId="486E3E78" w:rsidR="00F51768" w:rsidRPr="006302B1" w:rsidRDefault="00F51768" w:rsidP="00F51768">
            <w:pPr>
              <w:spacing w:line="300" w:lineRule="auto"/>
              <w:jc w:val="center"/>
              <w:rPr>
                <w:b/>
                <w:bCs/>
                <w:i/>
                <w:iCs/>
                <w:sz w:val="24"/>
                <w:szCs w:val="24"/>
              </w:rPr>
            </w:pPr>
            <w:r w:rsidRPr="006302B1">
              <w:rPr>
                <w:sz w:val="24"/>
                <w:szCs w:val="24"/>
              </w:rPr>
              <w:t>£4.50</w:t>
            </w:r>
          </w:p>
        </w:tc>
        <w:tc>
          <w:tcPr>
            <w:tcW w:w="2088" w:type="dxa"/>
            <w:shd w:val="clear" w:color="auto" w:fill="auto"/>
            <w:noWrap/>
          </w:tcPr>
          <w:p w14:paraId="3CC5E3CE" w14:textId="297222AC"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476AA0E6" w14:textId="77777777" w:rsidTr="006C0B16">
        <w:trPr>
          <w:trHeight w:hRule="exact" w:val="340"/>
        </w:trPr>
        <w:tc>
          <w:tcPr>
            <w:tcW w:w="988" w:type="dxa"/>
            <w:shd w:val="clear" w:color="auto" w:fill="auto"/>
          </w:tcPr>
          <w:p w14:paraId="349A0F81" w14:textId="0E013A77"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2018</w:t>
            </w:r>
          </w:p>
        </w:tc>
        <w:tc>
          <w:tcPr>
            <w:tcW w:w="2410" w:type="dxa"/>
            <w:shd w:val="clear" w:color="auto" w:fill="auto"/>
            <w:noWrap/>
          </w:tcPr>
          <w:p w14:paraId="15519D8C" w14:textId="29A26A2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XPO Logistics</w:t>
            </w:r>
          </w:p>
        </w:tc>
        <w:tc>
          <w:tcPr>
            <w:tcW w:w="1418" w:type="dxa"/>
          </w:tcPr>
          <w:p w14:paraId="698EE08D" w14:textId="63985E97" w:rsidR="00F51768" w:rsidRPr="006302B1" w:rsidRDefault="00F51768" w:rsidP="00F51768">
            <w:pPr>
              <w:spacing w:line="300" w:lineRule="auto"/>
              <w:jc w:val="center"/>
              <w:rPr>
                <w:b/>
                <w:bCs/>
                <w:i/>
                <w:iCs/>
                <w:sz w:val="24"/>
                <w:szCs w:val="24"/>
              </w:rPr>
            </w:pPr>
            <w:r w:rsidRPr="006302B1">
              <w:rPr>
                <w:sz w:val="24"/>
                <w:szCs w:val="24"/>
              </w:rPr>
              <w:t xml:space="preserve"> 115,370 </w:t>
            </w:r>
          </w:p>
        </w:tc>
        <w:tc>
          <w:tcPr>
            <w:tcW w:w="1596" w:type="dxa"/>
            <w:shd w:val="clear" w:color="auto" w:fill="auto"/>
          </w:tcPr>
          <w:p w14:paraId="7715BF3D" w14:textId="6771B047" w:rsidR="00F51768" w:rsidRPr="006302B1" w:rsidRDefault="00F51768" w:rsidP="00F51768">
            <w:pPr>
              <w:spacing w:line="300" w:lineRule="auto"/>
              <w:jc w:val="center"/>
              <w:rPr>
                <w:b/>
                <w:bCs/>
                <w:i/>
                <w:iCs/>
                <w:sz w:val="24"/>
                <w:szCs w:val="24"/>
              </w:rPr>
            </w:pPr>
            <w:r w:rsidRPr="006302B1">
              <w:rPr>
                <w:sz w:val="24"/>
                <w:szCs w:val="24"/>
              </w:rPr>
              <w:t>£3.00</w:t>
            </w:r>
          </w:p>
        </w:tc>
        <w:tc>
          <w:tcPr>
            <w:tcW w:w="2088" w:type="dxa"/>
            <w:shd w:val="clear" w:color="auto" w:fill="auto"/>
            <w:noWrap/>
          </w:tcPr>
          <w:p w14:paraId="18567246" w14:textId="1AA8D982"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12663E66" w14:textId="77777777" w:rsidTr="006C0B16">
        <w:trPr>
          <w:trHeight w:hRule="exact" w:val="340"/>
        </w:trPr>
        <w:tc>
          <w:tcPr>
            <w:tcW w:w="988" w:type="dxa"/>
            <w:shd w:val="clear" w:color="auto" w:fill="auto"/>
          </w:tcPr>
          <w:p w14:paraId="1674A64E" w14:textId="69B32BE3"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2018</w:t>
            </w:r>
          </w:p>
        </w:tc>
        <w:tc>
          <w:tcPr>
            <w:tcW w:w="2410" w:type="dxa"/>
            <w:shd w:val="clear" w:color="auto" w:fill="auto"/>
            <w:noWrap/>
          </w:tcPr>
          <w:p w14:paraId="141CB569" w14:textId="4DAF1AC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XPO Logistics</w:t>
            </w:r>
          </w:p>
        </w:tc>
        <w:tc>
          <w:tcPr>
            <w:tcW w:w="1418" w:type="dxa"/>
          </w:tcPr>
          <w:p w14:paraId="038F88EE" w14:textId="6DD279C1" w:rsidR="00F51768" w:rsidRPr="006302B1" w:rsidRDefault="00F51768" w:rsidP="00F51768">
            <w:pPr>
              <w:spacing w:line="300" w:lineRule="auto"/>
              <w:jc w:val="center"/>
              <w:rPr>
                <w:b/>
                <w:bCs/>
                <w:i/>
                <w:iCs/>
                <w:sz w:val="24"/>
                <w:szCs w:val="24"/>
              </w:rPr>
            </w:pPr>
            <w:r w:rsidRPr="006302B1">
              <w:rPr>
                <w:sz w:val="24"/>
                <w:szCs w:val="24"/>
              </w:rPr>
              <w:t xml:space="preserve"> 159,449 </w:t>
            </w:r>
          </w:p>
        </w:tc>
        <w:tc>
          <w:tcPr>
            <w:tcW w:w="1596" w:type="dxa"/>
            <w:shd w:val="clear" w:color="auto" w:fill="auto"/>
          </w:tcPr>
          <w:p w14:paraId="2C684407" w14:textId="3E95CA03" w:rsidR="00F51768" w:rsidRPr="006302B1" w:rsidRDefault="00F51768" w:rsidP="00F51768">
            <w:pPr>
              <w:spacing w:line="300" w:lineRule="auto"/>
              <w:jc w:val="center"/>
              <w:rPr>
                <w:b/>
                <w:bCs/>
                <w:i/>
                <w:iCs/>
                <w:sz w:val="24"/>
                <w:szCs w:val="24"/>
              </w:rPr>
            </w:pPr>
            <w:r w:rsidRPr="006302B1">
              <w:rPr>
                <w:sz w:val="24"/>
                <w:szCs w:val="24"/>
              </w:rPr>
              <w:t>£3.75</w:t>
            </w:r>
          </w:p>
        </w:tc>
        <w:tc>
          <w:tcPr>
            <w:tcW w:w="2088" w:type="dxa"/>
            <w:shd w:val="clear" w:color="auto" w:fill="auto"/>
            <w:noWrap/>
          </w:tcPr>
          <w:p w14:paraId="370693F0" w14:textId="5AAD0C7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35FD3CD0" w14:textId="77777777" w:rsidTr="006C0B16">
        <w:trPr>
          <w:trHeight w:hRule="exact" w:val="340"/>
        </w:trPr>
        <w:tc>
          <w:tcPr>
            <w:tcW w:w="988" w:type="dxa"/>
            <w:shd w:val="clear" w:color="auto" w:fill="auto"/>
          </w:tcPr>
          <w:p w14:paraId="39660251" w14:textId="59BF9E79"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2019</w:t>
            </w:r>
          </w:p>
        </w:tc>
        <w:tc>
          <w:tcPr>
            <w:tcW w:w="2410" w:type="dxa"/>
            <w:shd w:val="clear" w:color="auto" w:fill="auto"/>
            <w:noWrap/>
          </w:tcPr>
          <w:p w14:paraId="19739E77" w14:textId="63933511"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Cotton Traders</w:t>
            </w:r>
          </w:p>
        </w:tc>
        <w:tc>
          <w:tcPr>
            <w:tcW w:w="1418" w:type="dxa"/>
          </w:tcPr>
          <w:p w14:paraId="63D5A36D" w14:textId="2467691F" w:rsidR="00F51768" w:rsidRPr="006302B1" w:rsidRDefault="00F51768" w:rsidP="00F51768">
            <w:pPr>
              <w:spacing w:line="300" w:lineRule="auto"/>
              <w:jc w:val="center"/>
              <w:rPr>
                <w:b/>
                <w:bCs/>
                <w:i/>
                <w:iCs/>
                <w:sz w:val="24"/>
                <w:szCs w:val="24"/>
              </w:rPr>
            </w:pPr>
            <w:r w:rsidRPr="006302B1">
              <w:rPr>
                <w:sz w:val="24"/>
                <w:szCs w:val="24"/>
              </w:rPr>
              <w:t xml:space="preserve"> 138,297 </w:t>
            </w:r>
          </w:p>
        </w:tc>
        <w:tc>
          <w:tcPr>
            <w:tcW w:w="1596" w:type="dxa"/>
            <w:shd w:val="clear" w:color="auto" w:fill="auto"/>
          </w:tcPr>
          <w:p w14:paraId="03930830" w14:textId="2E3894F7" w:rsidR="00F51768" w:rsidRPr="006302B1" w:rsidRDefault="00F51768" w:rsidP="00F51768">
            <w:pPr>
              <w:spacing w:line="300" w:lineRule="auto"/>
              <w:jc w:val="center"/>
              <w:rPr>
                <w:b/>
                <w:bCs/>
                <w:i/>
                <w:iCs/>
                <w:sz w:val="24"/>
                <w:szCs w:val="24"/>
              </w:rPr>
            </w:pPr>
            <w:r w:rsidRPr="006302B1">
              <w:rPr>
                <w:sz w:val="24"/>
                <w:szCs w:val="24"/>
              </w:rPr>
              <w:t>£4.04</w:t>
            </w:r>
          </w:p>
        </w:tc>
        <w:tc>
          <w:tcPr>
            <w:tcW w:w="2088" w:type="dxa"/>
            <w:shd w:val="clear" w:color="auto" w:fill="auto"/>
            <w:noWrap/>
          </w:tcPr>
          <w:p w14:paraId="3AADBB75" w14:textId="3BC432EF"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314349C1" w14:textId="77777777" w:rsidTr="006C0B16">
        <w:trPr>
          <w:trHeight w:hRule="exact" w:val="340"/>
        </w:trPr>
        <w:tc>
          <w:tcPr>
            <w:tcW w:w="988" w:type="dxa"/>
            <w:shd w:val="clear" w:color="auto" w:fill="auto"/>
          </w:tcPr>
          <w:p w14:paraId="04F94730" w14:textId="5F4B095F"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2019</w:t>
            </w:r>
          </w:p>
        </w:tc>
        <w:tc>
          <w:tcPr>
            <w:tcW w:w="2410" w:type="dxa"/>
            <w:shd w:val="clear" w:color="auto" w:fill="auto"/>
            <w:noWrap/>
          </w:tcPr>
          <w:p w14:paraId="6A2CAF63" w14:textId="6BEECD63"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Findel Education</w:t>
            </w:r>
          </w:p>
        </w:tc>
        <w:tc>
          <w:tcPr>
            <w:tcW w:w="1418" w:type="dxa"/>
          </w:tcPr>
          <w:p w14:paraId="08296A49" w14:textId="0FD28F96" w:rsidR="00F51768" w:rsidRPr="006302B1" w:rsidRDefault="00F51768" w:rsidP="00F51768">
            <w:pPr>
              <w:spacing w:line="300" w:lineRule="auto"/>
              <w:jc w:val="center"/>
              <w:rPr>
                <w:b/>
                <w:bCs/>
                <w:i/>
                <w:iCs/>
                <w:sz w:val="24"/>
                <w:szCs w:val="24"/>
              </w:rPr>
            </w:pPr>
            <w:r w:rsidRPr="006302B1">
              <w:rPr>
                <w:sz w:val="24"/>
                <w:szCs w:val="24"/>
              </w:rPr>
              <w:t xml:space="preserve"> 353,167 </w:t>
            </w:r>
          </w:p>
        </w:tc>
        <w:tc>
          <w:tcPr>
            <w:tcW w:w="1596" w:type="dxa"/>
            <w:shd w:val="clear" w:color="auto" w:fill="auto"/>
          </w:tcPr>
          <w:p w14:paraId="4F515696" w14:textId="1BDB3713" w:rsidR="00F51768" w:rsidRPr="006302B1" w:rsidRDefault="00F51768" w:rsidP="00F51768">
            <w:pPr>
              <w:spacing w:line="300" w:lineRule="auto"/>
              <w:jc w:val="center"/>
              <w:rPr>
                <w:b/>
                <w:bCs/>
                <w:i/>
                <w:iCs/>
                <w:sz w:val="24"/>
                <w:szCs w:val="24"/>
              </w:rPr>
            </w:pPr>
            <w:r w:rsidRPr="006302B1">
              <w:rPr>
                <w:sz w:val="24"/>
                <w:szCs w:val="24"/>
              </w:rPr>
              <w:t>£2.05</w:t>
            </w:r>
          </w:p>
        </w:tc>
        <w:tc>
          <w:tcPr>
            <w:tcW w:w="2088" w:type="dxa"/>
            <w:shd w:val="clear" w:color="auto" w:fill="auto"/>
            <w:noWrap/>
          </w:tcPr>
          <w:p w14:paraId="7E73885D" w14:textId="70E2BE6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3F7D9D68" w14:textId="77777777" w:rsidTr="006C0B16">
        <w:trPr>
          <w:trHeight w:hRule="exact" w:val="340"/>
        </w:trPr>
        <w:tc>
          <w:tcPr>
            <w:tcW w:w="988" w:type="dxa"/>
            <w:shd w:val="clear" w:color="auto" w:fill="auto"/>
          </w:tcPr>
          <w:p w14:paraId="17D17C6D" w14:textId="43DC959D" w:rsidR="00F51768" w:rsidRPr="006302B1" w:rsidRDefault="00F51768" w:rsidP="00F51768">
            <w:pPr>
              <w:keepNext/>
              <w:widowControl w:val="0"/>
              <w:spacing w:line="300" w:lineRule="auto"/>
              <w:rPr>
                <w:sz w:val="24"/>
                <w:szCs w:val="24"/>
              </w:rPr>
            </w:pPr>
            <w:r w:rsidRPr="006302B1">
              <w:rPr>
                <w:sz w:val="24"/>
                <w:szCs w:val="24"/>
              </w:rPr>
              <w:t>2019</w:t>
            </w:r>
          </w:p>
        </w:tc>
        <w:tc>
          <w:tcPr>
            <w:tcW w:w="2410" w:type="dxa"/>
            <w:shd w:val="clear" w:color="auto" w:fill="auto"/>
            <w:noWrap/>
          </w:tcPr>
          <w:p w14:paraId="5A9F1E70" w14:textId="00648D58" w:rsidR="00F51768" w:rsidRPr="006302B1" w:rsidRDefault="00F51768" w:rsidP="00F51768">
            <w:pPr>
              <w:spacing w:line="300" w:lineRule="auto"/>
              <w:jc w:val="left"/>
              <w:rPr>
                <w:sz w:val="24"/>
                <w:szCs w:val="24"/>
              </w:rPr>
            </w:pPr>
            <w:r w:rsidRPr="006302B1">
              <w:rPr>
                <w:sz w:val="24"/>
                <w:szCs w:val="24"/>
              </w:rPr>
              <w:t>Bonnington Plastics Ltd</w:t>
            </w:r>
          </w:p>
        </w:tc>
        <w:tc>
          <w:tcPr>
            <w:tcW w:w="1418" w:type="dxa"/>
          </w:tcPr>
          <w:p w14:paraId="255FA6E9" w14:textId="2C8F0C43" w:rsidR="00F51768" w:rsidRPr="006302B1" w:rsidRDefault="00F51768" w:rsidP="00F51768">
            <w:pPr>
              <w:spacing w:line="300" w:lineRule="auto"/>
              <w:jc w:val="center"/>
              <w:rPr>
                <w:sz w:val="24"/>
                <w:szCs w:val="24"/>
              </w:rPr>
            </w:pPr>
            <w:r w:rsidRPr="006302B1">
              <w:rPr>
                <w:sz w:val="24"/>
                <w:szCs w:val="24"/>
              </w:rPr>
              <w:t xml:space="preserve"> 103,164 </w:t>
            </w:r>
          </w:p>
        </w:tc>
        <w:tc>
          <w:tcPr>
            <w:tcW w:w="1596" w:type="dxa"/>
            <w:shd w:val="clear" w:color="auto" w:fill="auto"/>
          </w:tcPr>
          <w:p w14:paraId="6193104F" w14:textId="06D62F07" w:rsidR="00F51768" w:rsidRPr="006302B1" w:rsidRDefault="00F51768" w:rsidP="00F51768">
            <w:pPr>
              <w:spacing w:line="300" w:lineRule="auto"/>
              <w:jc w:val="center"/>
              <w:rPr>
                <w:b/>
                <w:bCs/>
                <w:i/>
                <w:iCs/>
                <w:sz w:val="24"/>
                <w:szCs w:val="24"/>
              </w:rPr>
            </w:pPr>
            <w:r w:rsidRPr="006302B1">
              <w:rPr>
                <w:sz w:val="24"/>
                <w:szCs w:val="24"/>
              </w:rPr>
              <w:t>£7.56</w:t>
            </w:r>
          </w:p>
        </w:tc>
        <w:tc>
          <w:tcPr>
            <w:tcW w:w="2088" w:type="dxa"/>
            <w:shd w:val="clear" w:color="auto" w:fill="auto"/>
            <w:noWrap/>
          </w:tcPr>
          <w:p w14:paraId="61E59478" w14:textId="45AF95D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487B6335" w14:textId="77777777" w:rsidTr="006C0B16">
        <w:trPr>
          <w:trHeight w:hRule="exact" w:val="340"/>
        </w:trPr>
        <w:tc>
          <w:tcPr>
            <w:tcW w:w="988" w:type="dxa"/>
            <w:shd w:val="clear" w:color="auto" w:fill="auto"/>
          </w:tcPr>
          <w:p w14:paraId="11B7FC46" w14:textId="61D6C262"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5A55D16F" w14:textId="06EC1534" w:rsidR="00F51768" w:rsidRPr="006302B1" w:rsidRDefault="00F51768" w:rsidP="00F51768">
            <w:pPr>
              <w:spacing w:line="300" w:lineRule="auto"/>
              <w:jc w:val="left"/>
              <w:rPr>
                <w:sz w:val="24"/>
                <w:szCs w:val="24"/>
              </w:rPr>
            </w:pPr>
            <w:r w:rsidRPr="006302B1">
              <w:rPr>
                <w:sz w:val="24"/>
                <w:szCs w:val="24"/>
              </w:rPr>
              <w:t>Amazon</w:t>
            </w:r>
          </w:p>
        </w:tc>
        <w:tc>
          <w:tcPr>
            <w:tcW w:w="1418" w:type="dxa"/>
          </w:tcPr>
          <w:p w14:paraId="29507E85" w14:textId="29F61913" w:rsidR="00F51768" w:rsidRPr="006302B1" w:rsidRDefault="00F51768" w:rsidP="00F51768">
            <w:pPr>
              <w:spacing w:line="300" w:lineRule="auto"/>
              <w:jc w:val="center"/>
              <w:rPr>
                <w:sz w:val="24"/>
                <w:szCs w:val="24"/>
              </w:rPr>
            </w:pPr>
            <w:r w:rsidRPr="006302B1">
              <w:rPr>
                <w:sz w:val="24"/>
                <w:szCs w:val="24"/>
              </w:rPr>
              <w:t xml:space="preserve"> 551,030 </w:t>
            </w:r>
          </w:p>
        </w:tc>
        <w:tc>
          <w:tcPr>
            <w:tcW w:w="1596" w:type="dxa"/>
            <w:shd w:val="clear" w:color="auto" w:fill="auto"/>
          </w:tcPr>
          <w:p w14:paraId="10127D13" w14:textId="612CB5AF" w:rsidR="00F51768" w:rsidRPr="006302B1" w:rsidRDefault="00F51768" w:rsidP="00F51768">
            <w:pPr>
              <w:spacing w:line="300" w:lineRule="auto"/>
              <w:jc w:val="center"/>
              <w:rPr>
                <w:b/>
                <w:bCs/>
                <w:i/>
                <w:iCs/>
                <w:sz w:val="24"/>
                <w:szCs w:val="24"/>
              </w:rPr>
            </w:pPr>
            <w:r w:rsidRPr="006302B1">
              <w:rPr>
                <w:sz w:val="24"/>
                <w:szCs w:val="24"/>
              </w:rPr>
              <w:t>£5.50</w:t>
            </w:r>
          </w:p>
        </w:tc>
        <w:tc>
          <w:tcPr>
            <w:tcW w:w="2088" w:type="dxa"/>
            <w:shd w:val="clear" w:color="auto" w:fill="auto"/>
            <w:noWrap/>
          </w:tcPr>
          <w:p w14:paraId="305503B1" w14:textId="7C142EE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1C87792A" w14:textId="77777777" w:rsidTr="006C0B16">
        <w:trPr>
          <w:trHeight w:hRule="exact" w:val="340"/>
        </w:trPr>
        <w:tc>
          <w:tcPr>
            <w:tcW w:w="988" w:type="dxa"/>
            <w:shd w:val="clear" w:color="auto" w:fill="auto"/>
          </w:tcPr>
          <w:p w14:paraId="42D341AD" w14:textId="0B42D4DE"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3D8B61D0" w14:textId="1DECF768" w:rsidR="00F51768" w:rsidRPr="006302B1" w:rsidRDefault="00F51768" w:rsidP="00F51768">
            <w:pPr>
              <w:spacing w:line="300" w:lineRule="auto"/>
              <w:jc w:val="left"/>
              <w:rPr>
                <w:sz w:val="24"/>
                <w:szCs w:val="24"/>
              </w:rPr>
            </w:pPr>
            <w:r w:rsidRPr="006302B1">
              <w:rPr>
                <w:sz w:val="24"/>
                <w:szCs w:val="24"/>
              </w:rPr>
              <w:t>Profine UK Ltd</w:t>
            </w:r>
          </w:p>
        </w:tc>
        <w:tc>
          <w:tcPr>
            <w:tcW w:w="1418" w:type="dxa"/>
          </w:tcPr>
          <w:p w14:paraId="27344BD8" w14:textId="26DC1172" w:rsidR="00F51768" w:rsidRPr="006302B1" w:rsidRDefault="00F51768" w:rsidP="00F51768">
            <w:pPr>
              <w:spacing w:line="300" w:lineRule="auto"/>
              <w:jc w:val="center"/>
              <w:rPr>
                <w:sz w:val="24"/>
                <w:szCs w:val="24"/>
              </w:rPr>
            </w:pPr>
            <w:r w:rsidRPr="006302B1">
              <w:rPr>
                <w:sz w:val="24"/>
                <w:szCs w:val="24"/>
              </w:rPr>
              <w:t xml:space="preserve"> 208,447 </w:t>
            </w:r>
          </w:p>
        </w:tc>
        <w:tc>
          <w:tcPr>
            <w:tcW w:w="1596" w:type="dxa"/>
            <w:shd w:val="clear" w:color="auto" w:fill="auto"/>
          </w:tcPr>
          <w:p w14:paraId="1C4E6ACC" w14:textId="77777777" w:rsidR="00F51768" w:rsidRPr="006302B1" w:rsidRDefault="00F51768" w:rsidP="00F51768">
            <w:pPr>
              <w:spacing w:line="300" w:lineRule="auto"/>
              <w:jc w:val="center"/>
              <w:rPr>
                <w:b/>
                <w:bCs/>
                <w:i/>
                <w:iCs/>
                <w:sz w:val="24"/>
                <w:szCs w:val="24"/>
              </w:rPr>
            </w:pPr>
          </w:p>
        </w:tc>
        <w:tc>
          <w:tcPr>
            <w:tcW w:w="2088" w:type="dxa"/>
            <w:shd w:val="clear" w:color="auto" w:fill="auto"/>
            <w:noWrap/>
          </w:tcPr>
          <w:p w14:paraId="0763D8F9" w14:textId="2D580692"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7ABB3613" w14:textId="77777777" w:rsidTr="006C0B16">
        <w:trPr>
          <w:trHeight w:hRule="exact" w:val="340"/>
        </w:trPr>
        <w:tc>
          <w:tcPr>
            <w:tcW w:w="988" w:type="dxa"/>
            <w:shd w:val="clear" w:color="auto" w:fill="auto"/>
          </w:tcPr>
          <w:p w14:paraId="0531F6C4" w14:textId="639612E3"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68D46B0F" w14:textId="0F5F6B74" w:rsidR="00F51768" w:rsidRPr="006302B1" w:rsidRDefault="00F51768" w:rsidP="00F51768">
            <w:pPr>
              <w:spacing w:line="300" w:lineRule="auto"/>
              <w:jc w:val="left"/>
              <w:rPr>
                <w:sz w:val="24"/>
                <w:szCs w:val="24"/>
              </w:rPr>
            </w:pPr>
            <w:r w:rsidRPr="006302B1">
              <w:rPr>
                <w:sz w:val="24"/>
                <w:szCs w:val="24"/>
              </w:rPr>
              <w:t>XPO Logistics</w:t>
            </w:r>
          </w:p>
        </w:tc>
        <w:tc>
          <w:tcPr>
            <w:tcW w:w="1418" w:type="dxa"/>
          </w:tcPr>
          <w:p w14:paraId="381BFE95" w14:textId="5AAA0493" w:rsidR="00F51768" w:rsidRPr="006302B1" w:rsidRDefault="00F51768" w:rsidP="00F51768">
            <w:pPr>
              <w:spacing w:line="300" w:lineRule="auto"/>
              <w:jc w:val="center"/>
              <w:rPr>
                <w:sz w:val="24"/>
                <w:szCs w:val="24"/>
              </w:rPr>
            </w:pPr>
            <w:r w:rsidRPr="006302B1">
              <w:rPr>
                <w:sz w:val="24"/>
                <w:szCs w:val="24"/>
              </w:rPr>
              <w:t xml:space="preserve"> 111,279 </w:t>
            </w:r>
          </w:p>
        </w:tc>
        <w:tc>
          <w:tcPr>
            <w:tcW w:w="1596" w:type="dxa"/>
            <w:shd w:val="clear" w:color="auto" w:fill="auto"/>
          </w:tcPr>
          <w:p w14:paraId="250275B1" w14:textId="477E6786" w:rsidR="00F51768" w:rsidRPr="006302B1" w:rsidRDefault="00F51768" w:rsidP="00F51768">
            <w:pPr>
              <w:spacing w:line="300" w:lineRule="auto"/>
              <w:jc w:val="center"/>
              <w:rPr>
                <w:b/>
                <w:bCs/>
                <w:i/>
                <w:iCs/>
                <w:sz w:val="24"/>
                <w:szCs w:val="24"/>
              </w:rPr>
            </w:pPr>
            <w:r w:rsidRPr="006302B1">
              <w:rPr>
                <w:sz w:val="24"/>
                <w:szCs w:val="24"/>
              </w:rPr>
              <w:t>£3.41</w:t>
            </w:r>
          </w:p>
        </w:tc>
        <w:tc>
          <w:tcPr>
            <w:tcW w:w="2088" w:type="dxa"/>
            <w:shd w:val="clear" w:color="auto" w:fill="auto"/>
            <w:noWrap/>
          </w:tcPr>
          <w:p w14:paraId="6A69DFCA" w14:textId="2500E0CA"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4D238FF0" w14:textId="77777777" w:rsidTr="006C0B16">
        <w:trPr>
          <w:trHeight w:hRule="exact" w:val="340"/>
        </w:trPr>
        <w:tc>
          <w:tcPr>
            <w:tcW w:w="988" w:type="dxa"/>
            <w:shd w:val="clear" w:color="auto" w:fill="auto"/>
          </w:tcPr>
          <w:p w14:paraId="59ECC050" w14:textId="57565DA3"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6A9AADFA" w14:textId="27532DE1" w:rsidR="00F51768" w:rsidRPr="006302B1" w:rsidRDefault="00F51768" w:rsidP="00F51768">
            <w:pPr>
              <w:spacing w:line="300" w:lineRule="auto"/>
              <w:jc w:val="left"/>
              <w:rPr>
                <w:sz w:val="24"/>
                <w:szCs w:val="24"/>
              </w:rPr>
            </w:pPr>
            <w:r w:rsidRPr="006302B1">
              <w:rPr>
                <w:sz w:val="24"/>
                <w:szCs w:val="24"/>
              </w:rPr>
              <w:t>Amazon</w:t>
            </w:r>
          </w:p>
        </w:tc>
        <w:tc>
          <w:tcPr>
            <w:tcW w:w="1418" w:type="dxa"/>
          </w:tcPr>
          <w:p w14:paraId="4B1145C2" w14:textId="3D13C749" w:rsidR="00F51768" w:rsidRPr="006302B1" w:rsidRDefault="00F51768" w:rsidP="00F51768">
            <w:pPr>
              <w:spacing w:line="300" w:lineRule="auto"/>
              <w:jc w:val="center"/>
              <w:rPr>
                <w:sz w:val="24"/>
                <w:szCs w:val="24"/>
              </w:rPr>
            </w:pPr>
            <w:r w:rsidRPr="006302B1">
              <w:rPr>
                <w:sz w:val="24"/>
                <w:szCs w:val="24"/>
              </w:rPr>
              <w:t xml:space="preserve"> 1,100,000 </w:t>
            </w:r>
          </w:p>
        </w:tc>
        <w:tc>
          <w:tcPr>
            <w:tcW w:w="1596" w:type="dxa"/>
            <w:shd w:val="clear" w:color="auto" w:fill="auto"/>
          </w:tcPr>
          <w:p w14:paraId="70ADF991" w14:textId="3AD11E5A" w:rsidR="00F51768" w:rsidRPr="006302B1" w:rsidRDefault="00F51768" w:rsidP="00F51768">
            <w:pPr>
              <w:spacing w:line="300" w:lineRule="auto"/>
              <w:jc w:val="center"/>
              <w:rPr>
                <w:b/>
                <w:bCs/>
                <w:i/>
                <w:iCs/>
                <w:sz w:val="24"/>
                <w:szCs w:val="24"/>
              </w:rPr>
            </w:pPr>
            <w:r w:rsidRPr="006302B1">
              <w:rPr>
                <w:sz w:val="24"/>
                <w:szCs w:val="24"/>
              </w:rPr>
              <w:t>£6.05</w:t>
            </w:r>
          </w:p>
        </w:tc>
        <w:tc>
          <w:tcPr>
            <w:tcW w:w="2088" w:type="dxa"/>
            <w:shd w:val="clear" w:color="auto" w:fill="auto"/>
            <w:noWrap/>
          </w:tcPr>
          <w:p w14:paraId="5D4C2490" w14:textId="2DBC5F61"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58818A5D" w14:textId="77777777" w:rsidTr="006C0B16">
        <w:trPr>
          <w:trHeight w:hRule="exact" w:val="340"/>
        </w:trPr>
        <w:tc>
          <w:tcPr>
            <w:tcW w:w="988" w:type="dxa"/>
            <w:shd w:val="clear" w:color="auto" w:fill="auto"/>
          </w:tcPr>
          <w:p w14:paraId="37378A7A" w14:textId="03862C94" w:rsidR="00F51768" w:rsidRPr="006302B1" w:rsidRDefault="00F51768" w:rsidP="00F51768">
            <w:pPr>
              <w:keepNext/>
              <w:widowControl w:val="0"/>
              <w:spacing w:line="300" w:lineRule="auto"/>
              <w:rPr>
                <w:sz w:val="24"/>
                <w:szCs w:val="24"/>
              </w:rPr>
            </w:pPr>
            <w:r w:rsidRPr="006302B1">
              <w:rPr>
                <w:sz w:val="24"/>
                <w:szCs w:val="24"/>
              </w:rPr>
              <w:t>2021</w:t>
            </w:r>
          </w:p>
        </w:tc>
        <w:tc>
          <w:tcPr>
            <w:tcW w:w="2410" w:type="dxa"/>
            <w:shd w:val="clear" w:color="auto" w:fill="auto"/>
            <w:noWrap/>
          </w:tcPr>
          <w:p w14:paraId="68C82D74" w14:textId="4D68E0FD" w:rsidR="00F51768" w:rsidRPr="006302B1" w:rsidRDefault="00F51768" w:rsidP="00F51768">
            <w:pPr>
              <w:spacing w:line="300" w:lineRule="auto"/>
              <w:jc w:val="left"/>
              <w:rPr>
                <w:sz w:val="24"/>
                <w:szCs w:val="24"/>
              </w:rPr>
            </w:pPr>
            <w:r w:rsidRPr="006302B1">
              <w:rPr>
                <w:sz w:val="24"/>
                <w:szCs w:val="24"/>
              </w:rPr>
              <w:t>DFS</w:t>
            </w:r>
          </w:p>
        </w:tc>
        <w:tc>
          <w:tcPr>
            <w:tcW w:w="1418" w:type="dxa"/>
          </w:tcPr>
          <w:p w14:paraId="6284B1C0" w14:textId="4B8C1EBB" w:rsidR="00F51768" w:rsidRPr="006302B1" w:rsidRDefault="00F51768" w:rsidP="00F51768">
            <w:pPr>
              <w:spacing w:line="300" w:lineRule="auto"/>
              <w:jc w:val="center"/>
              <w:rPr>
                <w:sz w:val="24"/>
                <w:szCs w:val="24"/>
              </w:rPr>
            </w:pPr>
            <w:r w:rsidRPr="006302B1">
              <w:rPr>
                <w:sz w:val="24"/>
                <w:szCs w:val="24"/>
              </w:rPr>
              <w:t xml:space="preserve"> 217,975 </w:t>
            </w:r>
          </w:p>
        </w:tc>
        <w:tc>
          <w:tcPr>
            <w:tcW w:w="1596" w:type="dxa"/>
            <w:shd w:val="clear" w:color="auto" w:fill="auto"/>
          </w:tcPr>
          <w:p w14:paraId="17A40132" w14:textId="5983B716" w:rsidR="00F51768" w:rsidRPr="006302B1" w:rsidRDefault="00F51768" w:rsidP="00F51768">
            <w:pPr>
              <w:spacing w:line="300" w:lineRule="auto"/>
              <w:jc w:val="center"/>
              <w:rPr>
                <w:b/>
                <w:bCs/>
                <w:i/>
                <w:iCs/>
                <w:sz w:val="24"/>
                <w:szCs w:val="24"/>
              </w:rPr>
            </w:pPr>
            <w:r w:rsidRPr="006302B1">
              <w:rPr>
                <w:sz w:val="24"/>
                <w:szCs w:val="24"/>
              </w:rPr>
              <w:t>£4.60</w:t>
            </w:r>
          </w:p>
        </w:tc>
        <w:tc>
          <w:tcPr>
            <w:tcW w:w="2088" w:type="dxa"/>
            <w:shd w:val="clear" w:color="auto" w:fill="auto"/>
            <w:noWrap/>
          </w:tcPr>
          <w:p w14:paraId="09CEAAF7" w14:textId="2EA3D65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7663C042" w14:textId="77777777" w:rsidTr="006C0B16">
        <w:trPr>
          <w:trHeight w:hRule="exact" w:val="340"/>
        </w:trPr>
        <w:tc>
          <w:tcPr>
            <w:tcW w:w="988" w:type="dxa"/>
            <w:shd w:val="clear" w:color="auto" w:fill="auto"/>
          </w:tcPr>
          <w:p w14:paraId="57A47232" w14:textId="2D13A7F3" w:rsidR="00F51768" w:rsidRPr="006302B1" w:rsidRDefault="00F51768" w:rsidP="00F51768">
            <w:pPr>
              <w:keepNext/>
              <w:widowControl w:val="0"/>
              <w:spacing w:line="300" w:lineRule="auto"/>
              <w:rPr>
                <w:sz w:val="24"/>
                <w:szCs w:val="24"/>
              </w:rPr>
            </w:pPr>
            <w:r w:rsidRPr="006302B1">
              <w:rPr>
                <w:sz w:val="24"/>
                <w:szCs w:val="24"/>
              </w:rPr>
              <w:t>2021</w:t>
            </w:r>
          </w:p>
        </w:tc>
        <w:tc>
          <w:tcPr>
            <w:tcW w:w="2410" w:type="dxa"/>
            <w:shd w:val="clear" w:color="auto" w:fill="auto"/>
            <w:noWrap/>
          </w:tcPr>
          <w:p w14:paraId="5ABDD7E1" w14:textId="661EF0C3" w:rsidR="00F51768" w:rsidRPr="006302B1" w:rsidRDefault="00F51768" w:rsidP="00F51768">
            <w:pPr>
              <w:spacing w:line="300" w:lineRule="auto"/>
              <w:jc w:val="left"/>
              <w:rPr>
                <w:sz w:val="24"/>
                <w:szCs w:val="24"/>
              </w:rPr>
            </w:pPr>
            <w:r w:rsidRPr="006302B1">
              <w:rPr>
                <w:sz w:val="24"/>
                <w:szCs w:val="24"/>
              </w:rPr>
              <w:t>XPO Logistics</w:t>
            </w:r>
          </w:p>
        </w:tc>
        <w:tc>
          <w:tcPr>
            <w:tcW w:w="1418" w:type="dxa"/>
          </w:tcPr>
          <w:p w14:paraId="400FCC46" w14:textId="4C0760BA" w:rsidR="00F51768" w:rsidRPr="006302B1" w:rsidRDefault="00F51768" w:rsidP="00F51768">
            <w:pPr>
              <w:spacing w:line="300" w:lineRule="auto"/>
              <w:jc w:val="center"/>
              <w:rPr>
                <w:sz w:val="24"/>
                <w:szCs w:val="24"/>
              </w:rPr>
            </w:pPr>
            <w:r w:rsidRPr="006302B1">
              <w:rPr>
                <w:sz w:val="24"/>
                <w:szCs w:val="24"/>
              </w:rPr>
              <w:t xml:space="preserve"> 159,449 </w:t>
            </w:r>
          </w:p>
        </w:tc>
        <w:tc>
          <w:tcPr>
            <w:tcW w:w="1596" w:type="dxa"/>
            <w:shd w:val="clear" w:color="auto" w:fill="auto"/>
          </w:tcPr>
          <w:p w14:paraId="391C64BC" w14:textId="52168B06" w:rsidR="00F51768" w:rsidRPr="006302B1" w:rsidRDefault="00F51768" w:rsidP="00F51768">
            <w:pPr>
              <w:spacing w:line="300" w:lineRule="auto"/>
              <w:jc w:val="center"/>
              <w:rPr>
                <w:b/>
                <w:bCs/>
                <w:i/>
                <w:iCs/>
                <w:sz w:val="24"/>
                <w:szCs w:val="24"/>
              </w:rPr>
            </w:pPr>
            <w:r w:rsidRPr="006302B1">
              <w:rPr>
                <w:sz w:val="24"/>
                <w:szCs w:val="24"/>
              </w:rPr>
              <w:t>£3.75</w:t>
            </w:r>
          </w:p>
        </w:tc>
        <w:tc>
          <w:tcPr>
            <w:tcW w:w="2088" w:type="dxa"/>
            <w:shd w:val="clear" w:color="auto" w:fill="auto"/>
            <w:noWrap/>
          </w:tcPr>
          <w:p w14:paraId="115148D5" w14:textId="5E62BA1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416BACD5" w14:textId="77777777" w:rsidTr="006C0B16">
        <w:trPr>
          <w:trHeight w:hRule="exact" w:val="340"/>
        </w:trPr>
        <w:tc>
          <w:tcPr>
            <w:tcW w:w="988" w:type="dxa"/>
            <w:shd w:val="clear" w:color="auto" w:fill="auto"/>
          </w:tcPr>
          <w:p w14:paraId="625654FB" w14:textId="45E03BA6" w:rsidR="00F51768" w:rsidRPr="006302B1" w:rsidRDefault="00F51768" w:rsidP="00F51768">
            <w:pPr>
              <w:keepNext/>
              <w:widowControl w:val="0"/>
              <w:spacing w:line="300" w:lineRule="auto"/>
              <w:rPr>
                <w:sz w:val="24"/>
                <w:szCs w:val="24"/>
              </w:rPr>
            </w:pPr>
            <w:r w:rsidRPr="006302B1">
              <w:rPr>
                <w:sz w:val="24"/>
                <w:szCs w:val="24"/>
              </w:rPr>
              <w:t>2022</w:t>
            </w:r>
          </w:p>
        </w:tc>
        <w:tc>
          <w:tcPr>
            <w:tcW w:w="2410" w:type="dxa"/>
            <w:shd w:val="clear" w:color="auto" w:fill="auto"/>
            <w:noWrap/>
          </w:tcPr>
          <w:p w14:paraId="2506FE52" w14:textId="465D1A4F" w:rsidR="00F51768" w:rsidRPr="006302B1" w:rsidRDefault="00F51768" w:rsidP="00F51768">
            <w:pPr>
              <w:spacing w:line="300" w:lineRule="auto"/>
              <w:jc w:val="left"/>
              <w:rPr>
                <w:sz w:val="24"/>
                <w:szCs w:val="24"/>
              </w:rPr>
            </w:pPr>
            <w:r w:rsidRPr="006302B1">
              <w:rPr>
                <w:sz w:val="24"/>
                <w:szCs w:val="24"/>
              </w:rPr>
              <w:t>Hillarys Blinds</w:t>
            </w:r>
          </w:p>
        </w:tc>
        <w:tc>
          <w:tcPr>
            <w:tcW w:w="1418" w:type="dxa"/>
          </w:tcPr>
          <w:p w14:paraId="1857612A" w14:textId="7CC71BB7" w:rsidR="00F51768" w:rsidRPr="006302B1" w:rsidRDefault="00F51768" w:rsidP="00F51768">
            <w:pPr>
              <w:spacing w:line="300" w:lineRule="auto"/>
              <w:jc w:val="center"/>
              <w:rPr>
                <w:sz w:val="24"/>
                <w:szCs w:val="24"/>
              </w:rPr>
            </w:pPr>
            <w:r w:rsidRPr="006302B1">
              <w:rPr>
                <w:sz w:val="24"/>
                <w:szCs w:val="24"/>
              </w:rPr>
              <w:t xml:space="preserve"> 131,221 </w:t>
            </w:r>
          </w:p>
        </w:tc>
        <w:tc>
          <w:tcPr>
            <w:tcW w:w="1596" w:type="dxa"/>
            <w:shd w:val="clear" w:color="auto" w:fill="auto"/>
          </w:tcPr>
          <w:p w14:paraId="6B3745C6" w14:textId="7D7F4592" w:rsidR="00F51768" w:rsidRPr="006302B1" w:rsidRDefault="00F51768" w:rsidP="00F51768">
            <w:pPr>
              <w:spacing w:line="300" w:lineRule="auto"/>
              <w:jc w:val="center"/>
              <w:rPr>
                <w:b/>
                <w:bCs/>
                <w:i/>
                <w:iCs/>
                <w:sz w:val="24"/>
                <w:szCs w:val="24"/>
              </w:rPr>
            </w:pPr>
            <w:r w:rsidRPr="006302B1">
              <w:rPr>
                <w:sz w:val="24"/>
                <w:szCs w:val="24"/>
              </w:rPr>
              <w:t>£4.74</w:t>
            </w:r>
          </w:p>
        </w:tc>
        <w:tc>
          <w:tcPr>
            <w:tcW w:w="2088" w:type="dxa"/>
            <w:shd w:val="clear" w:color="auto" w:fill="auto"/>
            <w:noWrap/>
          </w:tcPr>
          <w:p w14:paraId="427C9BA4" w14:textId="0C8A198B"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167EE9AA" w14:textId="77777777" w:rsidTr="006C0B16">
        <w:trPr>
          <w:trHeight w:hRule="exact" w:val="340"/>
        </w:trPr>
        <w:tc>
          <w:tcPr>
            <w:tcW w:w="988" w:type="dxa"/>
            <w:shd w:val="clear" w:color="auto" w:fill="auto"/>
          </w:tcPr>
          <w:p w14:paraId="4306453E" w14:textId="2EC36BA4"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2022</w:t>
            </w:r>
          </w:p>
        </w:tc>
        <w:tc>
          <w:tcPr>
            <w:tcW w:w="2410" w:type="dxa"/>
            <w:shd w:val="clear" w:color="auto" w:fill="auto"/>
            <w:noWrap/>
          </w:tcPr>
          <w:p w14:paraId="629B3F67" w14:textId="1A053B90"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Home Delivery Solutions</w:t>
            </w:r>
          </w:p>
        </w:tc>
        <w:tc>
          <w:tcPr>
            <w:tcW w:w="1418" w:type="dxa"/>
          </w:tcPr>
          <w:p w14:paraId="09341D1F" w14:textId="55CAB3A4" w:rsidR="00F51768" w:rsidRPr="006302B1" w:rsidRDefault="00F51768" w:rsidP="00F51768">
            <w:pPr>
              <w:spacing w:line="300" w:lineRule="auto"/>
              <w:jc w:val="center"/>
              <w:rPr>
                <w:b/>
                <w:bCs/>
                <w:i/>
                <w:iCs/>
                <w:sz w:val="24"/>
                <w:szCs w:val="24"/>
              </w:rPr>
            </w:pPr>
            <w:r w:rsidRPr="006302B1">
              <w:rPr>
                <w:sz w:val="24"/>
                <w:szCs w:val="24"/>
              </w:rPr>
              <w:t xml:space="preserve"> 103,901 </w:t>
            </w:r>
          </w:p>
        </w:tc>
        <w:tc>
          <w:tcPr>
            <w:tcW w:w="1596" w:type="dxa"/>
            <w:shd w:val="clear" w:color="auto" w:fill="auto"/>
          </w:tcPr>
          <w:p w14:paraId="78DC3120" w14:textId="5C5A7A7C" w:rsidR="00F51768" w:rsidRPr="006302B1" w:rsidRDefault="00F51768" w:rsidP="00F51768">
            <w:pPr>
              <w:spacing w:line="300" w:lineRule="auto"/>
              <w:jc w:val="center"/>
              <w:rPr>
                <w:b/>
                <w:bCs/>
                <w:i/>
                <w:iCs/>
                <w:sz w:val="24"/>
                <w:szCs w:val="24"/>
              </w:rPr>
            </w:pPr>
            <w:r w:rsidRPr="006302B1">
              <w:rPr>
                <w:sz w:val="24"/>
                <w:szCs w:val="24"/>
              </w:rPr>
              <w:t>£4.78</w:t>
            </w:r>
          </w:p>
        </w:tc>
        <w:tc>
          <w:tcPr>
            <w:tcW w:w="2088" w:type="dxa"/>
            <w:shd w:val="clear" w:color="auto" w:fill="auto"/>
            <w:noWrap/>
          </w:tcPr>
          <w:p w14:paraId="3255893E" w14:textId="29028F69"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Sutton-In-Ashfield</w:t>
            </w:r>
          </w:p>
        </w:tc>
      </w:tr>
    </w:tbl>
    <w:p w14:paraId="0602E34A" w14:textId="381949A8" w:rsidR="00F51768" w:rsidRPr="006302B1" w:rsidRDefault="00F51768" w:rsidP="00F51768">
      <w:pPr>
        <w:rPr>
          <w:sz w:val="24"/>
          <w:szCs w:val="24"/>
        </w:rPr>
      </w:pPr>
      <w:r w:rsidRPr="006302B1">
        <w:rPr>
          <w:sz w:val="24"/>
          <w:szCs w:val="24"/>
        </w:rPr>
        <w:t>Source: CoStar</w:t>
      </w:r>
    </w:p>
    <w:p w14:paraId="4C062BA6" w14:textId="4E586C78" w:rsidR="00067BC0" w:rsidRPr="00855FBC" w:rsidRDefault="00067BC0" w:rsidP="00855FBC">
      <w:pPr>
        <w:pStyle w:val="Heading5"/>
        <w:rPr>
          <w:sz w:val="24"/>
          <w:szCs w:val="24"/>
        </w:rPr>
      </w:pPr>
      <w:r w:rsidRPr="00855FBC">
        <w:rPr>
          <w:sz w:val="24"/>
          <w:szCs w:val="24"/>
        </w:rPr>
        <w:t>Available strategic warehousing in study area, March 2022</w:t>
      </w:r>
    </w:p>
    <w:tbl>
      <w:tblPr>
        <w:tblStyle w:val="TableGrid"/>
        <w:tblW w:w="10207" w:type="dxa"/>
        <w:tblInd w:w="-856" w:type="dxa"/>
        <w:tblLayout w:type="fixed"/>
        <w:tblLook w:val="04A0" w:firstRow="1" w:lastRow="0" w:firstColumn="1" w:lastColumn="0" w:noHBand="0" w:noVBand="1"/>
      </w:tblPr>
      <w:tblGrid>
        <w:gridCol w:w="2552"/>
        <w:gridCol w:w="1276"/>
        <w:gridCol w:w="1559"/>
        <w:gridCol w:w="1164"/>
        <w:gridCol w:w="1664"/>
        <w:gridCol w:w="1992"/>
      </w:tblGrid>
      <w:tr w:rsidR="002A00EE" w:rsidRPr="006302B1" w14:paraId="50C43A2A" w14:textId="0124BBE0" w:rsidTr="009D269D">
        <w:trPr>
          <w:trHeight w:hRule="exact" w:val="374"/>
        </w:trPr>
        <w:tc>
          <w:tcPr>
            <w:tcW w:w="2552" w:type="dxa"/>
            <w:shd w:val="clear" w:color="auto" w:fill="002060"/>
          </w:tcPr>
          <w:p w14:paraId="23C54C68" w14:textId="4FEDE968" w:rsidR="002A00EE" w:rsidRPr="006302B1" w:rsidRDefault="002A00EE" w:rsidP="004A778E">
            <w:pPr>
              <w:keepNext/>
              <w:widowControl w:val="0"/>
              <w:spacing w:line="300" w:lineRule="auto"/>
              <w:rPr>
                <w:rFonts w:ascii="Arial" w:hAnsi="Arial" w:cs="Arial"/>
                <w:b/>
                <w:bCs/>
                <w:color w:val="FFFFFF" w:themeColor="background1"/>
                <w:sz w:val="24"/>
                <w:szCs w:val="24"/>
                <w:lang w:eastAsia="en-US"/>
              </w:rPr>
            </w:pPr>
            <w:r w:rsidRPr="006302B1">
              <w:rPr>
                <w:sz w:val="24"/>
                <w:szCs w:val="24"/>
              </w:rPr>
              <w:t>Address</w:t>
            </w:r>
          </w:p>
        </w:tc>
        <w:tc>
          <w:tcPr>
            <w:tcW w:w="1276" w:type="dxa"/>
            <w:shd w:val="clear" w:color="auto" w:fill="002060"/>
            <w:noWrap/>
            <w:hideMark/>
          </w:tcPr>
          <w:p w14:paraId="63110819" w14:textId="2FEBE5B4" w:rsidR="002A00EE" w:rsidRPr="006302B1" w:rsidRDefault="002A00EE" w:rsidP="004A778E">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Floorspace</w:t>
            </w:r>
          </w:p>
        </w:tc>
        <w:tc>
          <w:tcPr>
            <w:tcW w:w="1559" w:type="dxa"/>
            <w:shd w:val="clear" w:color="auto" w:fill="002060"/>
          </w:tcPr>
          <w:p w14:paraId="1F708A84" w14:textId="35CF64E1" w:rsidR="002A00EE" w:rsidRPr="006302B1" w:rsidRDefault="002A00EE" w:rsidP="004A778E">
            <w:pPr>
              <w:keepNext/>
              <w:widowControl w:val="0"/>
              <w:spacing w:line="300" w:lineRule="auto"/>
              <w:jc w:val="center"/>
              <w:rPr>
                <w:sz w:val="24"/>
                <w:szCs w:val="24"/>
              </w:rPr>
            </w:pPr>
            <w:r w:rsidRPr="006302B1">
              <w:rPr>
                <w:sz w:val="24"/>
                <w:szCs w:val="24"/>
              </w:rPr>
              <w:t>Rent/sqft/year</w:t>
            </w:r>
          </w:p>
        </w:tc>
        <w:tc>
          <w:tcPr>
            <w:tcW w:w="1164" w:type="dxa"/>
            <w:shd w:val="clear" w:color="auto" w:fill="002060"/>
          </w:tcPr>
          <w:p w14:paraId="3B7E9EDA" w14:textId="3263C26C" w:rsidR="002A00EE" w:rsidRPr="006302B1" w:rsidRDefault="002A00EE" w:rsidP="004A778E">
            <w:pPr>
              <w:keepNext/>
              <w:widowControl w:val="0"/>
              <w:spacing w:line="300" w:lineRule="auto"/>
              <w:jc w:val="center"/>
              <w:rPr>
                <w:sz w:val="24"/>
                <w:szCs w:val="24"/>
              </w:rPr>
            </w:pPr>
            <w:r w:rsidRPr="006302B1">
              <w:rPr>
                <w:sz w:val="24"/>
                <w:szCs w:val="24"/>
              </w:rPr>
              <w:t>Postcode</w:t>
            </w:r>
          </w:p>
        </w:tc>
        <w:tc>
          <w:tcPr>
            <w:tcW w:w="1664" w:type="dxa"/>
            <w:shd w:val="clear" w:color="auto" w:fill="002060"/>
            <w:noWrap/>
            <w:hideMark/>
          </w:tcPr>
          <w:p w14:paraId="03A0F42E" w14:textId="196E338A" w:rsidR="002A00EE" w:rsidRPr="006302B1" w:rsidRDefault="002A00EE" w:rsidP="004A778E">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Location</w:t>
            </w:r>
          </w:p>
        </w:tc>
        <w:tc>
          <w:tcPr>
            <w:tcW w:w="1992" w:type="dxa"/>
            <w:shd w:val="clear" w:color="auto" w:fill="002060"/>
          </w:tcPr>
          <w:p w14:paraId="794833C6" w14:textId="3790823F" w:rsidR="002A00EE" w:rsidRPr="006302B1" w:rsidRDefault="002A00EE" w:rsidP="004A778E">
            <w:pPr>
              <w:keepNext/>
              <w:widowControl w:val="0"/>
              <w:spacing w:line="300" w:lineRule="auto"/>
              <w:jc w:val="center"/>
              <w:rPr>
                <w:sz w:val="24"/>
                <w:szCs w:val="24"/>
              </w:rPr>
            </w:pPr>
            <w:r w:rsidRPr="006302B1">
              <w:rPr>
                <w:sz w:val="24"/>
                <w:szCs w:val="24"/>
              </w:rPr>
              <w:t>Status</w:t>
            </w:r>
          </w:p>
        </w:tc>
      </w:tr>
      <w:tr w:rsidR="002A00EE" w:rsidRPr="006302B1" w14:paraId="09A3A4D7" w14:textId="61F723FF" w:rsidTr="009D269D">
        <w:trPr>
          <w:trHeight w:hRule="exact" w:val="340"/>
        </w:trPr>
        <w:tc>
          <w:tcPr>
            <w:tcW w:w="2552" w:type="dxa"/>
            <w:shd w:val="clear" w:color="auto" w:fill="auto"/>
          </w:tcPr>
          <w:p w14:paraId="12F8329B" w14:textId="609BC2DE" w:rsidR="002A00EE" w:rsidRPr="006302B1" w:rsidRDefault="002A00EE" w:rsidP="00683E1C">
            <w:pPr>
              <w:keepNext/>
              <w:widowControl w:val="0"/>
              <w:spacing w:line="300" w:lineRule="auto"/>
              <w:rPr>
                <w:rFonts w:ascii="Arial" w:hAnsi="Arial" w:cs="Arial"/>
                <w:sz w:val="24"/>
                <w:szCs w:val="24"/>
                <w:lang w:eastAsia="en-US"/>
              </w:rPr>
            </w:pPr>
            <w:r w:rsidRPr="006302B1">
              <w:rPr>
                <w:sz w:val="24"/>
                <w:szCs w:val="24"/>
              </w:rPr>
              <w:t>Crown Farm Way</w:t>
            </w:r>
          </w:p>
        </w:tc>
        <w:tc>
          <w:tcPr>
            <w:tcW w:w="1276" w:type="dxa"/>
            <w:shd w:val="clear" w:color="auto" w:fill="auto"/>
            <w:noWrap/>
          </w:tcPr>
          <w:p w14:paraId="56BA1383" w14:textId="50A66234" w:rsidR="002A00EE" w:rsidRPr="006302B1" w:rsidRDefault="002A00EE" w:rsidP="00683E1C">
            <w:pPr>
              <w:spacing w:line="300" w:lineRule="auto"/>
              <w:jc w:val="left"/>
              <w:rPr>
                <w:rFonts w:ascii="Arial" w:hAnsi="Arial" w:cs="Arial"/>
                <w:sz w:val="24"/>
                <w:szCs w:val="24"/>
                <w:lang w:eastAsia="en-US"/>
              </w:rPr>
            </w:pPr>
            <w:r w:rsidRPr="006302B1">
              <w:rPr>
                <w:sz w:val="24"/>
                <w:szCs w:val="24"/>
              </w:rPr>
              <w:t xml:space="preserve"> 106,413 </w:t>
            </w:r>
          </w:p>
        </w:tc>
        <w:tc>
          <w:tcPr>
            <w:tcW w:w="1559" w:type="dxa"/>
          </w:tcPr>
          <w:p w14:paraId="3B8B7310" w14:textId="50D851F7" w:rsidR="002A00EE" w:rsidRPr="006302B1" w:rsidRDefault="002A00EE" w:rsidP="00683E1C">
            <w:pPr>
              <w:spacing w:line="300" w:lineRule="auto"/>
              <w:jc w:val="center"/>
              <w:rPr>
                <w:i/>
                <w:iCs/>
                <w:sz w:val="24"/>
                <w:szCs w:val="24"/>
              </w:rPr>
            </w:pPr>
            <w:r w:rsidRPr="006302B1">
              <w:rPr>
                <w:sz w:val="24"/>
                <w:szCs w:val="24"/>
              </w:rPr>
              <w:t>£4.70</w:t>
            </w:r>
          </w:p>
        </w:tc>
        <w:tc>
          <w:tcPr>
            <w:tcW w:w="1164" w:type="dxa"/>
            <w:shd w:val="clear" w:color="auto" w:fill="auto"/>
          </w:tcPr>
          <w:p w14:paraId="6FCA0AEB" w14:textId="7CC1787A" w:rsidR="002A00EE" w:rsidRPr="006302B1" w:rsidRDefault="002A00EE" w:rsidP="00683E1C">
            <w:pPr>
              <w:spacing w:line="300" w:lineRule="auto"/>
              <w:jc w:val="center"/>
              <w:rPr>
                <w:i/>
                <w:iCs/>
                <w:sz w:val="24"/>
                <w:szCs w:val="24"/>
              </w:rPr>
            </w:pPr>
            <w:r w:rsidRPr="006302B1">
              <w:rPr>
                <w:sz w:val="24"/>
                <w:szCs w:val="24"/>
              </w:rPr>
              <w:t>NG19 0FT</w:t>
            </w:r>
          </w:p>
        </w:tc>
        <w:tc>
          <w:tcPr>
            <w:tcW w:w="1664" w:type="dxa"/>
            <w:shd w:val="clear" w:color="auto" w:fill="auto"/>
            <w:noWrap/>
          </w:tcPr>
          <w:p w14:paraId="3511DEF8" w14:textId="473362FE" w:rsidR="002A00EE" w:rsidRPr="006302B1" w:rsidRDefault="002A00EE" w:rsidP="00683E1C">
            <w:pPr>
              <w:spacing w:line="300" w:lineRule="auto"/>
              <w:jc w:val="left"/>
              <w:rPr>
                <w:rFonts w:ascii="Arial" w:hAnsi="Arial" w:cs="Arial"/>
                <w:color w:val="000000"/>
                <w:sz w:val="24"/>
                <w:szCs w:val="24"/>
                <w:lang w:eastAsia="en-US"/>
              </w:rPr>
            </w:pPr>
            <w:r w:rsidRPr="006302B1">
              <w:rPr>
                <w:sz w:val="24"/>
                <w:szCs w:val="24"/>
              </w:rPr>
              <w:t>Mansfield</w:t>
            </w:r>
          </w:p>
        </w:tc>
        <w:tc>
          <w:tcPr>
            <w:tcW w:w="1992" w:type="dxa"/>
          </w:tcPr>
          <w:p w14:paraId="612CD6C2" w14:textId="7D44A131" w:rsidR="002A00EE" w:rsidRPr="006302B1" w:rsidRDefault="002A00EE" w:rsidP="00683E1C">
            <w:pPr>
              <w:spacing w:line="300" w:lineRule="auto"/>
              <w:jc w:val="left"/>
              <w:rPr>
                <w:sz w:val="24"/>
                <w:szCs w:val="24"/>
              </w:rPr>
            </w:pPr>
            <w:r w:rsidRPr="006302B1">
              <w:rPr>
                <w:sz w:val="24"/>
                <w:szCs w:val="24"/>
              </w:rPr>
              <w:t>Existing</w:t>
            </w:r>
          </w:p>
        </w:tc>
      </w:tr>
      <w:tr w:rsidR="002A00EE" w:rsidRPr="006302B1" w14:paraId="63C69B48" w14:textId="1037CA9D" w:rsidTr="009D269D">
        <w:trPr>
          <w:trHeight w:hRule="exact" w:val="340"/>
        </w:trPr>
        <w:tc>
          <w:tcPr>
            <w:tcW w:w="2552" w:type="dxa"/>
            <w:shd w:val="clear" w:color="auto" w:fill="auto"/>
          </w:tcPr>
          <w:p w14:paraId="7423F050" w14:textId="2313B4C6" w:rsidR="002A00EE" w:rsidRPr="006302B1" w:rsidRDefault="002A00EE" w:rsidP="002A00EE">
            <w:pPr>
              <w:keepNext/>
              <w:widowControl w:val="0"/>
              <w:spacing w:line="300" w:lineRule="auto"/>
              <w:rPr>
                <w:sz w:val="24"/>
                <w:szCs w:val="24"/>
              </w:rPr>
            </w:pPr>
            <w:r w:rsidRPr="006302B1">
              <w:rPr>
                <w:sz w:val="24"/>
                <w:szCs w:val="24"/>
              </w:rPr>
              <w:t>Grange Ln</w:t>
            </w:r>
          </w:p>
        </w:tc>
        <w:tc>
          <w:tcPr>
            <w:tcW w:w="1276" w:type="dxa"/>
            <w:shd w:val="clear" w:color="auto" w:fill="auto"/>
            <w:noWrap/>
          </w:tcPr>
          <w:p w14:paraId="21C7215A" w14:textId="131735BC" w:rsidR="002A00EE" w:rsidRPr="006302B1" w:rsidRDefault="002A00EE" w:rsidP="002A00EE">
            <w:pPr>
              <w:spacing w:line="300" w:lineRule="auto"/>
              <w:jc w:val="left"/>
              <w:rPr>
                <w:sz w:val="24"/>
                <w:szCs w:val="24"/>
              </w:rPr>
            </w:pPr>
            <w:r w:rsidRPr="006302B1">
              <w:rPr>
                <w:sz w:val="24"/>
                <w:szCs w:val="24"/>
              </w:rPr>
              <w:t xml:space="preserve"> 2,000,000 </w:t>
            </w:r>
          </w:p>
        </w:tc>
        <w:tc>
          <w:tcPr>
            <w:tcW w:w="1559" w:type="dxa"/>
          </w:tcPr>
          <w:p w14:paraId="6F574FEF" w14:textId="46105CDC" w:rsidR="002A00EE" w:rsidRPr="006302B1" w:rsidRDefault="002A00EE" w:rsidP="002A00EE">
            <w:pPr>
              <w:spacing w:line="300" w:lineRule="auto"/>
              <w:jc w:val="center"/>
              <w:rPr>
                <w:i/>
                <w:iCs/>
                <w:sz w:val="24"/>
                <w:szCs w:val="24"/>
              </w:rPr>
            </w:pPr>
            <w:r w:rsidRPr="006302B1">
              <w:rPr>
                <w:sz w:val="24"/>
                <w:szCs w:val="24"/>
              </w:rPr>
              <w:t>£4.75</w:t>
            </w:r>
          </w:p>
        </w:tc>
        <w:tc>
          <w:tcPr>
            <w:tcW w:w="1164" w:type="dxa"/>
            <w:shd w:val="clear" w:color="auto" w:fill="auto"/>
          </w:tcPr>
          <w:p w14:paraId="03A286A7" w14:textId="26D53639" w:rsidR="002A00EE" w:rsidRPr="006302B1" w:rsidRDefault="002A00EE" w:rsidP="002A00EE">
            <w:pPr>
              <w:spacing w:line="300" w:lineRule="auto"/>
              <w:jc w:val="center"/>
              <w:rPr>
                <w:i/>
                <w:iCs/>
                <w:sz w:val="24"/>
                <w:szCs w:val="24"/>
              </w:rPr>
            </w:pPr>
            <w:r w:rsidRPr="006302B1">
              <w:rPr>
                <w:sz w:val="24"/>
                <w:szCs w:val="24"/>
              </w:rPr>
              <w:t>NG24 3JJ</w:t>
            </w:r>
          </w:p>
        </w:tc>
        <w:tc>
          <w:tcPr>
            <w:tcW w:w="1664" w:type="dxa"/>
            <w:shd w:val="clear" w:color="auto" w:fill="auto"/>
            <w:noWrap/>
          </w:tcPr>
          <w:p w14:paraId="0D146DD7" w14:textId="6D4446E5" w:rsidR="002A00EE" w:rsidRPr="006302B1" w:rsidRDefault="002A00EE" w:rsidP="002A00EE">
            <w:pPr>
              <w:spacing w:line="300" w:lineRule="auto"/>
              <w:jc w:val="left"/>
              <w:rPr>
                <w:sz w:val="24"/>
                <w:szCs w:val="24"/>
              </w:rPr>
            </w:pPr>
            <w:r w:rsidRPr="006302B1">
              <w:rPr>
                <w:sz w:val="24"/>
                <w:szCs w:val="24"/>
              </w:rPr>
              <w:t>Newark</w:t>
            </w:r>
          </w:p>
        </w:tc>
        <w:tc>
          <w:tcPr>
            <w:tcW w:w="1992" w:type="dxa"/>
          </w:tcPr>
          <w:p w14:paraId="47649F5C" w14:textId="7463A6BA"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00E7799A" w14:textId="7A425A58" w:rsidTr="009D269D">
        <w:trPr>
          <w:trHeight w:hRule="exact" w:val="340"/>
        </w:trPr>
        <w:tc>
          <w:tcPr>
            <w:tcW w:w="2552" w:type="dxa"/>
            <w:shd w:val="clear" w:color="auto" w:fill="auto"/>
          </w:tcPr>
          <w:p w14:paraId="5540129D" w14:textId="2689D7DC"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Brunel Dr</w:t>
            </w:r>
          </w:p>
        </w:tc>
        <w:tc>
          <w:tcPr>
            <w:tcW w:w="1276" w:type="dxa"/>
            <w:shd w:val="clear" w:color="auto" w:fill="auto"/>
            <w:noWrap/>
          </w:tcPr>
          <w:p w14:paraId="1616FBBC" w14:textId="36150AFB"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687,110 </w:t>
            </w:r>
          </w:p>
        </w:tc>
        <w:tc>
          <w:tcPr>
            <w:tcW w:w="1559" w:type="dxa"/>
          </w:tcPr>
          <w:p w14:paraId="0AC427F4" w14:textId="0356EAFB"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223D6826" w14:textId="4A97F97C" w:rsidR="002A00EE" w:rsidRPr="006302B1" w:rsidRDefault="002A00EE" w:rsidP="002A00EE">
            <w:pPr>
              <w:spacing w:line="300" w:lineRule="auto"/>
              <w:jc w:val="center"/>
              <w:rPr>
                <w:b/>
                <w:bCs/>
                <w:i/>
                <w:iCs/>
                <w:sz w:val="24"/>
                <w:szCs w:val="24"/>
              </w:rPr>
            </w:pPr>
            <w:r w:rsidRPr="006302B1">
              <w:rPr>
                <w:sz w:val="24"/>
                <w:szCs w:val="24"/>
              </w:rPr>
              <w:t>NG24 2ER</w:t>
            </w:r>
          </w:p>
        </w:tc>
        <w:tc>
          <w:tcPr>
            <w:tcW w:w="1664" w:type="dxa"/>
            <w:shd w:val="clear" w:color="auto" w:fill="auto"/>
            <w:noWrap/>
          </w:tcPr>
          <w:p w14:paraId="28D14F99" w14:textId="6B878F70"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Newark</w:t>
            </w:r>
          </w:p>
        </w:tc>
        <w:tc>
          <w:tcPr>
            <w:tcW w:w="1992" w:type="dxa"/>
          </w:tcPr>
          <w:p w14:paraId="5E90DE93" w14:textId="2E003352"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26634547" w14:textId="0581A741" w:rsidTr="009D269D">
        <w:trPr>
          <w:trHeight w:hRule="exact" w:val="340"/>
        </w:trPr>
        <w:tc>
          <w:tcPr>
            <w:tcW w:w="2552" w:type="dxa"/>
            <w:shd w:val="clear" w:color="auto" w:fill="auto"/>
          </w:tcPr>
          <w:p w14:paraId="7F232A0B" w14:textId="3B3EC004"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Dorey Way</w:t>
            </w:r>
          </w:p>
        </w:tc>
        <w:tc>
          <w:tcPr>
            <w:tcW w:w="1276" w:type="dxa"/>
            <w:shd w:val="clear" w:color="auto" w:fill="auto"/>
            <w:noWrap/>
          </w:tcPr>
          <w:p w14:paraId="0310D638" w14:textId="05900C27"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1,000,000 </w:t>
            </w:r>
          </w:p>
        </w:tc>
        <w:tc>
          <w:tcPr>
            <w:tcW w:w="1559" w:type="dxa"/>
          </w:tcPr>
          <w:p w14:paraId="37F6DD50" w14:textId="08E20055"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14951E09" w14:textId="703F732F" w:rsidR="002A00EE" w:rsidRPr="006302B1" w:rsidRDefault="002A00EE" w:rsidP="002A00EE">
            <w:pPr>
              <w:spacing w:line="300" w:lineRule="auto"/>
              <w:jc w:val="center"/>
              <w:rPr>
                <w:b/>
                <w:bCs/>
                <w:i/>
                <w:iCs/>
                <w:sz w:val="24"/>
                <w:szCs w:val="24"/>
              </w:rPr>
            </w:pPr>
            <w:r w:rsidRPr="006302B1">
              <w:rPr>
                <w:sz w:val="24"/>
                <w:szCs w:val="24"/>
              </w:rPr>
              <w:t>NG15 6EU</w:t>
            </w:r>
          </w:p>
        </w:tc>
        <w:tc>
          <w:tcPr>
            <w:tcW w:w="1664" w:type="dxa"/>
            <w:shd w:val="clear" w:color="auto" w:fill="auto"/>
            <w:noWrap/>
          </w:tcPr>
          <w:p w14:paraId="37ADECD4" w14:textId="3E4CAF80"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Nottingham</w:t>
            </w:r>
          </w:p>
        </w:tc>
        <w:tc>
          <w:tcPr>
            <w:tcW w:w="1992" w:type="dxa"/>
          </w:tcPr>
          <w:p w14:paraId="59FA2454" w14:textId="1F5FDB2C"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65C7AB26" w14:textId="6C50A1CD" w:rsidTr="009D269D">
        <w:trPr>
          <w:trHeight w:hRule="exact" w:val="340"/>
        </w:trPr>
        <w:tc>
          <w:tcPr>
            <w:tcW w:w="2552" w:type="dxa"/>
            <w:shd w:val="clear" w:color="auto" w:fill="auto"/>
          </w:tcPr>
          <w:p w14:paraId="49657A7A" w14:textId="05A73AB5"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Jessop Way</w:t>
            </w:r>
          </w:p>
        </w:tc>
        <w:tc>
          <w:tcPr>
            <w:tcW w:w="1276" w:type="dxa"/>
            <w:shd w:val="clear" w:color="auto" w:fill="auto"/>
            <w:noWrap/>
          </w:tcPr>
          <w:p w14:paraId="55187150" w14:textId="5D766B3B"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764,130 </w:t>
            </w:r>
          </w:p>
        </w:tc>
        <w:tc>
          <w:tcPr>
            <w:tcW w:w="1559" w:type="dxa"/>
          </w:tcPr>
          <w:p w14:paraId="25BFDF7C" w14:textId="0B64BC03"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4CED4E38" w14:textId="31B3FFCD" w:rsidR="002A00EE" w:rsidRPr="006302B1" w:rsidRDefault="002A00EE" w:rsidP="002A00EE">
            <w:pPr>
              <w:spacing w:line="300" w:lineRule="auto"/>
              <w:jc w:val="center"/>
              <w:rPr>
                <w:b/>
                <w:bCs/>
                <w:i/>
                <w:iCs/>
                <w:sz w:val="24"/>
                <w:szCs w:val="24"/>
              </w:rPr>
            </w:pPr>
            <w:r w:rsidRPr="006302B1">
              <w:rPr>
                <w:sz w:val="24"/>
                <w:szCs w:val="24"/>
              </w:rPr>
              <w:t>NG24 2FD</w:t>
            </w:r>
          </w:p>
        </w:tc>
        <w:tc>
          <w:tcPr>
            <w:tcW w:w="1664" w:type="dxa"/>
            <w:shd w:val="clear" w:color="auto" w:fill="auto"/>
            <w:noWrap/>
          </w:tcPr>
          <w:p w14:paraId="46DEA0B2" w14:textId="511E35B7"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Newark</w:t>
            </w:r>
          </w:p>
        </w:tc>
        <w:tc>
          <w:tcPr>
            <w:tcW w:w="1992" w:type="dxa"/>
          </w:tcPr>
          <w:p w14:paraId="6C5C15E7" w14:textId="5A6EE8EE"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6FA6A46B" w14:textId="23C1366E" w:rsidTr="009D269D">
        <w:trPr>
          <w:trHeight w:hRule="exact" w:val="340"/>
        </w:trPr>
        <w:tc>
          <w:tcPr>
            <w:tcW w:w="2552" w:type="dxa"/>
            <w:shd w:val="clear" w:color="auto" w:fill="auto"/>
          </w:tcPr>
          <w:p w14:paraId="37FDAC85" w14:textId="0DCA1C70"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Mansfield Rd</w:t>
            </w:r>
          </w:p>
        </w:tc>
        <w:tc>
          <w:tcPr>
            <w:tcW w:w="1276" w:type="dxa"/>
            <w:shd w:val="clear" w:color="auto" w:fill="auto"/>
            <w:noWrap/>
          </w:tcPr>
          <w:p w14:paraId="19D02A62" w14:textId="514B52AB"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176,817 </w:t>
            </w:r>
          </w:p>
        </w:tc>
        <w:tc>
          <w:tcPr>
            <w:tcW w:w="1559" w:type="dxa"/>
          </w:tcPr>
          <w:p w14:paraId="61F6B0B0" w14:textId="794E20E0" w:rsidR="002A00EE" w:rsidRPr="006302B1" w:rsidRDefault="002A00EE" w:rsidP="002A00EE">
            <w:pPr>
              <w:spacing w:line="300" w:lineRule="auto"/>
              <w:jc w:val="center"/>
              <w:rPr>
                <w:b/>
                <w:bCs/>
                <w:i/>
                <w:iCs/>
                <w:sz w:val="24"/>
                <w:szCs w:val="24"/>
              </w:rPr>
            </w:pPr>
            <w:r w:rsidRPr="006302B1">
              <w:rPr>
                <w:sz w:val="24"/>
                <w:szCs w:val="24"/>
              </w:rPr>
              <w:t>£4.16 - 5.08 (Est.)</w:t>
            </w:r>
          </w:p>
        </w:tc>
        <w:tc>
          <w:tcPr>
            <w:tcW w:w="1164" w:type="dxa"/>
            <w:shd w:val="clear" w:color="auto" w:fill="auto"/>
          </w:tcPr>
          <w:p w14:paraId="4FE54DE4" w14:textId="18A5987A" w:rsidR="002A00EE" w:rsidRPr="006302B1" w:rsidRDefault="002A00EE" w:rsidP="002A00EE">
            <w:pPr>
              <w:spacing w:line="300" w:lineRule="auto"/>
              <w:jc w:val="center"/>
              <w:rPr>
                <w:b/>
                <w:bCs/>
                <w:i/>
                <w:iCs/>
                <w:sz w:val="24"/>
                <w:szCs w:val="24"/>
              </w:rPr>
            </w:pPr>
            <w:r w:rsidRPr="006302B1">
              <w:rPr>
                <w:sz w:val="24"/>
                <w:szCs w:val="24"/>
              </w:rPr>
              <w:t>NG17 3EF</w:t>
            </w:r>
          </w:p>
        </w:tc>
        <w:tc>
          <w:tcPr>
            <w:tcW w:w="1664" w:type="dxa"/>
            <w:shd w:val="clear" w:color="auto" w:fill="auto"/>
            <w:noWrap/>
          </w:tcPr>
          <w:p w14:paraId="2AEA0AA2" w14:textId="7B700C89"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Sutton In Ashfield</w:t>
            </w:r>
          </w:p>
        </w:tc>
        <w:tc>
          <w:tcPr>
            <w:tcW w:w="1992" w:type="dxa"/>
          </w:tcPr>
          <w:p w14:paraId="4651E903" w14:textId="6BEACBA0" w:rsidR="002A00EE" w:rsidRPr="006302B1" w:rsidRDefault="002A00EE" w:rsidP="002A00EE">
            <w:pPr>
              <w:spacing w:line="300" w:lineRule="auto"/>
              <w:jc w:val="left"/>
              <w:rPr>
                <w:sz w:val="24"/>
                <w:szCs w:val="24"/>
              </w:rPr>
            </w:pPr>
            <w:r w:rsidRPr="006302B1">
              <w:rPr>
                <w:sz w:val="24"/>
                <w:szCs w:val="24"/>
              </w:rPr>
              <w:t>Under Construction</w:t>
            </w:r>
          </w:p>
        </w:tc>
      </w:tr>
      <w:tr w:rsidR="002A00EE" w:rsidRPr="006302B1" w14:paraId="13C34BDF" w14:textId="4F64E3C4" w:rsidTr="009D269D">
        <w:trPr>
          <w:trHeight w:hRule="exact" w:val="340"/>
        </w:trPr>
        <w:tc>
          <w:tcPr>
            <w:tcW w:w="2552" w:type="dxa"/>
            <w:shd w:val="clear" w:color="auto" w:fill="auto"/>
          </w:tcPr>
          <w:p w14:paraId="66FE8638" w14:textId="431A2A1A"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Mansfield Rd</w:t>
            </w:r>
          </w:p>
        </w:tc>
        <w:tc>
          <w:tcPr>
            <w:tcW w:w="1276" w:type="dxa"/>
            <w:shd w:val="clear" w:color="auto" w:fill="auto"/>
            <w:noWrap/>
          </w:tcPr>
          <w:p w14:paraId="4D6FFB2B" w14:textId="4DA390F5"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134,192 </w:t>
            </w:r>
          </w:p>
        </w:tc>
        <w:tc>
          <w:tcPr>
            <w:tcW w:w="1559" w:type="dxa"/>
          </w:tcPr>
          <w:p w14:paraId="5C037EE1" w14:textId="3170C22B"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0D276AEA" w14:textId="10EB164B" w:rsidR="002A00EE" w:rsidRPr="006302B1" w:rsidRDefault="002A00EE" w:rsidP="002A00EE">
            <w:pPr>
              <w:spacing w:line="300" w:lineRule="auto"/>
              <w:jc w:val="center"/>
              <w:rPr>
                <w:b/>
                <w:bCs/>
                <w:i/>
                <w:iCs/>
                <w:sz w:val="24"/>
                <w:szCs w:val="24"/>
              </w:rPr>
            </w:pPr>
            <w:r w:rsidRPr="006302B1">
              <w:rPr>
                <w:sz w:val="24"/>
                <w:szCs w:val="24"/>
              </w:rPr>
              <w:t>NG17 3EF</w:t>
            </w:r>
          </w:p>
        </w:tc>
        <w:tc>
          <w:tcPr>
            <w:tcW w:w="1664" w:type="dxa"/>
            <w:shd w:val="clear" w:color="auto" w:fill="auto"/>
            <w:noWrap/>
          </w:tcPr>
          <w:p w14:paraId="3C3D3912" w14:textId="087636D3"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Sutton In Ashfield</w:t>
            </w:r>
          </w:p>
        </w:tc>
        <w:tc>
          <w:tcPr>
            <w:tcW w:w="1992" w:type="dxa"/>
          </w:tcPr>
          <w:p w14:paraId="6C82C193" w14:textId="299298CF" w:rsidR="002A00EE" w:rsidRPr="006302B1" w:rsidRDefault="002A00EE" w:rsidP="002A00EE">
            <w:pPr>
              <w:spacing w:line="300" w:lineRule="auto"/>
              <w:jc w:val="left"/>
              <w:rPr>
                <w:sz w:val="24"/>
                <w:szCs w:val="24"/>
              </w:rPr>
            </w:pPr>
            <w:r w:rsidRPr="006302B1">
              <w:rPr>
                <w:sz w:val="24"/>
                <w:szCs w:val="24"/>
              </w:rPr>
              <w:t>Final Planning</w:t>
            </w:r>
          </w:p>
        </w:tc>
      </w:tr>
      <w:tr w:rsidR="002A00EE" w:rsidRPr="006302B1" w14:paraId="51C15BCE" w14:textId="6F490967" w:rsidTr="009D269D">
        <w:trPr>
          <w:trHeight w:hRule="exact" w:val="340"/>
        </w:trPr>
        <w:tc>
          <w:tcPr>
            <w:tcW w:w="2552" w:type="dxa"/>
            <w:shd w:val="clear" w:color="auto" w:fill="auto"/>
          </w:tcPr>
          <w:p w14:paraId="464265CE" w14:textId="44B7CC4F"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Mansfield Rd</w:t>
            </w:r>
          </w:p>
        </w:tc>
        <w:tc>
          <w:tcPr>
            <w:tcW w:w="1276" w:type="dxa"/>
            <w:shd w:val="clear" w:color="auto" w:fill="auto"/>
            <w:noWrap/>
          </w:tcPr>
          <w:p w14:paraId="7C4867B9" w14:textId="010AD076"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100,000 </w:t>
            </w:r>
          </w:p>
        </w:tc>
        <w:tc>
          <w:tcPr>
            <w:tcW w:w="1559" w:type="dxa"/>
          </w:tcPr>
          <w:p w14:paraId="00C026E3" w14:textId="1A954D9B"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66A07D8C" w14:textId="4574BC8A" w:rsidR="002A00EE" w:rsidRPr="006302B1" w:rsidRDefault="002A00EE" w:rsidP="002A00EE">
            <w:pPr>
              <w:spacing w:line="300" w:lineRule="auto"/>
              <w:jc w:val="center"/>
              <w:rPr>
                <w:b/>
                <w:bCs/>
                <w:i/>
                <w:iCs/>
                <w:sz w:val="24"/>
                <w:szCs w:val="24"/>
              </w:rPr>
            </w:pPr>
            <w:r w:rsidRPr="006302B1">
              <w:rPr>
                <w:sz w:val="24"/>
                <w:szCs w:val="24"/>
              </w:rPr>
              <w:t>NG17 1JF</w:t>
            </w:r>
          </w:p>
        </w:tc>
        <w:tc>
          <w:tcPr>
            <w:tcW w:w="1664" w:type="dxa"/>
            <w:shd w:val="clear" w:color="auto" w:fill="auto"/>
            <w:noWrap/>
          </w:tcPr>
          <w:p w14:paraId="35FD4EB6" w14:textId="44CEFF19"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Sutton In Ashfield</w:t>
            </w:r>
          </w:p>
        </w:tc>
        <w:tc>
          <w:tcPr>
            <w:tcW w:w="1992" w:type="dxa"/>
          </w:tcPr>
          <w:p w14:paraId="5FFAAEED" w14:textId="77FD1563" w:rsidR="002A00EE" w:rsidRPr="006302B1" w:rsidRDefault="002A00EE" w:rsidP="002A00EE">
            <w:pPr>
              <w:spacing w:line="300" w:lineRule="auto"/>
              <w:jc w:val="left"/>
              <w:rPr>
                <w:sz w:val="24"/>
                <w:szCs w:val="24"/>
              </w:rPr>
            </w:pPr>
            <w:r w:rsidRPr="006302B1">
              <w:rPr>
                <w:sz w:val="24"/>
                <w:szCs w:val="24"/>
              </w:rPr>
              <w:t>Final Planning</w:t>
            </w:r>
          </w:p>
        </w:tc>
      </w:tr>
      <w:tr w:rsidR="002A00EE" w:rsidRPr="006302B1" w14:paraId="4EFEA3B3" w14:textId="2F159357" w:rsidTr="009D269D">
        <w:trPr>
          <w:trHeight w:hRule="exact" w:val="340"/>
        </w:trPr>
        <w:tc>
          <w:tcPr>
            <w:tcW w:w="2552" w:type="dxa"/>
            <w:shd w:val="clear" w:color="auto" w:fill="auto"/>
          </w:tcPr>
          <w:p w14:paraId="01EBD6D1" w14:textId="78E507A0"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Merlin Way</w:t>
            </w:r>
          </w:p>
        </w:tc>
        <w:tc>
          <w:tcPr>
            <w:tcW w:w="1276" w:type="dxa"/>
            <w:shd w:val="clear" w:color="auto" w:fill="auto"/>
            <w:noWrap/>
          </w:tcPr>
          <w:p w14:paraId="4F9CAF65" w14:textId="72D7217F"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2,008,640 </w:t>
            </w:r>
          </w:p>
        </w:tc>
        <w:tc>
          <w:tcPr>
            <w:tcW w:w="1559" w:type="dxa"/>
          </w:tcPr>
          <w:p w14:paraId="49019A9F" w14:textId="5A304AE7"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5D95A9F0" w14:textId="6ABB7630" w:rsidR="002A00EE" w:rsidRPr="006302B1" w:rsidRDefault="002A00EE" w:rsidP="002A00EE">
            <w:pPr>
              <w:spacing w:line="300" w:lineRule="auto"/>
              <w:jc w:val="center"/>
              <w:rPr>
                <w:b/>
                <w:bCs/>
                <w:i/>
                <w:iCs/>
                <w:sz w:val="24"/>
                <w:szCs w:val="24"/>
              </w:rPr>
            </w:pPr>
            <w:r w:rsidRPr="006302B1">
              <w:rPr>
                <w:sz w:val="24"/>
                <w:szCs w:val="24"/>
              </w:rPr>
              <w:t>DE7 4QU</w:t>
            </w:r>
          </w:p>
        </w:tc>
        <w:tc>
          <w:tcPr>
            <w:tcW w:w="1664" w:type="dxa"/>
            <w:shd w:val="clear" w:color="auto" w:fill="auto"/>
            <w:noWrap/>
          </w:tcPr>
          <w:p w14:paraId="51A556C5" w14:textId="0009847D"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Ilkeston</w:t>
            </w:r>
          </w:p>
        </w:tc>
        <w:tc>
          <w:tcPr>
            <w:tcW w:w="1992" w:type="dxa"/>
          </w:tcPr>
          <w:p w14:paraId="69C230E4" w14:textId="432A6F26"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4C6ED43F" w14:textId="59DA952F" w:rsidTr="009D269D">
        <w:trPr>
          <w:trHeight w:hRule="exact" w:val="340"/>
        </w:trPr>
        <w:tc>
          <w:tcPr>
            <w:tcW w:w="2552" w:type="dxa"/>
            <w:shd w:val="clear" w:color="auto" w:fill="auto"/>
          </w:tcPr>
          <w:p w14:paraId="19DAE598" w14:textId="30F4EA01"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Merlin Way</w:t>
            </w:r>
          </w:p>
        </w:tc>
        <w:tc>
          <w:tcPr>
            <w:tcW w:w="1276" w:type="dxa"/>
            <w:shd w:val="clear" w:color="auto" w:fill="auto"/>
            <w:noWrap/>
          </w:tcPr>
          <w:p w14:paraId="7DA6AA58" w14:textId="50FE013D"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1,265,797 </w:t>
            </w:r>
          </w:p>
        </w:tc>
        <w:tc>
          <w:tcPr>
            <w:tcW w:w="1559" w:type="dxa"/>
          </w:tcPr>
          <w:p w14:paraId="7DE1DFA9" w14:textId="36CE946C"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5D4E5399" w14:textId="2D2042FC" w:rsidR="002A00EE" w:rsidRPr="006302B1" w:rsidRDefault="002A00EE" w:rsidP="002A00EE">
            <w:pPr>
              <w:spacing w:line="300" w:lineRule="auto"/>
              <w:jc w:val="center"/>
              <w:rPr>
                <w:b/>
                <w:bCs/>
                <w:i/>
                <w:iCs/>
                <w:sz w:val="24"/>
                <w:szCs w:val="24"/>
              </w:rPr>
            </w:pPr>
            <w:r w:rsidRPr="006302B1">
              <w:rPr>
                <w:sz w:val="24"/>
                <w:szCs w:val="24"/>
              </w:rPr>
              <w:t>DE7 4RA</w:t>
            </w:r>
          </w:p>
        </w:tc>
        <w:tc>
          <w:tcPr>
            <w:tcW w:w="1664" w:type="dxa"/>
            <w:shd w:val="clear" w:color="auto" w:fill="auto"/>
            <w:noWrap/>
          </w:tcPr>
          <w:p w14:paraId="20EA0281" w14:textId="2A110DAF"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Ilkeston</w:t>
            </w:r>
          </w:p>
        </w:tc>
        <w:tc>
          <w:tcPr>
            <w:tcW w:w="1992" w:type="dxa"/>
          </w:tcPr>
          <w:p w14:paraId="319A1DAB" w14:textId="4DF6EC21"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541D17A8" w14:textId="0070EAB0" w:rsidTr="009D269D">
        <w:trPr>
          <w:trHeight w:hRule="exact" w:val="340"/>
        </w:trPr>
        <w:tc>
          <w:tcPr>
            <w:tcW w:w="2552" w:type="dxa"/>
            <w:shd w:val="clear" w:color="auto" w:fill="auto"/>
          </w:tcPr>
          <w:p w14:paraId="52D1565E" w14:textId="30F2D80F"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New Stanton</w:t>
            </w:r>
          </w:p>
        </w:tc>
        <w:tc>
          <w:tcPr>
            <w:tcW w:w="1276" w:type="dxa"/>
            <w:shd w:val="clear" w:color="auto" w:fill="auto"/>
            <w:noWrap/>
          </w:tcPr>
          <w:p w14:paraId="43EB3A0D" w14:textId="1177115C"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2,008,640 </w:t>
            </w:r>
          </w:p>
        </w:tc>
        <w:tc>
          <w:tcPr>
            <w:tcW w:w="1559" w:type="dxa"/>
          </w:tcPr>
          <w:p w14:paraId="321EDFC3" w14:textId="386B85FA"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657B09EA" w14:textId="7C4DA8F8" w:rsidR="002A00EE" w:rsidRPr="006302B1" w:rsidRDefault="002A00EE" w:rsidP="002A00EE">
            <w:pPr>
              <w:spacing w:line="300" w:lineRule="auto"/>
              <w:jc w:val="center"/>
              <w:rPr>
                <w:b/>
                <w:bCs/>
                <w:i/>
                <w:iCs/>
                <w:sz w:val="24"/>
                <w:szCs w:val="24"/>
              </w:rPr>
            </w:pPr>
            <w:r w:rsidRPr="006302B1">
              <w:rPr>
                <w:sz w:val="24"/>
                <w:szCs w:val="24"/>
              </w:rPr>
              <w:t>DE7 4QU</w:t>
            </w:r>
          </w:p>
        </w:tc>
        <w:tc>
          <w:tcPr>
            <w:tcW w:w="1664" w:type="dxa"/>
            <w:shd w:val="clear" w:color="auto" w:fill="auto"/>
            <w:noWrap/>
          </w:tcPr>
          <w:p w14:paraId="3C383A30" w14:textId="121B564D"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Ilkeston</w:t>
            </w:r>
          </w:p>
        </w:tc>
        <w:tc>
          <w:tcPr>
            <w:tcW w:w="1992" w:type="dxa"/>
          </w:tcPr>
          <w:p w14:paraId="06E812F2" w14:textId="14CD9A56"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253E991F" w14:textId="281A5AF9" w:rsidTr="009D269D">
        <w:trPr>
          <w:trHeight w:hRule="exact" w:val="340"/>
        </w:trPr>
        <w:tc>
          <w:tcPr>
            <w:tcW w:w="2552" w:type="dxa"/>
            <w:shd w:val="clear" w:color="auto" w:fill="auto"/>
          </w:tcPr>
          <w:p w14:paraId="54730E2A" w14:textId="58706B95" w:rsidR="002A00EE" w:rsidRPr="006302B1" w:rsidRDefault="002A00EE" w:rsidP="002A00EE">
            <w:pPr>
              <w:keepNext/>
              <w:widowControl w:val="0"/>
              <w:spacing w:line="300" w:lineRule="auto"/>
              <w:rPr>
                <w:sz w:val="24"/>
                <w:szCs w:val="24"/>
              </w:rPr>
            </w:pPr>
            <w:r w:rsidRPr="006302B1">
              <w:rPr>
                <w:sz w:val="24"/>
                <w:szCs w:val="24"/>
              </w:rPr>
              <w:t>Thane Rd</w:t>
            </w:r>
          </w:p>
        </w:tc>
        <w:tc>
          <w:tcPr>
            <w:tcW w:w="1276" w:type="dxa"/>
            <w:shd w:val="clear" w:color="auto" w:fill="auto"/>
            <w:noWrap/>
          </w:tcPr>
          <w:p w14:paraId="5CF33C85" w14:textId="3A0ABA59" w:rsidR="002A00EE" w:rsidRPr="006302B1" w:rsidRDefault="002A00EE" w:rsidP="002A00EE">
            <w:pPr>
              <w:spacing w:line="300" w:lineRule="auto"/>
              <w:jc w:val="left"/>
              <w:rPr>
                <w:sz w:val="24"/>
                <w:szCs w:val="24"/>
              </w:rPr>
            </w:pPr>
            <w:r w:rsidRPr="006302B1">
              <w:rPr>
                <w:sz w:val="24"/>
                <w:szCs w:val="24"/>
              </w:rPr>
              <w:t xml:space="preserve"> 470,000 </w:t>
            </w:r>
          </w:p>
        </w:tc>
        <w:tc>
          <w:tcPr>
            <w:tcW w:w="1559" w:type="dxa"/>
          </w:tcPr>
          <w:p w14:paraId="7A659D4B" w14:textId="4494487E" w:rsidR="002A00EE" w:rsidRPr="006302B1" w:rsidRDefault="002A00EE" w:rsidP="002A00EE">
            <w:pPr>
              <w:spacing w:line="300" w:lineRule="auto"/>
              <w:jc w:val="center"/>
              <w:rPr>
                <w:sz w:val="24"/>
                <w:szCs w:val="24"/>
              </w:rPr>
            </w:pPr>
            <w:r w:rsidRPr="006302B1">
              <w:rPr>
                <w:sz w:val="24"/>
                <w:szCs w:val="24"/>
              </w:rPr>
              <w:t>Not Disclosed</w:t>
            </w:r>
          </w:p>
        </w:tc>
        <w:tc>
          <w:tcPr>
            <w:tcW w:w="1164" w:type="dxa"/>
            <w:shd w:val="clear" w:color="auto" w:fill="auto"/>
          </w:tcPr>
          <w:p w14:paraId="2750446D" w14:textId="4F97E4DF" w:rsidR="002A00EE" w:rsidRPr="006302B1" w:rsidRDefault="002A00EE" w:rsidP="002A00EE">
            <w:pPr>
              <w:spacing w:line="300" w:lineRule="auto"/>
              <w:jc w:val="center"/>
              <w:rPr>
                <w:b/>
                <w:bCs/>
                <w:i/>
                <w:iCs/>
                <w:sz w:val="24"/>
                <w:szCs w:val="24"/>
              </w:rPr>
            </w:pPr>
            <w:r w:rsidRPr="006302B1">
              <w:rPr>
                <w:sz w:val="24"/>
                <w:szCs w:val="24"/>
              </w:rPr>
              <w:t>NG7 2TG</w:t>
            </w:r>
          </w:p>
        </w:tc>
        <w:tc>
          <w:tcPr>
            <w:tcW w:w="1664" w:type="dxa"/>
            <w:shd w:val="clear" w:color="auto" w:fill="auto"/>
            <w:noWrap/>
          </w:tcPr>
          <w:p w14:paraId="4D5DDEF1" w14:textId="6C7E681F"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Nottingham</w:t>
            </w:r>
          </w:p>
        </w:tc>
        <w:tc>
          <w:tcPr>
            <w:tcW w:w="1992" w:type="dxa"/>
          </w:tcPr>
          <w:p w14:paraId="1620D7BA" w14:textId="77764AEA" w:rsidR="002A00EE" w:rsidRPr="006302B1" w:rsidRDefault="002A00EE" w:rsidP="002A00EE">
            <w:pPr>
              <w:spacing w:line="300" w:lineRule="auto"/>
              <w:jc w:val="left"/>
              <w:rPr>
                <w:sz w:val="24"/>
                <w:szCs w:val="24"/>
              </w:rPr>
            </w:pPr>
            <w:r w:rsidRPr="006302B1">
              <w:rPr>
                <w:sz w:val="24"/>
                <w:szCs w:val="24"/>
              </w:rPr>
              <w:t>Proposed</w:t>
            </w:r>
          </w:p>
        </w:tc>
      </w:tr>
    </w:tbl>
    <w:p w14:paraId="55569A61" w14:textId="5BB51131" w:rsidR="00067BC0" w:rsidRPr="006302B1" w:rsidRDefault="00067BC0" w:rsidP="00067BC0">
      <w:pPr>
        <w:rPr>
          <w:sz w:val="24"/>
          <w:szCs w:val="24"/>
        </w:rPr>
      </w:pPr>
      <w:r w:rsidRPr="006302B1">
        <w:rPr>
          <w:sz w:val="24"/>
          <w:szCs w:val="24"/>
        </w:rPr>
        <w:t>Source: CoStar</w:t>
      </w:r>
    </w:p>
    <w:p w14:paraId="00E79BB0" w14:textId="77777777" w:rsidR="00855FBC" w:rsidRDefault="00855FBC">
      <w:pPr>
        <w:spacing w:after="0" w:line="240" w:lineRule="auto"/>
        <w:jc w:val="left"/>
        <w:rPr>
          <w:rFonts w:asciiTheme="majorHAnsi" w:eastAsiaTheme="majorEastAsia" w:hAnsiTheme="majorHAnsi" w:cstheme="majorBidi"/>
          <w:b/>
          <w:color w:val="646464" w:themeColor="background2"/>
          <w:sz w:val="24"/>
          <w:szCs w:val="24"/>
        </w:rPr>
      </w:pPr>
      <w:r>
        <w:rPr>
          <w:sz w:val="24"/>
          <w:szCs w:val="24"/>
        </w:rPr>
        <w:br w:type="page"/>
      </w:r>
    </w:p>
    <w:p w14:paraId="68AD60A3" w14:textId="5F3EA25C" w:rsidR="001D618A" w:rsidRPr="00855FBC" w:rsidRDefault="001D618A" w:rsidP="00855FBC">
      <w:pPr>
        <w:pStyle w:val="Heading5"/>
        <w:rPr>
          <w:sz w:val="24"/>
          <w:szCs w:val="24"/>
        </w:rPr>
      </w:pPr>
      <w:r w:rsidRPr="00855FBC">
        <w:rPr>
          <w:sz w:val="24"/>
          <w:szCs w:val="24"/>
        </w:rPr>
        <w:t>Current (2021) Large-Scale Warehouse Floor Space East Midlands Region by billing Authority</w:t>
      </w:r>
    </w:p>
    <w:tbl>
      <w:tblPr>
        <w:tblW w:w="58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0"/>
        <w:gridCol w:w="1580"/>
        <w:gridCol w:w="1660"/>
      </w:tblGrid>
      <w:tr w:rsidR="001D618A" w:rsidRPr="006302B1" w14:paraId="79DD61F3" w14:textId="77777777" w:rsidTr="001D618A">
        <w:trPr>
          <w:trHeight w:val="20"/>
        </w:trPr>
        <w:tc>
          <w:tcPr>
            <w:tcW w:w="2620" w:type="dxa"/>
            <w:shd w:val="clear" w:color="auto" w:fill="auto"/>
            <w:noWrap/>
            <w:vAlign w:val="bottom"/>
            <w:hideMark/>
          </w:tcPr>
          <w:p w14:paraId="51DEC1D7" w14:textId="77777777" w:rsidR="001D618A" w:rsidRPr="006302B1" w:rsidRDefault="001D618A" w:rsidP="001D618A">
            <w:pPr>
              <w:spacing w:after="0" w:line="240" w:lineRule="auto"/>
              <w:jc w:val="left"/>
              <w:rPr>
                <w:rFonts w:cs="Calibri"/>
                <w:b/>
                <w:bCs/>
                <w:color w:val="000000"/>
                <w:sz w:val="24"/>
                <w:szCs w:val="24"/>
              </w:rPr>
            </w:pPr>
            <w:r w:rsidRPr="006302B1">
              <w:rPr>
                <w:rFonts w:cs="Calibri"/>
                <w:b/>
                <w:bCs/>
                <w:color w:val="000000"/>
                <w:sz w:val="24"/>
                <w:szCs w:val="24"/>
              </w:rPr>
              <w:t>Local Authority</w:t>
            </w:r>
          </w:p>
        </w:tc>
        <w:tc>
          <w:tcPr>
            <w:tcW w:w="1580" w:type="dxa"/>
            <w:shd w:val="clear" w:color="auto" w:fill="auto"/>
            <w:noWrap/>
            <w:vAlign w:val="bottom"/>
            <w:hideMark/>
          </w:tcPr>
          <w:p w14:paraId="69BF4007" w14:textId="77777777" w:rsidR="001D618A" w:rsidRPr="006302B1" w:rsidRDefault="001D618A" w:rsidP="001D618A">
            <w:pPr>
              <w:spacing w:after="0" w:line="240" w:lineRule="auto"/>
              <w:jc w:val="center"/>
              <w:rPr>
                <w:rFonts w:cs="Calibri"/>
                <w:b/>
                <w:bCs/>
                <w:color w:val="000000"/>
                <w:sz w:val="24"/>
                <w:szCs w:val="24"/>
              </w:rPr>
            </w:pPr>
            <w:r w:rsidRPr="006302B1">
              <w:rPr>
                <w:rFonts w:cs="Calibri"/>
                <w:b/>
                <w:bCs/>
                <w:color w:val="000000"/>
                <w:sz w:val="24"/>
                <w:szCs w:val="24"/>
              </w:rPr>
              <w:t>000s sq m</w:t>
            </w:r>
          </w:p>
        </w:tc>
        <w:tc>
          <w:tcPr>
            <w:tcW w:w="1660" w:type="dxa"/>
            <w:shd w:val="clear" w:color="auto" w:fill="auto"/>
            <w:noWrap/>
            <w:vAlign w:val="bottom"/>
            <w:hideMark/>
          </w:tcPr>
          <w:p w14:paraId="69082E19" w14:textId="77777777" w:rsidR="001D618A" w:rsidRPr="006302B1" w:rsidRDefault="001D618A" w:rsidP="001D618A">
            <w:pPr>
              <w:spacing w:after="0" w:line="240" w:lineRule="auto"/>
              <w:jc w:val="center"/>
              <w:rPr>
                <w:rFonts w:cs="Calibri"/>
                <w:b/>
                <w:bCs/>
                <w:color w:val="000000"/>
                <w:sz w:val="24"/>
                <w:szCs w:val="24"/>
              </w:rPr>
            </w:pPr>
            <w:r w:rsidRPr="006302B1">
              <w:rPr>
                <w:rFonts w:cs="Calibri"/>
                <w:b/>
                <w:bCs/>
                <w:color w:val="000000"/>
                <w:sz w:val="24"/>
                <w:szCs w:val="24"/>
              </w:rPr>
              <w:t>Number Units</w:t>
            </w:r>
          </w:p>
        </w:tc>
      </w:tr>
      <w:tr w:rsidR="001D618A" w:rsidRPr="006302B1" w14:paraId="2FD86119" w14:textId="77777777" w:rsidTr="001D618A">
        <w:trPr>
          <w:trHeight w:val="20"/>
        </w:trPr>
        <w:tc>
          <w:tcPr>
            <w:tcW w:w="2620" w:type="dxa"/>
            <w:shd w:val="clear" w:color="auto" w:fill="auto"/>
            <w:noWrap/>
            <w:vAlign w:val="bottom"/>
            <w:hideMark/>
          </w:tcPr>
          <w:p w14:paraId="3D03A48F" w14:textId="77777777" w:rsidR="001D618A" w:rsidRPr="006302B1" w:rsidRDefault="001D618A" w:rsidP="001D618A">
            <w:pPr>
              <w:spacing w:after="0" w:line="240" w:lineRule="auto"/>
              <w:jc w:val="center"/>
              <w:rPr>
                <w:rFonts w:cs="Calibri"/>
                <w:b/>
                <w:bCs/>
                <w:color w:val="000000"/>
                <w:sz w:val="24"/>
                <w:szCs w:val="24"/>
              </w:rPr>
            </w:pPr>
          </w:p>
        </w:tc>
        <w:tc>
          <w:tcPr>
            <w:tcW w:w="1580" w:type="dxa"/>
            <w:shd w:val="clear" w:color="auto" w:fill="auto"/>
            <w:noWrap/>
            <w:vAlign w:val="bottom"/>
            <w:hideMark/>
          </w:tcPr>
          <w:p w14:paraId="4FCCD066" w14:textId="77777777" w:rsidR="001D618A" w:rsidRPr="006302B1" w:rsidRDefault="001D618A" w:rsidP="001D618A">
            <w:pPr>
              <w:spacing w:after="0" w:line="240" w:lineRule="auto"/>
              <w:jc w:val="left"/>
              <w:rPr>
                <w:rFonts w:ascii="Times New Roman" w:hAnsi="Times New Roman"/>
                <w:sz w:val="24"/>
                <w:szCs w:val="24"/>
              </w:rPr>
            </w:pPr>
          </w:p>
        </w:tc>
        <w:tc>
          <w:tcPr>
            <w:tcW w:w="1660" w:type="dxa"/>
            <w:shd w:val="clear" w:color="auto" w:fill="auto"/>
            <w:noWrap/>
            <w:vAlign w:val="bottom"/>
            <w:hideMark/>
          </w:tcPr>
          <w:p w14:paraId="7F63B9B5" w14:textId="77777777" w:rsidR="001D618A" w:rsidRPr="006302B1" w:rsidRDefault="001D618A" w:rsidP="001D618A">
            <w:pPr>
              <w:spacing w:after="0" w:line="240" w:lineRule="auto"/>
              <w:jc w:val="left"/>
              <w:rPr>
                <w:rFonts w:ascii="Times New Roman" w:hAnsi="Times New Roman"/>
                <w:sz w:val="24"/>
                <w:szCs w:val="24"/>
              </w:rPr>
            </w:pPr>
          </w:p>
        </w:tc>
      </w:tr>
      <w:tr w:rsidR="001D618A" w:rsidRPr="006302B1" w14:paraId="0054D7B4" w14:textId="77777777" w:rsidTr="001D618A">
        <w:trPr>
          <w:trHeight w:val="20"/>
        </w:trPr>
        <w:tc>
          <w:tcPr>
            <w:tcW w:w="2620" w:type="dxa"/>
            <w:shd w:val="clear" w:color="auto" w:fill="auto"/>
            <w:noWrap/>
            <w:vAlign w:val="bottom"/>
            <w:hideMark/>
          </w:tcPr>
          <w:p w14:paraId="1B11B7CD"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Daventry</w:t>
            </w:r>
          </w:p>
        </w:tc>
        <w:tc>
          <w:tcPr>
            <w:tcW w:w="1580" w:type="dxa"/>
            <w:shd w:val="clear" w:color="auto" w:fill="auto"/>
            <w:noWrap/>
            <w:vAlign w:val="bottom"/>
            <w:hideMark/>
          </w:tcPr>
          <w:p w14:paraId="11C5046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1,090</w:t>
            </w:r>
          </w:p>
        </w:tc>
        <w:tc>
          <w:tcPr>
            <w:tcW w:w="1660" w:type="dxa"/>
            <w:shd w:val="clear" w:color="auto" w:fill="auto"/>
            <w:noWrap/>
            <w:vAlign w:val="bottom"/>
            <w:hideMark/>
          </w:tcPr>
          <w:p w14:paraId="4E46772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w:t>
            </w:r>
          </w:p>
        </w:tc>
      </w:tr>
      <w:tr w:rsidR="001D618A" w:rsidRPr="006302B1" w14:paraId="78F4E9D8" w14:textId="77777777" w:rsidTr="001D618A">
        <w:trPr>
          <w:trHeight w:val="20"/>
        </w:trPr>
        <w:tc>
          <w:tcPr>
            <w:tcW w:w="2620" w:type="dxa"/>
            <w:shd w:val="clear" w:color="auto" w:fill="auto"/>
            <w:noWrap/>
            <w:vAlign w:val="bottom"/>
            <w:hideMark/>
          </w:tcPr>
          <w:p w14:paraId="51E3B608"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 West Leicestershire</w:t>
            </w:r>
          </w:p>
        </w:tc>
        <w:tc>
          <w:tcPr>
            <w:tcW w:w="1580" w:type="dxa"/>
            <w:shd w:val="clear" w:color="auto" w:fill="auto"/>
            <w:noWrap/>
            <w:vAlign w:val="bottom"/>
            <w:hideMark/>
          </w:tcPr>
          <w:p w14:paraId="27CB401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972</w:t>
            </w:r>
          </w:p>
        </w:tc>
        <w:tc>
          <w:tcPr>
            <w:tcW w:w="1660" w:type="dxa"/>
            <w:shd w:val="clear" w:color="auto" w:fill="auto"/>
            <w:noWrap/>
            <w:vAlign w:val="bottom"/>
            <w:hideMark/>
          </w:tcPr>
          <w:p w14:paraId="3B66FC9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31</w:t>
            </w:r>
          </w:p>
        </w:tc>
      </w:tr>
      <w:tr w:rsidR="001D618A" w:rsidRPr="006302B1" w14:paraId="4BB2E8D8" w14:textId="77777777" w:rsidTr="001D618A">
        <w:trPr>
          <w:trHeight w:val="20"/>
        </w:trPr>
        <w:tc>
          <w:tcPr>
            <w:tcW w:w="2620" w:type="dxa"/>
            <w:shd w:val="clear" w:color="auto" w:fill="auto"/>
            <w:noWrap/>
            <w:vAlign w:val="bottom"/>
            <w:hideMark/>
          </w:tcPr>
          <w:p w14:paraId="66BBFE2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Northampton</w:t>
            </w:r>
          </w:p>
        </w:tc>
        <w:tc>
          <w:tcPr>
            <w:tcW w:w="1580" w:type="dxa"/>
            <w:shd w:val="clear" w:color="auto" w:fill="auto"/>
            <w:noWrap/>
            <w:vAlign w:val="bottom"/>
            <w:hideMark/>
          </w:tcPr>
          <w:p w14:paraId="5510F8C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892</w:t>
            </w:r>
          </w:p>
        </w:tc>
        <w:tc>
          <w:tcPr>
            <w:tcW w:w="1660" w:type="dxa"/>
            <w:shd w:val="clear" w:color="auto" w:fill="auto"/>
            <w:noWrap/>
            <w:vAlign w:val="bottom"/>
            <w:hideMark/>
          </w:tcPr>
          <w:p w14:paraId="0725AEE3"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39</w:t>
            </w:r>
          </w:p>
        </w:tc>
      </w:tr>
      <w:tr w:rsidR="001D618A" w:rsidRPr="006302B1" w14:paraId="770B525B" w14:textId="77777777" w:rsidTr="001D618A">
        <w:trPr>
          <w:trHeight w:val="20"/>
        </w:trPr>
        <w:tc>
          <w:tcPr>
            <w:tcW w:w="2620" w:type="dxa"/>
            <w:shd w:val="clear" w:color="auto" w:fill="auto"/>
            <w:noWrap/>
            <w:vAlign w:val="bottom"/>
            <w:hideMark/>
          </w:tcPr>
          <w:p w14:paraId="299B9105"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Harborough</w:t>
            </w:r>
          </w:p>
        </w:tc>
        <w:tc>
          <w:tcPr>
            <w:tcW w:w="1580" w:type="dxa"/>
            <w:shd w:val="clear" w:color="auto" w:fill="auto"/>
            <w:noWrap/>
            <w:vAlign w:val="bottom"/>
            <w:hideMark/>
          </w:tcPr>
          <w:p w14:paraId="50172B8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861</w:t>
            </w:r>
          </w:p>
        </w:tc>
        <w:tc>
          <w:tcPr>
            <w:tcW w:w="1660" w:type="dxa"/>
            <w:shd w:val="clear" w:color="auto" w:fill="auto"/>
            <w:noWrap/>
            <w:vAlign w:val="bottom"/>
            <w:hideMark/>
          </w:tcPr>
          <w:p w14:paraId="23EDDB8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w:t>
            </w:r>
          </w:p>
        </w:tc>
      </w:tr>
      <w:tr w:rsidR="001D618A" w:rsidRPr="006302B1" w14:paraId="4DFE8A85" w14:textId="77777777" w:rsidTr="001D618A">
        <w:trPr>
          <w:trHeight w:val="20"/>
        </w:trPr>
        <w:tc>
          <w:tcPr>
            <w:tcW w:w="2620" w:type="dxa"/>
            <w:shd w:val="clear" w:color="auto" w:fill="auto"/>
            <w:noWrap/>
            <w:vAlign w:val="bottom"/>
            <w:hideMark/>
          </w:tcPr>
          <w:p w14:paraId="0863737C"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Corby</w:t>
            </w:r>
          </w:p>
        </w:tc>
        <w:tc>
          <w:tcPr>
            <w:tcW w:w="1580" w:type="dxa"/>
            <w:shd w:val="clear" w:color="auto" w:fill="auto"/>
            <w:noWrap/>
            <w:vAlign w:val="bottom"/>
            <w:hideMark/>
          </w:tcPr>
          <w:p w14:paraId="6A520A6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728</w:t>
            </w:r>
          </w:p>
        </w:tc>
        <w:tc>
          <w:tcPr>
            <w:tcW w:w="1660" w:type="dxa"/>
            <w:shd w:val="clear" w:color="auto" w:fill="auto"/>
            <w:noWrap/>
            <w:vAlign w:val="bottom"/>
            <w:hideMark/>
          </w:tcPr>
          <w:p w14:paraId="6866E22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26</w:t>
            </w:r>
          </w:p>
        </w:tc>
      </w:tr>
      <w:tr w:rsidR="001D618A" w:rsidRPr="006302B1" w14:paraId="618E61FA" w14:textId="77777777" w:rsidTr="001D618A">
        <w:trPr>
          <w:trHeight w:val="20"/>
        </w:trPr>
        <w:tc>
          <w:tcPr>
            <w:tcW w:w="2620" w:type="dxa"/>
            <w:shd w:val="clear" w:color="auto" w:fill="auto"/>
            <w:noWrap/>
            <w:vAlign w:val="bottom"/>
            <w:hideMark/>
          </w:tcPr>
          <w:p w14:paraId="3914EB6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East Northamptonshire</w:t>
            </w:r>
          </w:p>
        </w:tc>
        <w:tc>
          <w:tcPr>
            <w:tcW w:w="1580" w:type="dxa"/>
            <w:shd w:val="clear" w:color="auto" w:fill="auto"/>
            <w:noWrap/>
            <w:vAlign w:val="bottom"/>
            <w:hideMark/>
          </w:tcPr>
          <w:p w14:paraId="7298B00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636</w:t>
            </w:r>
          </w:p>
        </w:tc>
        <w:tc>
          <w:tcPr>
            <w:tcW w:w="1660" w:type="dxa"/>
            <w:shd w:val="clear" w:color="auto" w:fill="auto"/>
            <w:noWrap/>
            <w:vAlign w:val="bottom"/>
            <w:hideMark/>
          </w:tcPr>
          <w:p w14:paraId="66A4F66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22</w:t>
            </w:r>
          </w:p>
        </w:tc>
      </w:tr>
      <w:tr w:rsidR="001D618A" w:rsidRPr="006302B1" w14:paraId="0235E51F" w14:textId="77777777" w:rsidTr="001D618A">
        <w:trPr>
          <w:trHeight w:val="20"/>
        </w:trPr>
        <w:tc>
          <w:tcPr>
            <w:tcW w:w="2620" w:type="dxa"/>
            <w:shd w:val="clear" w:color="auto" w:fill="auto"/>
            <w:noWrap/>
            <w:vAlign w:val="bottom"/>
            <w:hideMark/>
          </w:tcPr>
          <w:p w14:paraId="2E519E5F"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Bolsover</w:t>
            </w:r>
          </w:p>
        </w:tc>
        <w:tc>
          <w:tcPr>
            <w:tcW w:w="1580" w:type="dxa"/>
            <w:shd w:val="clear" w:color="auto" w:fill="auto"/>
            <w:noWrap/>
            <w:vAlign w:val="bottom"/>
            <w:hideMark/>
          </w:tcPr>
          <w:p w14:paraId="0C35613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399</w:t>
            </w:r>
          </w:p>
        </w:tc>
        <w:tc>
          <w:tcPr>
            <w:tcW w:w="1660" w:type="dxa"/>
            <w:shd w:val="clear" w:color="auto" w:fill="auto"/>
            <w:noWrap/>
            <w:vAlign w:val="bottom"/>
            <w:hideMark/>
          </w:tcPr>
          <w:p w14:paraId="76DFC92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203E5DA0" w14:textId="77777777" w:rsidTr="001D618A">
        <w:trPr>
          <w:trHeight w:val="20"/>
        </w:trPr>
        <w:tc>
          <w:tcPr>
            <w:tcW w:w="2620" w:type="dxa"/>
            <w:shd w:val="clear" w:color="auto" w:fill="auto"/>
            <w:noWrap/>
            <w:vAlign w:val="bottom"/>
            <w:hideMark/>
          </w:tcPr>
          <w:p w14:paraId="68A3900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Kettering</w:t>
            </w:r>
          </w:p>
        </w:tc>
        <w:tc>
          <w:tcPr>
            <w:tcW w:w="1580" w:type="dxa"/>
            <w:shd w:val="clear" w:color="auto" w:fill="auto"/>
            <w:noWrap/>
            <w:vAlign w:val="bottom"/>
            <w:hideMark/>
          </w:tcPr>
          <w:p w14:paraId="65D95E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354</w:t>
            </w:r>
          </w:p>
        </w:tc>
        <w:tc>
          <w:tcPr>
            <w:tcW w:w="1660" w:type="dxa"/>
            <w:shd w:val="clear" w:color="auto" w:fill="auto"/>
            <w:noWrap/>
            <w:vAlign w:val="bottom"/>
            <w:hideMark/>
          </w:tcPr>
          <w:p w14:paraId="5F0A111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12</w:t>
            </w:r>
          </w:p>
        </w:tc>
      </w:tr>
      <w:tr w:rsidR="001D618A" w:rsidRPr="006302B1" w14:paraId="7E22C6B9" w14:textId="77777777" w:rsidTr="001D618A">
        <w:trPr>
          <w:trHeight w:val="20"/>
        </w:trPr>
        <w:tc>
          <w:tcPr>
            <w:tcW w:w="2620" w:type="dxa"/>
            <w:shd w:val="clear" w:color="auto" w:fill="auto"/>
            <w:noWrap/>
            <w:vAlign w:val="bottom"/>
            <w:hideMark/>
          </w:tcPr>
          <w:p w14:paraId="139A746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Bassetlaw</w:t>
            </w:r>
          </w:p>
        </w:tc>
        <w:tc>
          <w:tcPr>
            <w:tcW w:w="1580" w:type="dxa"/>
            <w:shd w:val="clear" w:color="auto" w:fill="auto"/>
            <w:noWrap/>
            <w:vAlign w:val="bottom"/>
            <w:hideMark/>
          </w:tcPr>
          <w:p w14:paraId="2771675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348</w:t>
            </w:r>
          </w:p>
        </w:tc>
        <w:tc>
          <w:tcPr>
            <w:tcW w:w="1660" w:type="dxa"/>
            <w:shd w:val="clear" w:color="auto" w:fill="auto"/>
            <w:noWrap/>
            <w:vAlign w:val="bottom"/>
            <w:hideMark/>
          </w:tcPr>
          <w:p w14:paraId="44975EF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12</w:t>
            </w:r>
          </w:p>
        </w:tc>
      </w:tr>
      <w:tr w:rsidR="001D618A" w:rsidRPr="006302B1" w14:paraId="72FBAB32" w14:textId="77777777" w:rsidTr="001D618A">
        <w:trPr>
          <w:trHeight w:val="20"/>
        </w:trPr>
        <w:tc>
          <w:tcPr>
            <w:tcW w:w="2620" w:type="dxa"/>
            <w:shd w:val="clear" w:color="auto" w:fill="auto"/>
            <w:noWrap/>
            <w:vAlign w:val="bottom"/>
            <w:hideMark/>
          </w:tcPr>
          <w:p w14:paraId="172EB2BA"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Ashfield</w:t>
            </w:r>
          </w:p>
        </w:tc>
        <w:tc>
          <w:tcPr>
            <w:tcW w:w="1580" w:type="dxa"/>
            <w:shd w:val="clear" w:color="auto" w:fill="auto"/>
            <w:noWrap/>
            <w:vAlign w:val="bottom"/>
            <w:hideMark/>
          </w:tcPr>
          <w:p w14:paraId="758B456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336</w:t>
            </w:r>
          </w:p>
        </w:tc>
        <w:tc>
          <w:tcPr>
            <w:tcW w:w="1660" w:type="dxa"/>
            <w:shd w:val="clear" w:color="auto" w:fill="auto"/>
            <w:noWrap/>
            <w:vAlign w:val="bottom"/>
            <w:hideMark/>
          </w:tcPr>
          <w:p w14:paraId="7AF3B88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w:t>
            </w:r>
          </w:p>
        </w:tc>
      </w:tr>
      <w:tr w:rsidR="001D618A" w:rsidRPr="006302B1" w14:paraId="672A388C" w14:textId="77777777" w:rsidTr="001D618A">
        <w:trPr>
          <w:trHeight w:val="20"/>
        </w:trPr>
        <w:tc>
          <w:tcPr>
            <w:tcW w:w="2620" w:type="dxa"/>
            <w:shd w:val="clear" w:color="auto" w:fill="auto"/>
            <w:noWrap/>
            <w:vAlign w:val="bottom"/>
            <w:hideMark/>
          </w:tcPr>
          <w:p w14:paraId="3BE3A35C"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Wellingborough</w:t>
            </w:r>
          </w:p>
        </w:tc>
        <w:tc>
          <w:tcPr>
            <w:tcW w:w="1580" w:type="dxa"/>
            <w:shd w:val="clear" w:color="auto" w:fill="auto"/>
            <w:noWrap/>
            <w:vAlign w:val="bottom"/>
            <w:hideMark/>
          </w:tcPr>
          <w:p w14:paraId="26FEE68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332</w:t>
            </w:r>
          </w:p>
        </w:tc>
        <w:tc>
          <w:tcPr>
            <w:tcW w:w="1660" w:type="dxa"/>
            <w:shd w:val="clear" w:color="auto" w:fill="auto"/>
            <w:noWrap/>
            <w:vAlign w:val="bottom"/>
            <w:hideMark/>
          </w:tcPr>
          <w:p w14:paraId="1BDF78C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w:t>
            </w:r>
          </w:p>
        </w:tc>
      </w:tr>
      <w:tr w:rsidR="001D618A" w:rsidRPr="006302B1" w14:paraId="2E26E245" w14:textId="77777777" w:rsidTr="001D618A">
        <w:trPr>
          <w:trHeight w:val="20"/>
        </w:trPr>
        <w:tc>
          <w:tcPr>
            <w:tcW w:w="2620" w:type="dxa"/>
            <w:shd w:val="clear" w:color="auto" w:fill="auto"/>
            <w:noWrap/>
            <w:vAlign w:val="bottom"/>
            <w:hideMark/>
          </w:tcPr>
          <w:p w14:paraId="59C8382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Hinckley &amp; Bosworth</w:t>
            </w:r>
          </w:p>
        </w:tc>
        <w:tc>
          <w:tcPr>
            <w:tcW w:w="1580" w:type="dxa"/>
            <w:shd w:val="clear" w:color="auto" w:fill="auto"/>
            <w:noWrap/>
            <w:vAlign w:val="bottom"/>
            <w:hideMark/>
          </w:tcPr>
          <w:p w14:paraId="711F6CE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284</w:t>
            </w:r>
          </w:p>
        </w:tc>
        <w:tc>
          <w:tcPr>
            <w:tcW w:w="1660" w:type="dxa"/>
            <w:shd w:val="clear" w:color="auto" w:fill="auto"/>
            <w:noWrap/>
            <w:vAlign w:val="bottom"/>
            <w:hideMark/>
          </w:tcPr>
          <w:p w14:paraId="5DA215B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w:t>
            </w:r>
          </w:p>
        </w:tc>
      </w:tr>
      <w:tr w:rsidR="001D618A" w:rsidRPr="006302B1" w14:paraId="6B471D0F" w14:textId="77777777" w:rsidTr="001D618A">
        <w:trPr>
          <w:trHeight w:val="20"/>
        </w:trPr>
        <w:tc>
          <w:tcPr>
            <w:tcW w:w="2620" w:type="dxa"/>
            <w:shd w:val="clear" w:color="auto" w:fill="auto"/>
            <w:noWrap/>
            <w:vAlign w:val="bottom"/>
            <w:hideMark/>
          </w:tcPr>
          <w:p w14:paraId="24C3490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Blaby</w:t>
            </w:r>
          </w:p>
        </w:tc>
        <w:tc>
          <w:tcPr>
            <w:tcW w:w="1580" w:type="dxa"/>
            <w:shd w:val="clear" w:color="auto" w:fill="auto"/>
            <w:noWrap/>
            <w:vAlign w:val="bottom"/>
            <w:hideMark/>
          </w:tcPr>
          <w:p w14:paraId="72D59B2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212</w:t>
            </w:r>
          </w:p>
        </w:tc>
        <w:tc>
          <w:tcPr>
            <w:tcW w:w="1660" w:type="dxa"/>
            <w:shd w:val="clear" w:color="auto" w:fill="auto"/>
            <w:noWrap/>
            <w:vAlign w:val="bottom"/>
            <w:hideMark/>
          </w:tcPr>
          <w:p w14:paraId="07AF4DC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w:t>
            </w:r>
          </w:p>
        </w:tc>
      </w:tr>
      <w:tr w:rsidR="001D618A" w:rsidRPr="006302B1" w14:paraId="4617DB24" w14:textId="77777777" w:rsidTr="001D618A">
        <w:trPr>
          <w:trHeight w:val="20"/>
        </w:trPr>
        <w:tc>
          <w:tcPr>
            <w:tcW w:w="2620" w:type="dxa"/>
            <w:shd w:val="clear" w:color="auto" w:fill="auto"/>
            <w:noWrap/>
            <w:vAlign w:val="bottom"/>
            <w:hideMark/>
          </w:tcPr>
          <w:p w14:paraId="2232C5E2"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Newark &amp; Sherwood</w:t>
            </w:r>
          </w:p>
        </w:tc>
        <w:tc>
          <w:tcPr>
            <w:tcW w:w="1580" w:type="dxa"/>
            <w:shd w:val="clear" w:color="auto" w:fill="auto"/>
            <w:noWrap/>
            <w:vAlign w:val="bottom"/>
            <w:hideMark/>
          </w:tcPr>
          <w:p w14:paraId="10DE2547"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207</w:t>
            </w:r>
          </w:p>
        </w:tc>
        <w:tc>
          <w:tcPr>
            <w:tcW w:w="1660" w:type="dxa"/>
            <w:shd w:val="clear" w:color="auto" w:fill="auto"/>
            <w:noWrap/>
            <w:vAlign w:val="bottom"/>
            <w:hideMark/>
          </w:tcPr>
          <w:p w14:paraId="3548D4C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036BAE43" w14:textId="77777777" w:rsidTr="001D618A">
        <w:trPr>
          <w:trHeight w:val="20"/>
        </w:trPr>
        <w:tc>
          <w:tcPr>
            <w:tcW w:w="2620" w:type="dxa"/>
            <w:shd w:val="clear" w:color="auto" w:fill="auto"/>
            <w:noWrap/>
            <w:vAlign w:val="bottom"/>
            <w:hideMark/>
          </w:tcPr>
          <w:p w14:paraId="1C3ECFC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Nottingham</w:t>
            </w:r>
          </w:p>
        </w:tc>
        <w:tc>
          <w:tcPr>
            <w:tcW w:w="1580" w:type="dxa"/>
            <w:shd w:val="clear" w:color="auto" w:fill="auto"/>
            <w:noWrap/>
            <w:vAlign w:val="bottom"/>
            <w:hideMark/>
          </w:tcPr>
          <w:p w14:paraId="30B65ED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203</w:t>
            </w:r>
          </w:p>
        </w:tc>
        <w:tc>
          <w:tcPr>
            <w:tcW w:w="1660" w:type="dxa"/>
            <w:shd w:val="clear" w:color="auto" w:fill="auto"/>
            <w:noWrap/>
            <w:vAlign w:val="bottom"/>
            <w:hideMark/>
          </w:tcPr>
          <w:p w14:paraId="5F6010A7"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11</w:t>
            </w:r>
          </w:p>
        </w:tc>
      </w:tr>
      <w:tr w:rsidR="001D618A" w:rsidRPr="006302B1" w14:paraId="79AA79C2" w14:textId="77777777" w:rsidTr="001D618A">
        <w:trPr>
          <w:trHeight w:val="20"/>
        </w:trPr>
        <w:tc>
          <w:tcPr>
            <w:tcW w:w="2620" w:type="dxa"/>
            <w:shd w:val="clear" w:color="auto" w:fill="auto"/>
            <w:noWrap/>
            <w:vAlign w:val="bottom"/>
            <w:hideMark/>
          </w:tcPr>
          <w:p w14:paraId="550900C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Derby</w:t>
            </w:r>
          </w:p>
        </w:tc>
        <w:tc>
          <w:tcPr>
            <w:tcW w:w="1580" w:type="dxa"/>
            <w:shd w:val="clear" w:color="auto" w:fill="auto"/>
            <w:noWrap/>
            <w:vAlign w:val="bottom"/>
            <w:hideMark/>
          </w:tcPr>
          <w:p w14:paraId="556FB43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202</w:t>
            </w:r>
          </w:p>
        </w:tc>
        <w:tc>
          <w:tcPr>
            <w:tcW w:w="1660" w:type="dxa"/>
            <w:shd w:val="clear" w:color="auto" w:fill="auto"/>
            <w:noWrap/>
            <w:vAlign w:val="bottom"/>
            <w:hideMark/>
          </w:tcPr>
          <w:p w14:paraId="3961D80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w:t>
            </w:r>
          </w:p>
        </w:tc>
      </w:tr>
      <w:tr w:rsidR="001D618A" w:rsidRPr="006302B1" w14:paraId="32018840" w14:textId="77777777" w:rsidTr="001D618A">
        <w:trPr>
          <w:trHeight w:val="20"/>
        </w:trPr>
        <w:tc>
          <w:tcPr>
            <w:tcW w:w="2620" w:type="dxa"/>
            <w:shd w:val="clear" w:color="auto" w:fill="auto"/>
            <w:noWrap/>
            <w:vAlign w:val="bottom"/>
            <w:hideMark/>
          </w:tcPr>
          <w:p w14:paraId="1C0DFE2A"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Derbyshire</w:t>
            </w:r>
          </w:p>
        </w:tc>
        <w:tc>
          <w:tcPr>
            <w:tcW w:w="1580" w:type="dxa"/>
            <w:shd w:val="clear" w:color="auto" w:fill="auto"/>
            <w:noWrap/>
            <w:vAlign w:val="bottom"/>
            <w:hideMark/>
          </w:tcPr>
          <w:p w14:paraId="5FDC604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197</w:t>
            </w:r>
          </w:p>
        </w:tc>
        <w:tc>
          <w:tcPr>
            <w:tcW w:w="1660" w:type="dxa"/>
            <w:shd w:val="clear" w:color="auto" w:fill="auto"/>
            <w:noWrap/>
            <w:vAlign w:val="bottom"/>
            <w:hideMark/>
          </w:tcPr>
          <w:p w14:paraId="24678261"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12</w:t>
            </w:r>
          </w:p>
        </w:tc>
      </w:tr>
      <w:tr w:rsidR="001D618A" w:rsidRPr="006302B1" w14:paraId="73B19750" w14:textId="77777777" w:rsidTr="001D618A">
        <w:trPr>
          <w:trHeight w:val="20"/>
        </w:trPr>
        <w:tc>
          <w:tcPr>
            <w:tcW w:w="2620" w:type="dxa"/>
            <w:shd w:val="clear" w:color="auto" w:fill="auto"/>
            <w:noWrap/>
            <w:vAlign w:val="bottom"/>
            <w:hideMark/>
          </w:tcPr>
          <w:p w14:paraId="7FD4BDE3"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City Of Leicester</w:t>
            </w:r>
          </w:p>
        </w:tc>
        <w:tc>
          <w:tcPr>
            <w:tcW w:w="1580" w:type="dxa"/>
            <w:shd w:val="clear" w:color="auto" w:fill="auto"/>
            <w:noWrap/>
            <w:vAlign w:val="bottom"/>
            <w:hideMark/>
          </w:tcPr>
          <w:p w14:paraId="1F85A7F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192</w:t>
            </w:r>
          </w:p>
        </w:tc>
        <w:tc>
          <w:tcPr>
            <w:tcW w:w="1660" w:type="dxa"/>
            <w:shd w:val="clear" w:color="auto" w:fill="auto"/>
            <w:noWrap/>
            <w:vAlign w:val="bottom"/>
            <w:hideMark/>
          </w:tcPr>
          <w:p w14:paraId="6589D4B2"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w:t>
            </w:r>
          </w:p>
        </w:tc>
      </w:tr>
      <w:tr w:rsidR="001D618A" w:rsidRPr="006302B1" w14:paraId="07596EE1" w14:textId="77777777" w:rsidTr="001D618A">
        <w:trPr>
          <w:trHeight w:val="20"/>
        </w:trPr>
        <w:tc>
          <w:tcPr>
            <w:tcW w:w="2620" w:type="dxa"/>
            <w:shd w:val="clear" w:color="auto" w:fill="auto"/>
            <w:noWrap/>
            <w:vAlign w:val="bottom"/>
            <w:hideMark/>
          </w:tcPr>
          <w:p w14:paraId="7F06D26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Amber Valley</w:t>
            </w:r>
          </w:p>
        </w:tc>
        <w:tc>
          <w:tcPr>
            <w:tcW w:w="1580" w:type="dxa"/>
            <w:shd w:val="clear" w:color="auto" w:fill="auto"/>
            <w:noWrap/>
            <w:vAlign w:val="bottom"/>
            <w:hideMark/>
          </w:tcPr>
          <w:p w14:paraId="43C3448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184</w:t>
            </w:r>
          </w:p>
        </w:tc>
        <w:tc>
          <w:tcPr>
            <w:tcW w:w="1660" w:type="dxa"/>
            <w:shd w:val="clear" w:color="auto" w:fill="auto"/>
            <w:noWrap/>
            <w:vAlign w:val="bottom"/>
            <w:hideMark/>
          </w:tcPr>
          <w:p w14:paraId="35292AB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w:t>
            </w:r>
          </w:p>
        </w:tc>
      </w:tr>
      <w:tr w:rsidR="001D618A" w:rsidRPr="006302B1" w14:paraId="4CF13A0B" w14:textId="77777777" w:rsidTr="001D618A">
        <w:trPr>
          <w:trHeight w:val="20"/>
        </w:trPr>
        <w:tc>
          <w:tcPr>
            <w:tcW w:w="2620" w:type="dxa"/>
            <w:shd w:val="clear" w:color="auto" w:fill="auto"/>
            <w:noWrap/>
            <w:vAlign w:val="bottom"/>
            <w:hideMark/>
          </w:tcPr>
          <w:p w14:paraId="0CFF558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Northamptonshire</w:t>
            </w:r>
          </w:p>
        </w:tc>
        <w:tc>
          <w:tcPr>
            <w:tcW w:w="1580" w:type="dxa"/>
            <w:shd w:val="clear" w:color="auto" w:fill="auto"/>
            <w:noWrap/>
            <w:vAlign w:val="bottom"/>
            <w:hideMark/>
          </w:tcPr>
          <w:p w14:paraId="3A80E0D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171</w:t>
            </w:r>
          </w:p>
        </w:tc>
        <w:tc>
          <w:tcPr>
            <w:tcW w:w="1660" w:type="dxa"/>
            <w:shd w:val="clear" w:color="auto" w:fill="auto"/>
            <w:noWrap/>
            <w:vAlign w:val="bottom"/>
            <w:hideMark/>
          </w:tcPr>
          <w:p w14:paraId="7D3DF51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66D5BFE9" w14:textId="77777777" w:rsidTr="001D618A">
        <w:trPr>
          <w:trHeight w:val="20"/>
        </w:trPr>
        <w:tc>
          <w:tcPr>
            <w:tcW w:w="2620" w:type="dxa"/>
            <w:shd w:val="clear" w:color="auto" w:fill="auto"/>
            <w:noWrap/>
            <w:vAlign w:val="bottom"/>
            <w:hideMark/>
          </w:tcPr>
          <w:p w14:paraId="5D4C900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Kesteven</w:t>
            </w:r>
          </w:p>
        </w:tc>
        <w:tc>
          <w:tcPr>
            <w:tcW w:w="1580" w:type="dxa"/>
            <w:shd w:val="clear" w:color="auto" w:fill="auto"/>
            <w:noWrap/>
            <w:vAlign w:val="bottom"/>
            <w:hideMark/>
          </w:tcPr>
          <w:p w14:paraId="5D3E938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143</w:t>
            </w:r>
          </w:p>
        </w:tc>
        <w:tc>
          <w:tcPr>
            <w:tcW w:w="1660" w:type="dxa"/>
            <w:shd w:val="clear" w:color="auto" w:fill="auto"/>
            <w:noWrap/>
            <w:vAlign w:val="bottom"/>
            <w:hideMark/>
          </w:tcPr>
          <w:p w14:paraId="44AE1E8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49C0F7CE" w14:textId="77777777" w:rsidTr="001D618A">
        <w:trPr>
          <w:trHeight w:val="20"/>
        </w:trPr>
        <w:tc>
          <w:tcPr>
            <w:tcW w:w="2620" w:type="dxa"/>
            <w:shd w:val="clear" w:color="auto" w:fill="auto"/>
            <w:noWrap/>
            <w:vAlign w:val="bottom"/>
            <w:hideMark/>
          </w:tcPr>
          <w:p w14:paraId="3130478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Erewash</w:t>
            </w:r>
          </w:p>
        </w:tc>
        <w:tc>
          <w:tcPr>
            <w:tcW w:w="1580" w:type="dxa"/>
            <w:shd w:val="clear" w:color="auto" w:fill="auto"/>
            <w:noWrap/>
            <w:vAlign w:val="bottom"/>
            <w:hideMark/>
          </w:tcPr>
          <w:p w14:paraId="2435DA5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141</w:t>
            </w:r>
          </w:p>
        </w:tc>
        <w:tc>
          <w:tcPr>
            <w:tcW w:w="1660" w:type="dxa"/>
            <w:shd w:val="clear" w:color="auto" w:fill="auto"/>
            <w:noWrap/>
            <w:vAlign w:val="bottom"/>
            <w:hideMark/>
          </w:tcPr>
          <w:p w14:paraId="4107227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5747C9AA" w14:textId="77777777" w:rsidTr="001D618A">
        <w:trPr>
          <w:trHeight w:val="20"/>
        </w:trPr>
        <w:tc>
          <w:tcPr>
            <w:tcW w:w="2620" w:type="dxa"/>
            <w:shd w:val="clear" w:color="auto" w:fill="auto"/>
            <w:noWrap/>
            <w:vAlign w:val="bottom"/>
            <w:hideMark/>
          </w:tcPr>
          <w:p w14:paraId="0AEF80D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Boston</w:t>
            </w:r>
          </w:p>
        </w:tc>
        <w:tc>
          <w:tcPr>
            <w:tcW w:w="1580" w:type="dxa"/>
            <w:shd w:val="clear" w:color="auto" w:fill="auto"/>
            <w:noWrap/>
            <w:vAlign w:val="bottom"/>
            <w:hideMark/>
          </w:tcPr>
          <w:p w14:paraId="212F6EC3"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130</w:t>
            </w:r>
          </w:p>
        </w:tc>
        <w:tc>
          <w:tcPr>
            <w:tcW w:w="1660" w:type="dxa"/>
            <w:shd w:val="clear" w:color="auto" w:fill="auto"/>
            <w:noWrap/>
            <w:vAlign w:val="bottom"/>
            <w:hideMark/>
          </w:tcPr>
          <w:p w14:paraId="33B8E577"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w:t>
            </w:r>
          </w:p>
        </w:tc>
      </w:tr>
      <w:tr w:rsidR="001D618A" w:rsidRPr="006302B1" w14:paraId="4A93AFCE" w14:textId="77777777" w:rsidTr="001D618A">
        <w:trPr>
          <w:trHeight w:val="20"/>
        </w:trPr>
        <w:tc>
          <w:tcPr>
            <w:tcW w:w="2620" w:type="dxa"/>
            <w:shd w:val="clear" w:color="auto" w:fill="auto"/>
            <w:noWrap/>
            <w:vAlign w:val="bottom"/>
            <w:hideMark/>
          </w:tcPr>
          <w:p w14:paraId="78106AE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Chesterfield</w:t>
            </w:r>
          </w:p>
        </w:tc>
        <w:tc>
          <w:tcPr>
            <w:tcW w:w="1580" w:type="dxa"/>
            <w:shd w:val="clear" w:color="auto" w:fill="auto"/>
            <w:noWrap/>
            <w:vAlign w:val="bottom"/>
            <w:hideMark/>
          </w:tcPr>
          <w:p w14:paraId="28E117B3"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116</w:t>
            </w:r>
          </w:p>
        </w:tc>
        <w:tc>
          <w:tcPr>
            <w:tcW w:w="1660" w:type="dxa"/>
            <w:shd w:val="clear" w:color="auto" w:fill="auto"/>
            <w:noWrap/>
            <w:vAlign w:val="bottom"/>
            <w:hideMark/>
          </w:tcPr>
          <w:p w14:paraId="5E56FF7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27DC0002" w14:textId="77777777" w:rsidTr="001D618A">
        <w:trPr>
          <w:trHeight w:val="20"/>
        </w:trPr>
        <w:tc>
          <w:tcPr>
            <w:tcW w:w="2620" w:type="dxa"/>
            <w:shd w:val="clear" w:color="auto" w:fill="auto"/>
            <w:noWrap/>
            <w:vAlign w:val="bottom"/>
            <w:hideMark/>
          </w:tcPr>
          <w:p w14:paraId="1ECC4C6D"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High Peak</w:t>
            </w:r>
          </w:p>
        </w:tc>
        <w:tc>
          <w:tcPr>
            <w:tcW w:w="1580" w:type="dxa"/>
            <w:shd w:val="clear" w:color="auto" w:fill="auto"/>
            <w:noWrap/>
            <w:vAlign w:val="bottom"/>
            <w:hideMark/>
          </w:tcPr>
          <w:p w14:paraId="1E9CBC3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102</w:t>
            </w:r>
          </w:p>
        </w:tc>
        <w:tc>
          <w:tcPr>
            <w:tcW w:w="1660" w:type="dxa"/>
            <w:shd w:val="clear" w:color="auto" w:fill="auto"/>
            <w:noWrap/>
            <w:vAlign w:val="bottom"/>
            <w:hideMark/>
          </w:tcPr>
          <w:p w14:paraId="7DEDD39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6CC2273B" w14:textId="77777777" w:rsidTr="001D618A">
        <w:trPr>
          <w:trHeight w:val="20"/>
        </w:trPr>
        <w:tc>
          <w:tcPr>
            <w:tcW w:w="2620" w:type="dxa"/>
            <w:shd w:val="clear" w:color="auto" w:fill="auto"/>
            <w:noWrap/>
            <w:vAlign w:val="bottom"/>
            <w:hideMark/>
          </w:tcPr>
          <w:p w14:paraId="3DF91BC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Holland</w:t>
            </w:r>
          </w:p>
        </w:tc>
        <w:tc>
          <w:tcPr>
            <w:tcW w:w="1580" w:type="dxa"/>
            <w:shd w:val="clear" w:color="auto" w:fill="auto"/>
            <w:noWrap/>
            <w:vAlign w:val="bottom"/>
            <w:hideMark/>
          </w:tcPr>
          <w:p w14:paraId="18AB6CF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92</w:t>
            </w:r>
          </w:p>
        </w:tc>
        <w:tc>
          <w:tcPr>
            <w:tcW w:w="1660" w:type="dxa"/>
            <w:shd w:val="clear" w:color="auto" w:fill="auto"/>
            <w:noWrap/>
            <w:vAlign w:val="bottom"/>
            <w:hideMark/>
          </w:tcPr>
          <w:p w14:paraId="038051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093F1B23" w14:textId="77777777" w:rsidTr="001D618A">
        <w:trPr>
          <w:trHeight w:val="20"/>
        </w:trPr>
        <w:tc>
          <w:tcPr>
            <w:tcW w:w="2620" w:type="dxa"/>
            <w:shd w:val="clear" w:color="auto" w:fill="auto"/>
            <w:noWrap/>
            <w:vAlign w:val="bottom"/>
            <w:hideMark/>
          </w:tcPr>
          <w:p w14:paraId="6F67FCF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Charnwood</w:t>
            </w:r>
          </w:p>
        </w:tc>
        <w:tc>
          <w:tcPr>
            <w:tcW w:w="1580" w:type="dxa"/>
            <w:shd w:val="clear" w:color="auto" w:fill="auto"/>
            <w:noWrap/>
            <w:vAlign w:val="bottom"/>
            <w:hideMark/>
          </w:tcPr>
          <w:p w14:paraId="035F82C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92</w:t>
            </w:r>
          </w:p>
        </w:tc>
        <w:tc>
          <w:tcPr>
            <w:tcW w:w="1660" w:type="dxa"/>
            <w:shd w:val="clear" w:color="auto" w:fill="auto"/>
            <w:noWrap/>
            <w:vAlign w:val="bottom"/>
            <w:hideMark/>
          </w:tcPr>
          <w:p w14:paraId="0229661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6</w:t>
            </w:r>
          </w:p>
        </w:tc>
      </w:tr>
      <w:tr w:rsidR="001D618A" w:rsidRPr="006302B1" w14:paraId="2E4379EE" w14:textId="77777777" w:rsidTr="001D618A">
        <w:trPr>
          <w:trHeight w:val="20"/>
        </w:trPr>
        <w:tc>
          <w:tcPr>
            <w:tcW w:w="2620" w:type="dxa"/>
            <w:shd w:val="clear" w:color="auto" w:fill="auto"/>
            <w:noWrap/>
            <w:vAlign w:val="bottom"/>
            <w:hideMark/>
          </w:tcPr>
          <w:p w14:paraId="5500D4D3"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 East Derbyshire</w:t>
            </w:r>
          </w:p>
        </w:tc>
        <w:tc>
          <w:tcPr>
            <w:tcW w:w="1580" w:type="dxa"/>
            <w:shd w:val="clear" w:color="auto" w:fill="auto"/>
            <w:noWrap/>
            <w:vAlign w:val="bottom"/>
            <w:hideMark/>
          </w:tcPr>
          <w:p w14:paraId="1BF17B9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86</w:t>
            </w:r>
          </w:p>
        </w:tc>
        <w:tc>
          <w:tcPr>
            <w:tcW w:w="1660" w:type="dxa"/>
            <w:shd w:val="clear" w:color="auto" w:fill="auto"/>
            <w:noWrap/>
            <w:vAlign w:val="bottom"/>
            <w:hideMark/>
          </w:tcPr>
          <w:p w14:paraId="1A1EE4F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5</w:t>
            </w:r>
          </w:p>
        </w:tc>
      </w:tr>
      <w:tr w:rsidR="001D618A" w:rsidRPr="006302B1" w14:paraId="21857D76" w14:textId="77777777" w:rsidTr="001D618A">
        <w:trPr>
          <w:trHeight w:val="20"/>
        </w:trPr>
        <w:tc>
          <w:tcPr>
            <w:tcW w:w="2620" w:type="dxa"/>
            <w:shd w:val="clear" w:color="auto" w:fill="auto"/>
            <w:noWrap/>
            <w:vAlign w:val="bottom"/>
            <w:hideMark/>
          </w:tcPr>
          <w:p w14:paraId="6DA965E4"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Rushcliffe</w:t>
            </w:r>
          </w:p>
        </w:tc>
        <w:tc>
          <w:tcPr>
            <w:tcW w:w="1580" w:type="dxa"/>
            <w:shd w:val="clear" w:color="auto" w:fill="auto"/>
            <w:noWrap/>
            <w:vAlign w:val="bottom"/>
            <w:hideMark/>
          </w:tcPr>
          <w:p w14:paraId="16B6D22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80</w:t>
            </w:r>
          </w:p>
        </w:tc>
        <w:tc>
          <w:tcPr>
            <w:tcW w:w="1660" w:type="dxa"/>
            <w:shd w:val="clear" w:color="auto" w:fill="auto"/>
            <w:noWrap/>
            <w:vAlign w:val="bottom"/>
            <w:hideMark/>
          </w:tcPr>
          <w:p w14:paraId="7EA881B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7EE8D3F2" w14:textId="77777777" w:rsidTr="001D618A">
        <w:trPr>
          <w:trHeight w:val="20"/>
        </w:trPr>
        <w:tc>
          <w:tcPr>
            <w:tcW w:w="2620" w:type="dxa"/>
            <w:shd w:val="clear" w:color="auto" w:fill="auto"/>
            <w:noWrap/>
            <w:vAlign w:val="bottom"/>
            <w:hideMark/>
          </w:tcPr>
          <w:p w14:paraId="192AD70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Melton</w:t>
            </w:r>
          </w:p>
        </w:tc>
        <w:tc>
          <w:tcPr>
            <w:tcW w:w="1580" w:type="dxa"/>
            <w:shd w:val="clear" w:color="auto" w:fill="auto"/>
            <w:noWrap/>
            <w:vAlign w:val="bottom"/>
            <w:hideMark/>
          </w:tcPr>
          <w:p w14:paraId="1B882C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73</w:t>
            </w:r>
          </w:p>
        </w:tc>
        <w:tc>
          <w:tcPr>
            <w:tcW w:w="1660" w:type="dxa"/>
            <w:shd w:val="clear" w:color="auto" w:fill="auto"/>
            <w:noWrap/>
            <w:vAlign w:val="bottom"/>
            <w:hideMark/>
          </w:tcPr>
          <w:p w14:paraId="521EB3E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0F06CD86" w14:textId="77777777" w:rsidTr="001D618A">
        <w:trPr>
          <w:trHeight w:val="20"/>
        </w:trPr>
        <w:tc>
          <w:tcPr>
            <w:tcW w:w="2620" w:type="dxa"/>
            <w:shd w:val="clear" w:color="auto" w:fill="auto"/>
            <w:noWrap/>
            <w:vAlign w:val="bottom"/>
            <w:hideMark/>
          </w:tcPr>
          <w:p w14:paraId="4517F71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Rutland</w:t>
            </w:r>
          </w:p>
        </w:tc>
        <w:tc>
          <w:tcPr>
            <w:tcW w:w="1580" w:type="dxa"/>
            <w:shd w:val="clear" w:color="auto" w:fill="auto"/>
            <w:noWrap/>
            <w:vAlign w:val="bottom"/>
            <w:hideMark/>
          </w:tcPr>
          <w:p w14:paraId="436F9AF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55</w:t>
            </w:r>
          </w:p>
        </w:tc>
        <w:tc>
          <w:tcPr>
            <w:tcW w:w="1660" w:type="dxa"/>
            <w:shd w:val="clear" w:color="auto" w:fill="auto"/>
            <w:noWrap/>
            <w:vAlign w:val="bottom"/>
            <w:hideMark/>
          </w:tcPr>
          <w:p w14:paraId="2B985BC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28558CB8" w14:textId="77777777" w:rsidTr="001D618A">
        <w:trPr>
          <w:trHeight w:val="20"/>
        </w:trPr>
        <w:tc>
          <w:tcPr>
            <w:tcW w:w="2620" w:type="dxa"/>
            <w:shd w:val="clear" w:color="auto" w:fill="auto"/>
            <w:noWrap/>
            <w:vAlign w:val="bottom"/>
            <w:hideMark/>
          </w:tcPr>
          <w:p w14:paraId="13073F6F"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 Kesteven</w:t>
            </w:r>
          </w:p>
        </w:tc>
        <w:tc>
          <w:tcPr>
            <w:tcW w:w="1580" w:type="dxa"/>
            <w:shd w:val="clear" w:color="auto" w:fill="auto"/>
            <w:noWrap/>
            <w:vAlign w:val="bottom"/>
            <w:hideMark/>
          </w:tcPr>
          <w:p w14:paraId="1819502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55</w:t>
            </w:r>
          </w:p>
        </w:tc>
        <w:tc>
          <w:tcPr>
            <w:tcW w:w="1660" w:type="dxa"/>
            <w:shd w:val="clear" w:color="auto" w:fill="auto"/>
            <w:noWrap/>
            <w:vAlign w:val="bottom"/>
            <w:hideMark/>
          </w:tcPr>
          <w:p w14:paraId="1E25B9C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643E3453" w14:textId="77777777" w:rsidTr="001D618A">
        <w:trPr>
          <w:trHeight w:val="20"/>
        </w:trPr>
        <w:tc>
          <w:tcPr>
            <w:tcW w:w="2620" w:type="dxa"/>
            <w:shd w:val="clear" w:color="auto" w:fill="auto"/>
            <w:noWrap/>
            <w:vAlign w:val="bottom"/>
            <w:hideMark/>
          </w:tcPr>
          <w:p w14:paraId="75043EDD"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Broxtowe</w:t>
            </w:r>
          </w:p>
        </w:tc>
        <w:tc>
          <w:tcPr>
            <w:tcW w:w="1580" w:type="dxa"/>
            <w:shd w:val="clear" w:color="auto" w:fill="auto"/>
            <w:noWrap/>
            <w:vAlign w:val="bottom"/>
            <w:hideMark/>
          </w:tcPr>
          <w:p w14:paraId="3EECA43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48</w:t>
            </w:r>
          </w:p>
        </w:tc>
        <w:tc>
          <w:tcPr>
            <w:tcW w:w="1660" w:type="dxa"/>
            <w:shd w:val="clear" w:color="auto" w:fill="auto"/>
            <w:noWrap/>
            <w:vAlign w:val="bottom"/>
            <w:hideMark/>
          </w:tcPr>
          <w:p w14:paraId="1763A1A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0398EABF" w14:textId="77777777" w:rsidTr="001D618A">
        <w:trPr>
          <w:trHeight w:val="20"/>
        </w:trPr>
        <w:tc>
          <w:tcPr>
            <w:tcW w:w="2620" w:type="dxa"/>
            <w:shd w:val="clear" w:color="auto" w:fill="auto"/>
            <w:noWrap/>
            <w:vAlign w:val="bottom"/>
            <w:hideMark/>
          </w:tcPr>
          <w:p w14:paraId="416A431F"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Gedling</w:t>
            </w:r>
          </w:p>
        </w:tc>
        <w:tc>
          <w:tcPr>
            <w:tcW w:w="1580" w:type="dxa"/>
            <w:shd w:val="clear" w:color="auto" w:fill="auto"/>
            <w:noWrap/>
            <w:vAlign w:val="bottom"/>
            <w:hideMark/>
          </w:tcPr>
          <w:p w14:paraId="249DD67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46</w:t>
            </w:r>
          </w:p>
        </w:tc>
        <w:tc>
          <w:tcPr>
            <w:tcW w:w="1660" w:type="dxa"/>
            <w:shd w:val="clear" w:color="auto" w:fill="auto"/>
            <w:noWrap/>
            <w:vAlign w:val="bottom"/>
            <w:hideMark/>
          </w:tcPr>
          <w:p w14:paraId="5639D4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581BD18E" w14:textId="77777777" w:rsidTr="001D618A">
        <w:trPr>
          <w:trHeight w:val="20"/>
        </w:trPr>
        <w:tc>
          <w:tcPr>
            <w:tcW w:w="2620" w:type="dxa"/>
            <w:shd w:val="clear" w:color="auto" w:fill="auto"/>
            <w:noWrap/>
            <w:vAlign w:val="bottom"/>
            <w:hideMark/>
          </w:tcPr>
          <w:p w14:paraId="1C724B2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East Lindsey</w:t>
            </w:r>
          </w:p>
        </w:tc>
        <w:tc>
          <w:tcPr>
            <w:tcW w:w="1580" w:type="dxa"/>
            <w:shd w:val="clear" w:color="auto" w:fill="auto"/>
            <w:noWrap/>
            <w:vAlign w:val="bottom"/>
            <w:hideMark/>
          </w:tcPr>
          <w:p w14:paraId="67B8C4C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21</w:t>
            </w:r>
          </w:p>
        </w:tc>
        <w:tc>
          <w:tcPr>
            <w:tcW w:w="1660" w:type="dxa"/>
            <w:shd w:val="clear" w:color="auto" w:fill="auto"/>
            <w:noWrap/>
            <w:vAlign w:val="bottom"/>
            <w:hideMark/>
          </w:tcPr>
          <w:p w14:paraId="3661919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w:t>
            </w:r>
          </w:p>
        </w:tc>
      </w:tr>
      <w:tr w:rsidR="001D618A" w:rsidRPr="006302B1" w14:paraId="2D0B8688" w14:textId="77777777" w:rsidTr="001D618A">
        <w:trPr>
          <w:trHeight w:val="20"/>
        </w:trPr>
        <w:tc>
          <w:tcPr>
            <w:tcW w:w="2620" w:type="dxa"/>
            <w:shd w:val="clear" w:color="auto" w:fill="auto"/>
            <w:noWrap/>
            <w:vAlign w:val="bottom"/>
            <w:hideMark/>
          </w:tcPr>
          <w:p w14:paraId="3E432428"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Oadby &amp; Wigston</w:t>
            </w:r>
          </w:p>
        </w:tc>
        <w:tc>
          <w:tcPr>
            <w:tcW w:w="1580" w:type="dxa"/>
            <w:shd w:val="clear" w:color="auto" w:fill="auto"/>
            <w:noWrap/>
            <w:vAlign w:val="bottom"/>
            <w:hideMark/>
          </w:tcPr>
          <w:p w14:paraId="30CED7C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w:t>
            </w:r>
          </w:p>
        </w:tc>
        <w:tc>
          <w:tcPr>
            <w:tcW w:w="1660" w:type="dxa"/>
            <w:shd w:val="clear" w:color="auto" w:fill="auto"/>
            <w:noWrap/>
            <w:vAlign w:val="bottom"/>
            <w:hideMark/>
          </w:tcPr>
          <w:p w14:paraId="0A384DC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5A25E30C" w14:textId="77777777" w:rsidTr="001D618A">
        <w:trPr>
          <w:trHeight w:val="20"/>
        </w:trPr>
        <w:tc>
          <w:tcPr>
            <w:tcW w:w="2620" w:type="dxa"/>
            <w:shd w:val="clear" w:color="auto" w:fill="auto"/>
            <w:noWrap/>
            <w:vAlign w:val="bottom"/>
            <w:hideMark/>
          </w:tcPr>
          <w:p w14:paraId="2E34E9B2"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West Lindsey</w:t>
            </w:r>
          </w:p>
        </w:tc>
        <w:tc>
          <w:tcPr>
            <w:tcW w:w="1580" w:type="dxa"/>
            <w:shd w:val="clear" w:color="auto" w:fill="auto"/>
            <w:noWrap/>
            <w:vAlign w:val="bottom"/>
            <w:hideMark/>
          </w:tcPr>
          <w:p w14:paraId="3EF626C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w:t>
            </w:r>
          </w:p>
        </w:tc>
        <w:tc>
          <w:tcPr>
            <w:tcW w:w="1660" w:type="dxa"/>
            <w:shd w:val="clear" w:color="auto" w:fill="auto"/>
            <w:noWrap/>
            <w:vAlign w:val="bottom"/>
            <w:hideMark/>
          </w:tcPr>
          <w:p w14:paraId="043AADB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711FCE1C" w14:textId="77777777" w:rsidTr="001D618A">
        <w:trPr>
          <w:trHeight w:val="20"/>
        </w:trPr>
        <w:tc>
          <w:tcPr>
            <w:tcW w:w="2620" w:type="dxa"/>
            <w:shd w:val="clear" w:color="auto" w:fill="auto"/>
            <w:noWrap/>
            <w:vAlign w:val="bottom"/>
            <w:hideMark/>
          </w:tcPr>
          <w:p w14:paraId="7A842058"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Mansfield</w:t>
            </w:r>
          </w:p>
        </w:tc>
        <w:tc>
          <w:tcPr>
            <w:tcW w:w="1580" w:type="dxa"/>
            <w:shd w:val="clear" w:color="auto" w:fill="auto"/>
            <w:noWrap/>
            <w:vAlign w:val="bottom"/>
            <w:hideMark/>
          </w:tcPr>
          <w:p w14:paraId="39D9B9C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w:t>
            </w:r>
          </w:p>
        </w:tc>
        <w:tc>
          <w:tcPr>
            <w:tcW w:w="1660" w:type="dxa"/>
            <w:shd w:val="clear" w:color="auto" w:fill="auto"/>
            <w:noWrap/>
            <w:vAlign w:val="bottom"/>
            <w:hideMark/>
          </w:tcPr>
          <w:p w14:paraId="70B88052"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35BD989A" w14:textId="77777777" w:rsidTr="001D618A">
        <w:trPr>
          <w:trHeight w:val="20"/>
        </w:trPr>
        <w:tc>
          <w:tcPr>
            <w:tcW w:w="2620" w:type="dxa"/>
            <w:shd w:val="clear" w:color="auto" w:fill="auto"/>
            <w:noWrap/>
            <w:vAlign w:val="bottom"/>
            <w:hideMark/>
          </w:tcPr>
          <w:p w14:paraId="6C32FFF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Lincoln</w:t>
            </w:r>
          </w:p>
        </w:tc>
        <w:tc>
          <w:tcPr>
            <w:tcW w:w="1580" w:type="dxa"/>
            <w:shd w:val="clear" w:color="auto" w:fill="auto"/>
            <w:noWrap/>
            <w:vAlign w:val="bottom"/>
            <w:hideMark/>
          </w:tcPr>
          <w:p w14:paraId="7B932B1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w:t>
            </w:r>
          </w:p>
        </w:tc>
        <w:tc>
          <w:tcPr>
            <w:tcW w:w="1660" w:type="dxa"/>
            <w:shd w:val="clear" w:color="auto" w:fill="auto"/>
            <w:noWrap/>
            <w:vAlign w:val="bottom"/>
            <w:hideMark/>
          </w:tcPr>
          <w:p w14:paraId="57E98C7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7CF5B052" w14:textId="77777777" w:rsidTr="001D618A">
        <w:trPr>
          <w:trHeight w:val="20"/>
        </w:trPr>
        <w:tc>
          <w:tcPr>
            <w:tcW w:w="2620" w:type="dxa"/>
            <w:shd w:val="clear" w:color="auto" w:fill="auto"/>
            <w:noWrap/>
            <w:vAlign w:val="bottom"/>
            <w:hideMark/>
          </w:tcPr>
          <w:p w14:paraId="459425B6" w14:textId="77777777" w:rsidR="001D618A" w:rsidRPr="006302B1" w:rsidRDefault="001D618A" w:rsidP="001D618A">
            <w:pPr>
              <w:spacing w:after="0" w:line="240" w:lineRule="auto"/>
              <w:jc w:val="right"/>
              <w:rPr>
                <w:rFonts w:cs="Calibri"/>
                <w:color w:val="000000"/>
                <w:sz w:val="24"/>
                <w:szCs w:val="24"/>
              </w:rPr>
            </w:pPr>
          </w:p>
        </w:tc>
        <w:tc>
          <w:tcPr>
            <w:tcW w:w="1580" w:type="dxa"/>
            <w:shd w:val="clear" w:color="auto" w:fill="auto"/>
            <w:noWrap/>
            <w:vAlign w:val="bottom"/>
            <w:hideMark/>
          </w:tcPr>
          <w:p w14:paraId="5F7781D2" w14:textId="77777777" w:rsidR="001D618A" w:rsidRPr="006302B1" w:rsidRDefault="001D618A" w:rsidP="001D618A">
            <w:pPr>
              <w:spacing w:after="0" w:line="240" w:lineRule="auto"/>
              <w:jc w:val="left"/>
              <w:rPr>
                <w:rFonts w:ascii="Times New Roman" w:hAnsi="Times New Roman"/>
                <w:sz w:val="24"/>
                <w:szCs w:val="24"/>
              </w:rPr>
            </w:pPr>
          </w:p>
        </w:tc>
        <w:tc>
          <w:tcPr>
            <w:tcW w:w="1660" w:type="dxa"/>
            <w:shd w:val="clear" w:color="auto" w:fill="auto"/>
            <w:noWrap/>
            <w:vAlign w:val="bottom"/>
            <w:hideMark/>
          </w:tcPr>
          <w:p w14:paraId="06BC32CE" w14:textId="77777777" w:rsidR="001D618A" w:rsidRPr="006302B1" w:rsidRDefault="001D618A" w:rsidP="001D618A">
            <w:pPr>
              <w:spacing w:after="0" w:line="240" w:lineRule="auto"/>
              <w:jc w:val="left"/>
              <w:rPr>
                <w:rFonts w:ascii="Times New Roman" w:hAnsi="Times New Roman"/>
                <w:sz w:val="24"/>
                <w:szCs w:val="24"/>
              </w:rPr>
            </w:pPr>
          </w:p>
        </w:tc>
      </w:tr>
      <w:tr w:rsidR="001D618A" w:rsidRPr="006302B1" w14:paraId="6DC0549F" w14:textId="77777777" w:rsidTr="001D618A">
        <w:trPr>
          <w:trHeight w:val="20"/>
        </w:trPr>
        <w:tc>
          <w:tcPr>
            <w:tcW w:w="2620" w:type="dxa"/>
            <w:shd w:val="clear" w:color="auto" w:fill="auto"/>
            <w:noWrap/>
            <w:vAlign w:val="bottom"/>
            <w:hideMark/>
          </w:tcPr>
          <w:p w14:paraId="787A2F6C" w14:textId="77777777" w:rsidR="001D618A" w:rsidRPr="006302B1" w:rsidRDefault="001D618A" w:rsidP="001D618A">
            <w:pPr>
              <w:spacing w:after="0" w:line="240" w:lineRule="auto"/>
              <w:jc w:val="left"/>
              <w:rPr>
                <w:rFonts w:cs="Calibri"/>
                <w:b/>
                <w:bCs/>
                <w:color w:val="000000"/>
                <w:sz w:val="24"/>
                <w:szCs w:val="24"/>
              </w:rPr>
            </w:pPr>
            <w:r w:rsidRPr="006302B1">
              <w:rPr>
                <w:rFonts w:cs="Calibri"/>
                <w:b/>
                <w:bCs/>
                <w:color w:val="000000"/>
                <w:sz w:val="24"/>
                <w:szCs w:val="24"/>
              </w:rPr>
              <w:t>Total</w:t>
            </w:r>
          </w:p>
        </w:tc>
        <w:tc>
          <w:tcPr>
            <w:tcW w:w="1580" w:type="dxa"/>
            <w:shd w:val="clear" w:color="auto" w:fill="auto"/>
            <w:noWrap/>
            <w:vAlign w:val="bottom"/>
            <w:hideMark/>
          </w:tcPr>
          <w:p w14:paraId="027A4956" w14:textId="77777777" w:rsidR="001D618A" w:rsidRPr="006302B1" w:rsidRDefault="001D618A" w:rsidP="001D618A">
            <w:pPr>
              <w:spacing w:after="0" w:line="240" w:lineRule="auto"/>
              <w:jc w:val="right"/>
              <w:rPr>
                <w:rFonts w:cs="Calibri"/>
                <w:b/>
                <w:bCs/>
                <w:color w:val="000000"/>
                <w:sz w:val="24"/>
                <w:szCs w:val="24"/>
              </w:rPr>
            </w:pPr>
            <w:r w:rsidRPr="006302B1">
              <w:rPr>
                <w:rFonts w:cs="Calibri"/>
                <w:b/>
                <w:bCs/>
                <w:color w:val="000000"/>
                <w:sz w:val="24"/>
                <w:szCs w:val="24"/>
              </w:rPr>
              <w:t>10,142</w:t>
            </w:r>
          </w:p>
        </w:tc>
        <w:tc>
          <w:tcPr>
            <w:tcW w:w="1660" w:type="dxa"/>
            <w:shd w:val="clear" w:color="auto" w:fill="auto"/>
            <w:noWrap/>
            <w:vAlign w:val="bottom"/>
            <w:hideMark/>
          </w:tcPr>
          <w:p w14:paraId="285C088A" w14:textId="77777777" w:rsidR="001D618A" w:rsidRPr="006302B1" w:rsidRDefault="001D618A" w:rsidP="001D618A">
            <w:pPr>
              <w:spacing w:after="0" w:line="240" w:lineRule="auto"/>
              <w:jc w:val="right"/>
              <w:rPr>
                <w:rFonts w:cs="Calibri"/>
                <w:b/>
                <w:bCs/>
                <w:color w:val="000000"/>
                <w:sz w:val="24"/>
                <w:szCs w:val="24"/>
              </w:rPr>
            </w:pPr>
            <w:r w:rsidRPr="006302B1">
              <w:rPr>
                <w:rFonts w:cs="Calibri"/>
                <w:b/>
                <w:bCs/>
                <w:color w:val="000000"/>
                <w:sz w:val="24"/>
                <w:szCs w:val="24"/>
              </w:rPr>
              <w:t>402</w:t>
            </w:r>
          </w:p>
        </w:tc>
      </w:tr>
    </w:tbl>
    <w:p w14:paraId="4EECE37F" w14:textId="77777777" w:rsidR="009D269D" w:rsidRPr="006302B1" w:rsidRDefault="009D269D" w:rsidP="009D269D">
      <w:pPr>
        <w:rPr>
          <w:sz w:val="24"/>
          <w:szCs w:val="24"/>
        </w:rPr>
      </w:pPr>
      <w:r w:rsidRPr="006302B1">
        <w:rPr>
          <w:sz w:val="24"/>
          <w:szCs w:val="24"/>
        </w:rPr>
        <w:t>Source: CoStar</w:t>
      </w:r>
    </w:p>
    <w:p w14:paraId="70E06FAD" w14:textId="60E972CC" w:rsidR="009D269D" w:rsidRPr="00855FBC" w:rsidRDefault="009D269D" w:rsidP="00855FBC">
      <w:pPr>
        <w:pStyle w:val="Heading5"/>
        <w:rPr>
          <w:sz w:val="24"/>
          <w:szCs w:val="24"/>
        </w:rPr>
      </w:pPr>
      <w:r w:rsidRPr="00855FBC">
        <w:rPr>
          <w:sz w:val="24"/>
          <w:szCs w:val="24"/>
        </w:rPr>
        <w:t>Current (2021) Large-Scale Warehouse Units in Study Area (VOA)</w:t>
      </w:r>
    </w:p>
    <w:tbl>
      <w:tblPr>
        <w:tblW w:w="9629" w:type="dxa"/>
        <w:tblInd w:w="-5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60"/>
        <w:gridCol w:w="2310"/>
        <w:gridCol w:w="3312"/>
        <w:gridCol w:w="1284"/>
        <w:gridCol w:w="1163"/>
      </w:tblGrid>
      <w:tr w:rsidR="00086B40" w:rsidRPr="006302B1" w14:paraId="5E31BB5D" w14:textId="77777777" w:rsidTr="00E61B66">
        <w:trPr>
          <w:trHeight w:val="20"/>
        </w:trPr>
        <w:tc>
          <w:tcPr>
            <w:tcW w:w="1560" w:type="dxa"/>
            <w:shd w:val="clear" w:color="auto" w:fill="auto"/>
            <w:noWrap/>
            <w:vAlign w:val="bottom"/>
            <w:hideMark/>
          </w:tcPr>
          <w:p w14:paraId="6D29394E" w14:textId="36813106" w:rsidR="00086B40" w:rsidRPr="006302B1" w:rsidRDefault="00086B40" w:rsidP="00204700">
            <w:pPr>
              <w:spacing w:after="0" w:line="240" w:lineRule="auto"/>
              <w:jc w:val="left"/>
              <w:rPr>
                <w:rFonts w:cs="Calibri"/>
                <w:b/>
                <w:bCs/>
                <w:color w:val="000000"/>
                <w:sz w:val="24"/>
                <w:szCs w:val="24"/>
              </w:rPr>
            </w:pPr>
            <w:bookmarkStart w:id="41" w:name="_Hlk106894448"/>
            <w:r w:rsidRPr="006302B1">
              <w:rPr>
                <w:rFonts w:cs="Calibri"/>
                <w:b/>
                <w:bCs/>
                <w:color w:val="000000"/>
                <w:sz w:val="24"/>
                <w:szCs w:val="24"/>
              </w:rPr>
              <w:t>Postcode</w:t>
            </w:r>
          </w:p>
        </w:tc>
        <w:tc>
          <w:tcPr>
            <w:tcW w:w="2305" w:type="dxa"/>
          </w:tcPr>
          <w:p w14:paraId="37C2B477" w14:textId="30E610E5"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Postal District</w:t>
            </w:r>
          </w:p>
        </w:tc>
        <w:tc>
          <w:tcPr>
            <w:tcW w:w="3317" w:type="dxa"/>
          </w:tcPr>
          <w:p w14:paraId="3EAD7469" w14:textId="698EDEFA"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Occupier / name</w:t>
            </w:r>
          </w:p>
        </w:tc>
        <w:tc>
          <w:tcPr>
            <w:tcW w:w="1284" w:type="dxa"/>
            <w:shd w:val="clear" w:color="auto" w:fill="auto"/>
            <w:noWrap/>
            <w:vAlign w:val="bottom"/>
            <w:hideMark/>
          </w:tcPr>
          <w:p w14:paraId="6188501B" w14:textId="2965BA6B"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Area (sqm)</w:t>
            </w:r>
          </w:p>
        </w:tc>
        <w:tc>
          <w:tcPr>
            <w:tcW w:w="1163" w:type="dxa"/>
            <w:shd w:val="clear" w:color="auto" w:fill="auto"/>
            <w:noWrap/>
            <w:vAlign w:val="bottom"/>
            <w:hideMark/>
          </w:tcPr>
          <w:p w14:paraId="457615DE" w14:textId="07DE3657"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Age (est. via CoStar)</w:t>
            </w:r>
          </w:p>
        </w:tc>
      </w:tr>
      <w:tr w:rsidR="00086B40" w:rsidRPr="006302B1" w14:paraId="048EA975" w14:textId="77777777" w:rsidTr="00E61B66">
        <w:trPr>
          <w:trHeight w:val="20"/>
        </w:trPr>
        <w:tc>
          <w:tcPr>
            <w:tcW w:w="1560" w:type="dxa"/>
            <w:shd w:val="clear" w:color="auto" w:fill="auto"/>
            <w:noWrap/>
            <w:vAlign w:val="bottom"/>
            <w:hideMark/>
          </w:tcPr>
          <w:p w14:paraId="34EDD732" w14:textId="77777777" w:rsidR="00086B40" w:rsidRPr="006302B1" w:rsidRDefault="00086B40" w:rsidP="00204700">
            <w:pPr>
              <w:spacing w:after="0" w:line="240" w:lineRule="auto"/>
              <w:jc w:val="center"/>
              <w:rPr>
                <w:rFonts w:cs="Calibri"/>
                <w:b/>
                <w:bCs/>
                <w:color w:val="000000"/>
                <w:sz w:val="24"/>
                <w:szCs w:val="24"/>
                <w:highlight w:val="yellow"/>
              </w:rPr>
            </w:pPr>
          </w:p>
        </w:tc>
        <w:tc>
          <w:tcPr>
            <w:tcW w:w="2305" w:type="dxa"/>
          </w:tcPr>
          <w:p w14:paraId="54E9F71C" w14:textId="77777777" w:rsidR="00086B40" w:rsidRPr="006302B1" w:rsidRDefault="00086B40" w:rsidP="00204700">
            <w:pPr>
              <w:spacing w:after="0" w:line="240" w:lineRule="auto"/>
              <w:jc w:val="left"/>
              <w:rPr>
                <w:rFonts w:ascii="Times New Roman" w:hAnsi="Times New Roman"/>
                <w:sz w:val="24"/>
                <w:szCs w:val="24"/>
                <w:highlight w:val="yellow"/>
              </w:rPr>
            </w:pPr>
          </w:p>
        </w:tc>
        <w:tc>
          <w:tcPr>
            <w:tcW w:w="3317" w:type="dxa"/>
          </w:tcPr>
          <w:p w14:paraId="03DFE637" w14:textId="77777777" w:rsidR="00086B40" w:rsidRPr="006302B1" w:rsidRDefault="00086B40" w:rsidP="00204700">
            <w:pPr>
              <w:spacing w:after="0" w:line="240" w:lineRule="auto"/>
              <w:jc w:val="left"/>
              <w:rPr>
                <w:rFonts w:ascii="Times New Roman" w:hAnsi="Times New Roman"/>
                <w:sz w:val="24"/>
                <w:szCs w:val="24"/>
                <w:highlight w:val="yellow"/>
              </w:rPr>
            </w:pPr>
          </w:p>
        </w:tc>
        <w:tc>
          <w:tcPr>
            <w:tcW w:w="1284" w:type="dxa"/>
            <w:shd w:val="clear" w:color="auto" w:fill="auto"/>
            <w:noWrap/>
            <w:vAlign w:val="bottom"/>
            <w:hideMark/>
          </w:tcPr>
          <w:p w14:paraId="23656F09" w14:textId="1F57BC4F" w:rsidR="00086B40" w:rsidRPr="006302B1" w:rsidRDefault="00086B40" w:rsidP="00204700">
            <w:pPr>
              <w:spacing w:after="0" w:line="240" w:lineRule="auto"/>
              <w:jc w:val="left"/>
              <w:rPr>
                <w:rFonts w:ascii="Times New Roman" w:hAnsi="Times New Roman"/>
                <w:sz w:val="24"/>
                <w:szCs w:val="24"/>
                <w:highlight w:val="yellow"/>
              </w:rPr>
            </w:pPr>
          </w:p>
        </w:tc>
        <w:tc>
          <w:tcPr>
            <w:tcW w:w="1163" w:type="dxa"/>
            <w:shd w:val="clear" w:color="auto" w:fill="auto"/>
            <w:noWrap/>
            <w:vAlign w:val="bottom"/>
            <w:hideMark/>
          </w:tcPr>
          <w:p w14:paraId="056165E5" w14:textId="77777777" w:rsidR="00086B40" w:rsidRPr="006302B1" w:rsidRDefault="00086B40" w:rsidP="00204700">
            <w:pPr>
              <w:spacing w:after="0" w:line="240" w:lineRule="auto"/>
              <w:jc w:val="left"/>
              <w:rPr>
                <w:rFonts w:ascii="Times New Roman" w:hAnsi="Times New Roman"/>
                <w:sz w:val="24"/>
                <w:szCs w:val="24"/>
                <w:highlight w:val="yellow"/>
              </w:rPr>
            </w:pPr>
          </w:p>
        </w:tc>
      </w:tr>
      <w:tr w:rsidR="00086B40" w:rsidRPr="006302B1" w14:paraId="1E6B0AFA" w14:textId="77777777" w:rsidTr="00E61B66">
        <w:trPr>
          <w:trHeight w:val="20"/>
        </w:trPr>
        <w:tc>
          <w:tcPr>
            <w:tcW w:w="1560" w:type="dxa"/>
            <w:shd w:val="clear" w:color="auto" w:fill="auto"/>
            <w:noWrap/>
            <w:hideMark/>
          </w:tcPr>
          <w:p w14:paraId="7007A7DF" w14:textId="1A978E4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DE7 4QU</w:t>
            </w:r>
          </w:p>
        </w:tc>
        <w:tc>
          <w:tcPr>
            <w:tcW w:w="2305" w:type="dxa"/>
          </w:tcPr>
          <w:p w14:paraId="2756D84D" w14:textId="57500895" w:rsidR="00086B40" w:rsidRPr="006302B1" w:rsidRDefault="00086B40" w:rsidP="00086B40">
            <w:pPr>
              <w:spacing w:after="0" w:line="240" w:lineRule="auto"/>
              <w:jc w:val="right"/>
              <w:rPr>
                <w:sz w:val="24"/>
                <w:szCs w:val="24"/>
              </w:rPr>
            </w:pPr>
            <w:r w:rsidRPr="006302B1">
              <w:rPr>
                <w:sz w:val="24"/>
                <w:szCs w:val="24"/>
              </w:rPr>
              <w:t>ILKESTON</w:t>
            </w:r>
          </w:p>
        </w:tc>
        <w:tc>
          <w:tcPr>
            <w:tcW w:w="3317" w:type="dxa"/>
          </w:tcPr>
          <w:p w14:paraId="7D2273CE" w14:textId="48D848F2" w:rsidR="00086B40" w:rsidRPr="006302B1" w:rsidRDefault="00086B40" w:rsidP="00086B40">
            <w:pPr>
              <w:spacing w:after="0" w:line="240" w:lineRule="auto"/>
              <w:jc w:val="right"/>
              <w:rPr>
                <w:sz w:val="24"/>
                <w:szCs w:val="24"/>
              </w:rPr>
            </w:pPr>
            <w:r w:rsidRPr="006302B1">
              <w:rPr>
                <w:sz w:val="24"/>
                <w:szCs w:val="24"/>
              </w:rPr>
              <w:t>WILLIAM WEST DISTRIBUTION</w:t>
            </w:r>
          </w:p>
        </w:tc>
        <w:tc>
          <w:tcPr>
            <w:tcW w:w="1284" w:type="dxa"/>
            <w:shd w:val="clear" w:color="auto" w:fill="auto"/>
            <w:noWrap/>
            <w:hideMark/>
          </w:tcPr>
          <w:p w14:paraId="70C002F4" w14:textId="3F8F7258"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12,045</w:t>
            </w:r>
          </w:p>
        </w:tc>
        <w:tc>
          <w:tcPr>
            <w:tcW w:w="1163" w:type="dxa"/>
            <w:shd w:val="clear" w:color="auto" w:fill="auto"/>
            <w:noWrap/>
            <w:hideMark/>
          </w:tcPr>
          <w:p w14:paraId="113E4F0B" w14:textId="76E352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2010</w:t>
            </w:r>
          </w:p>
        </w:tc>
      </w:tr>
      <w:tr w:rsidR="00086B40" w:rsidRPr="006302B1" w14:paraId="26CD591B" w14:textId="77777777" w:rsidTr="00E61B66">
        <w:trPr>
          <w:trHeight w:val="20"/>
        </w:trPr>
        <w:tc>
          <w:tcPr>
            <w:tcW w:w="1560" w:type="dxa"/>
            <w:shd w:val="clear" w:color="auto" w:fill="auto"/>
            <w:noWrap/>
            <w:hideMark/>
          </w:tcPr>
          <w:p w14:paraId="0B90D238" w14:textId="128F002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DE7 6HE</w:t>
            </w:r>
          </w:p>
        </w:tc>
        <w:tc>
          <w:tcPr>
            <w:tcW w:w="2305" w:type="dxa"/>
          </w:tcPr>
          <w:p w14:paraId="3514C947" w14:textId="34661C1D" w:rsidR="00086B40" w:rsidRPr="006302B1" w:rsidRDefault="00086B40" w:rsidP="00086B40">
            <w:pPr>
              <w:spacing w:after="0" w:line="240" w:lineRule="auto"/>
              <w:jc w:val="right"/>
              <w:rPr>
                <w:sz w:val="24"/>
                <w:szCs w:val="24"/>
              </w:rPr>
            </w:pPr>
            <w:r w:rsidRPr="006302B1">
              <w:rPr>
                <w:sz w:val="24"/>
                <w:szCs w:val="24"/>
              </w:rPr>
              <w:t>ILKESTON</w:t>
            </w:r>
          </w:p>
        </w:tc>
        <w:tc>
          <w:tcPr>
            <w:tcW w:w="3317" w:type="dxa"/>
          </w:tcPr>
          <w:p w14:paraId="77D24D8C" w14:textId="2C733DD0" w:rsidR="00086B40" w:rsidRPr="006302B1" w:rsidRDefault="00086B40" w:rsidP="00086B40">
            <w:pPr>
              <w:spacing w:after="0" w:line="240" w:lineRule="auto"/>
              <w:jc w:val="right"/>
              <w:rPr>
                <w:sz w:val="24"/>
                <w:szCs w:val="24"/>
              </w:rPr>
            </w:pPr>
            <w:r w:rsidRPr="006302B1">
              <w:rPr>
                <w:sz w:val="24"/>
                <w:szCs w:val="24"/>
              </w:rPr>
              <w:t>XPO SUPPLY CHAIN UK LTD</w:t>
            </w:r>
          </w:p>
        </w:tc>
        <w:tc>
          <w:tcPr>
            <w:tcW w:w="1284" w:type="dxa"/>
            <w:shd w:val="clear" w:color="auto" w:fill="auto"/>
            <w:noWrap/>
            <w:hideMark/>
          </w:tcPr>
          <w:p w14:paraId="4DDD6710" w14:textId="2DC19DD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47,365</w:t>
            </w:r>
          </w:p>
        </w:tc>
        <w:tc>
          <w:tcPr>
            <w:tcW w:w="1163" w:type="dxa"/>
            <w:shd w:val="clear" w:color="auto" w:fill="auto"/>
            <w:noWrap/>
            <w:hideMark/>
          </w:tcPr>
          <w:p w14:paraId="41C7BDE9" w14:textId="2AC7BF3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1985</w:t>
            </w:r>
          </w:p>
        </w:tc>
      </w:tr>
      <w:tr w:rsidR="00086B40" w:rsidRPr="006302B1" w14:paraId="77B2C090" w14:textId="77777777" w:rsidTr="00E61B66">
        <w:trPr>
          <w:trHeight w:val="20"/>
        </w:trPr>
        <w:tc>
          <w:tcPr>
            <w:tcW w:w="1560" w:type="dxa"/>
            <w:shd w:val="clear" w:color="auto" w:fill="auto"/>
            <w:noWrap/>
            <w:hideMark/>
          </w:tcPr>
          <w:p w14:paraId="2EE022E6" w14:textId="6B5FFD8E"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LE12 6JQ</w:t>
            </w:r>
          </w:p>
        </w:tc>
        <w:tc>
          <w:tcPr>
            <w:tcW w:w="2305" w:type="dxa"/>
          </w:tcPr>
          <w:p w14:paraId="6A2C26F4" w14:textId="4C515229" w:rsidR="00086B40" w:rsidRPr="006302B1" w:rsidRDefault="00086B40" w:rsidP="00086B40">
            <w:pPr>
              <w:spacing w:after="0" w:line="240" w:lineRule="auto"/>
              <w:jc w:val="right"/>
              <w:rPr>
                <w:sz w:val="24"/>
                <w:szCs w:val="24"/>
              </w:rPr>
            </w:pPr>
            <w:r w:rsidRPr="006302B1">
              <w:rPr>
                <w:sz w:val="24"/>
                <w:szCs w:val="24"/>
              </w:rPr>
              <w:t>LOUGHBOROUGH</w:t>
            </w:r>
          </w:p>
        </w:tc>
        <w:tc>
          <w:tcPr>
            <w:tcW w:w="3317" w:type="dxa"/>
          </w:tcPr>
          <w:p w14:paraId="4BF9F7A0" w14:textId="34B5EB2B" w:rsidR="00086B40" w:rsidRPr="006302B1" w:rsidRDefault="00086B40" w:rsidP="00086B40">
            <w:pPr>
              <w:spacing w:after="0" w:line="240" w:lineRule="auto"/>
              <w:jc w:val="right"/>
              <w:rPr>
                <w:sz w:val="24"/>
                <w:szCs w:val="24"/>
              </w:rPr>
            </w:pPr>
            <w:r w:rsidRPr="006302B1">
              <w:rPr>
                <w:sz w:val="24"/>
                <w:szCs w:val="24"/>
              </w:rPr>
              <w:t xml:space="preserve">BRITISH GYPSUM LTD </w:t>
            </w:r>
          </w:p>
        </w:tc>
        <w:tc>
          <w:tcPr>
            <w:tcW w:w="1284" w:type="dxa"/>
            <w:shd w:val="clear" w:color="auto" w:fill="auto"/>
            <w:noWrap/>
            <w:hideMark/>
          </w:tcPr>
          <w:p w14:paraId="67A78CF9" w14:textId="59F5F66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46,283</w:t>
            </w:r>
          </w:p>
        </w:tc>
        <w:tc>
          <w:tcPr>
            <w:tcW w:w="1163" w:type="dxa"/>
            <w:shd w:val="clear" w:color="auto" w:fill="auto"/>
            <w:noWrap/>
            <w:hideMark/>
          </w:tcPr>
          <w:p w14:paraId="21D807DF" w14:textId="21F828E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3791EA2E" w14:textId="77777777" w:rsidTr="00E61B66">
        <w:trPr>
          <w:trHeight w:val="20"/>
        </w:trPr>
        <w:tc>
          <w:tcPr>
            <w:tcW w:w="1560" w:type="dxa"/>
            <w:shd w:val="clear" w:color="auto" w:fill="auto"/>
            <w:noWrap/>
            <w:hideMark/>
          </w:tcPr>
          <w:p w14:paraId="1F924A40" w14:textId="7CCB21A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 1DY</w:t>
            </w:r>
          </w:p>
        </w:tc>
        <w:tc>
          <w:tcPr>
            <w:tcW w:w="2305" w:type="dxa"/>
          </w:tcPr>
          <w:p w14:paraId="260CD8BB" w14:textId="66C9CFA0"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6AA209FA" w14:textId="3FF38953" w:rsidR="00086B40" w:rsidRPr="006302B1" w:rsidRDefault="00BE0A0D" w:rsidP="00086B40">
            <w:pPr>
              <w:spacing w:after="0" w:line="240" w:lineRule="auto"/>
              <w:jc w:val="right"/>
              <w:rPr>
                <w:sz w:val="24"/>
                <w:szCs w:val="24"/>
              </w:rPr>
            </w:pPr>
            <w:r w:rsidRPr="006302B1">
              <w:rPr>
                <w:sz w:val="24"/>
                <w:szCs w:val="24"/>
              </w:rPr>
              <w:t>SAFE STORE</w:t>
            </w:r>
          </w:p>
        </w:tc>
        <w:tc>
          <w:tcPr>
            <w:tcW w:w="1284" w:type="dxa"/>
            <w:shd w:val="clear" w:color="auto" w:fill="auto"/>
            <w:noWrap/>
            <w:hideMark/>
          </w:tcPr>
          <w:p w14:paraId="4A374F7E" w14:textId="4F9D8FC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10,731</w:t>
            </w:r>
          </w:p>
        </w:tc>
        <w:tc>
          <w:tcPr>
            <w:tcW w:w="1163" w:type="dxa"/>
            <w:shd w:val="clear" w:color="auto" w:fill="auto"/>
            <w:noWrap/>
            <w:hideMark/>
          </w:tcPr>
          <w:p w14:paraId="46F1713C" w14:textId="7EFB6FC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1960</w:t>
            </w:r>
          </w:p>
        </w:tc>
      </w:tr>
      <w:tr w:rsidR="00086B40" w:rsidRPr="006302B1" w14:paraId="49CEADF3" w14:textId="77777777" w:rsidTr="00E61B66">
        <w:trPr>
          <w:trHeight w:val="20"/>
        </w:trPr>
        <w:tc>
          <w:tcPr>
            <w:tcW w:w="1560" w:type="dxa"/>
            <w:shd w:val="clear" w:color="auto" w:fill="auto"/>
            <w:noWrap/>
            <w:hideMark/>
          </w:tcPr>
          <w:p w14:paraId="73D1C950" w14:textId="1BF34C3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1FZ</w:t>
            </w:r>
          </w:p>
        </w:tc>
        <w:tc>
          <w:tcPr>
            <w:tcW w:w="2305" w:type="dxa"/>
          </w:tcPr>
          <w:p w14:paraId="08B491C4" w14:textId="672F1A12"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9CE70A9" w14:textId="4C059FCD" w:rsidR="00086B40" w:rsidRPr="006302B1" w:rsidRDefault="00086B40" w:rsidP="00086B40">
            <w:pPr>
              <w:spacing w:after="0" w:line="240" w:lineRule="auto"/>
              <w:jc w:val="right"/>
              <w:rPr>
                <w:sz w:val="24"/>
                <w:szCs w:val="24"/>
              </w:rPr>
            </w:pPr>
          </w:p>
        </w:tc>
        <w:tc>
          <w:tcPr>
            <w:tcW w:w="1284" w:type="dxa"/>
            <w:shd w:val="clear" w:color="auto" w:fill="auto"/>
            <w:noWrap/>
            <w:hideMark/>
          </w:tcPr>
          <w:p w14:paraId="522503C3" w14:textId="6565B49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18,937</w:t>
            </w:r>
          </w:p>
        </w:tc>
        <w:tc>
          <w:tcPr>
            <w:tcW w:w="1163" w:type="dxa"/>
            <w:shd w:val="clear" w:color="auto" w:fill="auto"/>
            <w:noWrap/>
            <w:hideMark/>
          </w:tcPr>
          <w:p w14:paraId="710E39DC" w14:textId="0EFC76C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0D39674A" w14:textId="77777777" w:rsidTr="00E61B66">
        <w:trPr>
          <w:trHeight w:val="20"/>
        </w:trPr>
        <w:tc>
          <w:tcPr>
            <w:tcW w:w="1560" w:type="dxa"/>
            <w:shd w:val="clear" w:color="auto" w:fill="auto"/>
            <w:noWrap/>
            <w:hideMark/>
          </w:tcPr>
          <w:p w14:paraId="18F41507" w14:textId="3C08378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1FZ</w:t>
            </w:r>
          </w:p>
        </w:tc>
        <w:tc>
          <w:tcPr>
            <w:tcW w:w="2305" w:type="dxa"/>
          </w:tcPr>
          <w:p w14:paraId="0EA028D9" w14:textId="1508026D"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67D93A5" w14:textId="53890EB2" w:rsidR="00086B40" w:rsidRPr="006302B1" w:rsidRDefault="00086B40" w:rsidP="00086B40">
            <w:pPr>
              <w:spacing w:after="0" w:line="240" w:lineRule="auto"/>
              <w:jc w:val="right"/>
              <w:rPr>
                <w:sz w:val="24"/>
                <w:szCs w:val="24"/>
              </w:rPr>
            </w:pPr>
            <w:r w:rsidRPr="006302B1">
              <w:rPr>
                <w:sz w:val="24"/>
                <w:szCs w:val="24"/>
              </w:rPr>
              <w:t xml:space="preserve">MENSWEAR UK </w:t>
            </w:r>
          </w:p>
        </w:tc>
        <w:tc>
          <w:tcPr>
            <w:tcW w:w="1284" w:type="dxa"/>
            <w:shd w:val="clear" w:color="auto" w:fill="auto"/>
            <w:noWrap/>
            <w:hideMark/>
          </w:tcPr>
          <w:p w14:paraId="66D76789" w14:textId="4FC4A86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14,474</w:t>
            </w:r>
          </w:p>
        </w:tc>
        <w:tc>
          <w:tcPr>
            <w:tcW w:w="1163" w:type="dxa"/>
            <w:shd w:val="clear" w:color="auto" w:fill="auto"/>
            <w:noWrap/>
            <w:hideMark/>
          </w:tcPr>
          <w:p w14:paraId="70ABE33C" w14:textId="06661E7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6D5B9EE9" w14:textId="77777777" w:rsidTr="00E61B66">
        <w:trPr>
          <w:trHeight w:val="20"/>
        </w:trPr>
        <w:tc>
          <w:tcPr>
            <w:tcW w:w="1560" w:type="dxa"/>
            <w:shd w:val="clear" w:color="auto" w:fill="auto"/>
            <w:noWrap/>
            <w:hideMark/>
          </w:tcPr>
          <w:p w14:paraId="6E3C4A56" w14:textId="7FCABEB7"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3FZ</w:t>
            </w:r>
          </w:p>
        </w:tc>
        <w:tc>
          <w:tcPr>
            <w:tcW w:w="2305" w:type="dxa"/>
          </w:tcPr>
          <w:p w14:paraId="434E1AAA" w14:textId="6F51D9ED"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5278ED2" w14:textId="0ED04CD9" w:rsidR="00086B40" w:rsidRPr="006302B1" w:rsidRDefault="00086B40" w:rsidP="00086B40">
            <w:pPr>
              <w:spacing w:after="0" w:line="240" w:lineRule="auto"/>
              <w:jc w:val="right"/>
              <w:rPr>
                <w:sz w:val="24"/>
                <w:szCs w:val="24"/>
              </w:rPr>
            </w:pPr>
            <w:r w:rsidRPr="006302B1">
              <w:rPr>
                <w:sz w:val="24"/>
                <w:szCs w:val="24"/>
              </w:rPr>
              <w:t xml:space="preserve">DHL EXEL  DISTRIBUTION </w:t>
            </w:r>
          </w:p>
        </w:tc>
        <w:tc>
          <w:tcPr>
            <w:tcW w:w="1284" w:type="dxa"/>
            <w:shd w:val="clear" w:color="auto" w:fill="auto"/>
            <w:noWrap/>
            <w:hideMark/>
          </w:tcPr>
          <w:p w14:paraId="19FCB7E3" w14:textId="5A95F010"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27,271</w:t>
            </w:r>
          </w:p>
        </w:tc>
        <w:tc>
          <w:tcPr>
            <w:tcW w:w="1163" w:type="dxa"/>
            <w:shd w:val="clear" w:color="auto" w:fill="auto"/>
            <w:noWrap/>
            <w:hideMark/>
          </w:tcPr>
          <w:p w14:paraId="0F272FA6" w14:textId="7F25FF3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2010</w:t>
            </w:r>
          </w:p>
        </w:tc>
      </w:tr>
      <w:tr w:rsidR="00086B40" w:rsidRPr="006302B1" w14:paraId="7B92E411" w14:textId="77777777" w:rsidTr="00E61B66">
        <w:trPr>
          <w:trHeight w:val="20"/>
        </w:trPr>
        <w:tc>
          <w:tcPr>
            <w:tcW w:w="1560" w:type="dxa"/>
            <w:shd w:val="clear" w:color="auto" w:fill="auto"/>
            <w:noWrap/>
            <w:hideMark/>
          </w:tcPr>
          <w:p w14:paraId="6EEC45E8" w14:textId="3BFDBBCE"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5AD</w:t>
            </w:r>
          </w:p>
        </w:tc>
        <w:tc>
          <w:tcPr>
            <w:tcW w:w="2305" w:type="dxa"/>
          </w:tcPr>
          <w:p w14:paraId="0D9BEAA4" w14:textId="32223A22"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23E9484" w14:textId="47771477" w:rsidR="00086B40" w:rsidRPr="006302B1" w:rsidRDefault="00BE0A0D" w:rsidP="00086B40">
            <w:pPr>
              <w:spacing w:after="0" w:line="240" w:lineRule="auto"/>
              <w:jc w:val="right"/>
              <w:rPr>
                <w:sz w:val="24"/>
                <w:szCs w:val="24"/>
              </w:rPr>
            </w:pPr>
            <w:r w:rsidRPr="006302B1">
              <w:rPr>
                <w:sz w:val="24"/>
                <w:szCs w:val="24"/>
              </w:rPr>
              <w:t>MY FURNITURE</w:t>
            </w:r>
          </w:p>
        </w:tc>
        <w:tc>
          <w:tcPr>
            <w:tcW w:w="1284" w:type="dxa"/>
            <w:shd w:val="clear" w:color="auto" w:fill="auto"/>
            <w:noWrap/>
            <w:hideMark/>
          </w:tcPr>
          <w:p w14:paraId="7942B975" w14:textId="199EF5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12,159</w:t>
            </w:r>
          </w:p>
        </w:tc>
        <w:tc>
          <w:tcPr>
            <w:tcW w:w="1163" w:type="dxa"/>
            <w:shd w:val="clear" w:color="auto" w:fill="auto"/>
            <w:noWrap/>
            <w:hideMark/>
          </w:tcPr>
          <w:p w14:paraId="0FD1B82A" w14:textId="454F45F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1983</w:t>
            </w:r>
          </w:p>
        </w:tc>
      </w:tr>
      <w:tr w:rsidR="00086B40" w:rsidRPr="006302B1" w14:paraId="08F101DE" w14:textId="77777777" w:rsidTr="00E61B66">
        <w:trPr>
          <w:trHeight w:val="20"/>
        </w:trPr>
        <w:tc>
          <w:tcPr>
            <w:tcW w:w="1560" w:type="dxa"/>
            <w:shd w:val="clear" w:color="auto" w:fill="auto"/>
            <w:noWrap/>
            <w:hideMark/>
          </w:tcPr>
          <w:p w14:paraId="4D4464F3" w14:textId="6B17F89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5AD</w:t>
            </w:r>
          </w:p>
        </w:tc>
        <w:tc>
          <w:tcPr>
            <w:tcW w:w="2305" w:type="dxa"/>
          </w:tcPr>
          <w:p w14:paraId="60C0B639" w14:textId="661CE684"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930A08B" w14:textId="4DC4FC9B" w:rsidR="00086B40" w:rsidRPr="006302B1" w:rsidRDefault="00BE0A0D" w:rsidP="00086B40">
            <w:pPr>
              <w:spacing w:after="0" w:line="240" w:lineRule="auto"/>
              <w:jc w:val="right"/>
              <w:rPr>
                <w:sz w:val="24"/>
                <w:szCs w:val="24"/>
              </w:rPr>
            </w:pPr>
            <w:r w:rsidRPr="006302B1">
              <w:rPr>
                <w:sz w:val="24"/>
                <w:szCs w:val="24"/>
              </w:rPr>
              <w:t>BONNINGTON PLASTICS</w:t>
            </w:r>
          </w:p>
        </w:tc>
        <w:tc>
          <w:tcPr>
            <w:tcW w:w="1284" w:type="dxa"/>
            <w:shd w:val="clear" w:color="auto" w:fill="auto"/>
            <w:noWrap/>
            <w:hideMark/>
          </w:tcPr>
          <w:p w14:paraId="53E19305" w14:textId="35D4363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9,039</w:t>
            </w:r>
          </w:p>
        </w:tc>
        <w:tc>
          <w:tcPr>
            <w:tcW w:w="1163" w:type="dxa"/>
            <w:shd w:val="clear" w:color="auto" w:fill="auto"/>
            <w:noWrap/>
            <w:hideMark/>
          </w:tcPr>
          <w:p w14:paraId="0FD2115E" w14:textId="5EC675B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1972</w:t>
            </w:r>
          </w:p>
        </w:tc>
      </w:tr>
      <w:tr w:rsidR="00086B40" w:rsidRPr="006302B1" w14:paraId="668638D2" w14:textId="77777777" w:rsidTr="00E61B66">
        <w:trPr>
          <w:trHeight w:val="20"/>
        </w:trPr>
        <w:tc>
          <w:tcPr>
            <w:tcW w:w="1560" w:type="dxa"/>
            <w:shd w:val="clear" w:color="auto" w:fill="auto"/>
            <w:noWrap/>
            <w:hideMark/>
          </w:tcPr>
          <w:p w14:paraId="20E15666" w14:textId="7955B48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NG11 0LB</w:t>
            </w:r>
          </w:p>
        </w:tc>
        <w:tc>
          <w:tcPr>
            <w:tcW w:w="2305" w:type="dxa"/>
          </w:tcPr>
          <w:p w14:paraId="287CEEBD" w14:textId="7DC450AF"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1252581C" w14:textId="3E94532D" w:rsidR="00086B40" w:rsidRPr="006302B1" w:rsidRDefault="00086B40" w:rsidP="00086B40">
            <w:pPr>
              <w:spacing w:after="0" w:line="240" w:lineRule="auto"/>
              <w:jc w:val="right"/>
              <w:rPr>
                <w:sz w:val="24"/>
                <w:szCs w:val="24"/>
              </w:rPr>
            </w:pPr>
            <w:r w:rsidRPr="006302B1">
              <w:rPr>
                <w:sz w:val="24"/>
                <w:szCs w:val="24"/>
              </w:rPr>
              <w:t>SAINT GOBAIN</w:t>
            </w:r>
          </w:p>
        </w:tc>
        <w:tc>
          <w:tcPr>
            <w:tcW w:w="1284" w:type="dxa"/>
            <w:shd w:val="clear" w:color="auto" w:fill="auto"/>
            <w:noWrap/>
            <w:hideMark/>
          </w:tcPr>
          <w:p w14:paraId="7FBC5C18" w14:textId="498BC6B1"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9,063</w:t>
            </w:r>
          </w:p>
        </w:tc>
        <w:tc>
          <w:tcPr>
            <w:tcW w:w="1163" w:type="dxa"/>
            <w:shd w:val="clear" w:color="auto" w:fill="auto"/>
            <w:noWrap/>
            <w:hideMark/>
          </w:tcPr>
          <w:p w14:paraId="78260B23" w14:textId="16AC8BF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524983BD" w14:textId="77777777" w:rsidTr="00E61B66">
        <w:trPr>
          <w:trHeight w:val="20"/>
        </w:trPr>
        <w:tc>
          <w:tcPr>
            <w:tcW w:w="1560" w:type="dxa"/>
            <w:shd w:val="clear" w:color="auto" w:fill="auto"/>
            <w:noWrap/>
            <w:hideMark/>
          </w:tcPr>
          <w:p w14:paraId="463EBAE9" w14:textId="4A16790F"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NG11 6AG</w:t>
            </w:r>
          </w:p>
        </w:tc>
        <w:tc>
          <w:tcPr>
            <w:tcW w:w="2305" w:type="dxa"/>
          </w:tcPr>
          <w:p w14:paraId="28F1CDA5" w14:textId="6F5837A4"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7957E99" w14:textId="298CDBAF" w:rsidR="00086B40" w:rsidRPr="006302B1" w:rsidRDefault="00BE0A0D" w:rsidP="00086B40">
            <w:pPr>
              <w:spacing w:after="0" w:line="240" w:lineRule="auto"/>
              <w:jc w:val="right"/>
              <w:rPr>
                <w:sz w:val="24"/>
                <w:szCs w:val="24"/>
              </w:rPr>
            </w:pPr>
            <w:r w:rsidRPr="006302B1">
              <w:rPr>
                <w:sz w:val="24"/>
                <w:szCs w:val="24"/>
              </w:rPr>
              <w:t>ARTEX</w:t>
            </w:r>
          </w:p>
        </w:tc>
        <w:tc>
          <w:tcPr>
            <w:tcW w:w="1284" w:type="dxa"/>
            <w:shd w:val="clear" w:color="auto" w:fill="auto"/>
            <w:noWrap/>
            <w:hideMark/>
          </w:tcPr>
          <w:p w14:paraId="6F9568B0" w14:textId="7C0ADB8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10,972</w:t>
            </w:r>
          </w:p>
        </w:tc>
        <w:tc>
          <w:tcPr>
            <w:tcW w:w="1163" w:type="dxa"/>
            <w:shd w:val="clear" w:color="auto" w:fill="auto"/>
            <w:noWrap/>
            <w:hideMark/>
          </w:tcPr>
          <w:p w14:paraId="51DE254B" w14:textId="4320C0A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016C7743" w14:textId="77777777" w:rsidTr="00E61B66">
        <w:trPr>
          <w:trHeight w:val="20"/>
        </w:trPr>
        <w:tc>
          <w:tcPr>
            <w:tcW w:w="1560" w:type="dxa"/>
            <w:shd w:val="clear" w:color="auto" w:fill="auto"/>
            <w:noWrap/>
            <w:hideMark/>
          </w:tcPr>
          <w:p w14:paraId="694FCD2A" w14:textId="36F0A24E"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NG13 9HY</w:t>
            </w:r>
          </w:p>
        </w:tc>
        <w:tc>
          <w:tcPr>
            <w:tcW w:w="2305" w:type="dxa"/>
          </w:tcPr>
          <w:p w14:paraId="275AB767" w14:textId="265B8857"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B0C39E8" w14:textId="493CB8A4" w:rsidR="00086B40" w:rsidRPr="006302B1" w:rsidRDefault="00BE0A0D" w:rsidP="00086B40">
            <w:pPr>
              <w:spacing w:after="0" w:line="240" w:lineRule="auto"/>
              <w:jc w:val="right"/>
              <w:rPr>
                <w:sz w:val="24"/>
                <w:szCs w:val="24"/>
              </w:rPr>
            </w:pPr>
            <w:r w:rsidRPr="006302B1">
              <w:rPr>
                <w:sz w:val="24"/>
                <w:szCs w:val="24"/>
              </w:rPr>
              <w:t>CDA</w:t>
            </w:r>
          </w:p>
        </w:tc>
        <w:tc>
          <w:tcPr>
            <w:tcW w:w="1284" w:type="dxa"/>
            <w:shd w:val="clear" w:color="auto" w:fill="auto"/>
            <w:noWrap/>
            <w:hideMark/>
          </w:tcPr>
          <w:p w14:paraId="357EA67D" w14:textId="4D268D6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13,272</w:t>
            </w:r>
          </w:p>
        </w:tc>
        <w:tc>
          <w:tcPr>
            <w:tcW w:w="1163" w:type="dxa"/>
            <w:shd w:val="clear" w:color="auto" w:fill="auto"/>
            <w:noWrap/>
            <w:hideMark/>
          </w:tcPr>
          <w:p w14:paraId="56C5E845" w14:textId="6638AAF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1970</w:t>
            </w:r>
          </w:p>
        </w:tc>
      </w:tr>
      <w:tr w:rsidR="00086B40" w:rsidRPr="006302B1" w14:paraId="2F6DA633" w14:textId="77777777" w:rsidTr="00E61B66">
        <w:trPr>
          <w:trHeight w:val="20"/>
        </w:trPr>
        <w:tc>
          <w:tcPr>
            <w:tcW w:w="1560" w:type="dxa"/>
            <w:shd w:val="clear" w:color="auto" w:fill="auto"/>
            <w:noWrap/>
            <w:hideMark/>
          </w:tcPr>
          <w:p w14:paraId="3927F0CD" w14:textId="409B3D2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NG14 6GD</w:t>
            </w:r>
          </w:p>
        </w:tc>
        <w:tc>
          <w:tcPr>
            <w:tcW w:w="2305" w:type="dxa"/>
          </w:tcPr>
          <w:p w14:paraId="0ABF60BF" w14:textId="208A2B87"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166E5EB6" w14:textId="5B47AEB3" w:rsidR="00086B40" w:rsidRPr="006302B1" w:rsidRDefault="00086B40" w:rsidP="00086B40">
            <w:pPr>
              <w:spacing w:after="0" w:line="240" w:lineRule="auto"/>
              <w:jc w:val="right"/>
              <w:rPr>
                <w:sz w:val="24"/>
                <w:szCs w:val="24"/>
              </w:rPr>
            </w:pPr>
            <w:r w:rsidRPr="006302B1">
              <w:rPr>
                <w:sz w:val="24"/>
                <w:szCs w:val="24"/>
              </w:rPr>
              <w:t>VF NORTHERN EUROPE LTD</w:t>
            </w:r>
          </w:p>
        </w:tc>
        <w:tc>
          <w:tcPr>
            <w:tcW w:w="1284" w:type="dxa"/>
            <w:shd w:val="clear" w:color="auto" w:fill="auto"/>
            <w:noWrap/>
            <w:hideMark/>
          </w:tcPr>
          <w:p w14:paraId="4C4DA970" w14:textId="7F1652A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9,322</w:t>
            </w:r>
          </w:p>
        </w:tc>
        <w:tc>
          <w:tcPr>
            <w:tcW w:w="1163" w:type="dxa"/>
            <w:shd w:val="clear" w:color="auto" w:fill="auto"/>
            <w:noWrap/>
            <w:hideMark/>
          </w:tcPr>
          <w:p w14:paraId="5A69FF22" w14:textId="4617F3E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1965</w:t>
            </w:r>
          </w:p>
        </w:tc>
      </w:tr>
      <w:tr w:rsidR="00086B40" w:rsidRPr="006302B1" w14:paraId="2710CB77" w14:textId="77777777" w:rsidTr="00E61B66">
        <w:trPr>
          <w:trHeight w:val="20"/>
        </w:trPr>
        <w:tc>
          <w:tcPr>
            <w:tcW w:w="1560" w:type="dxa"/>
            <w:shd w:val="clear" w:color="auto" w:fill="auto"/>
            <w:noWrap/>
            <w:hideMark/>
          </w:tcPr>
          <w:p w14:paraId="1C8DCD1E" w14:textId="2320F33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0DF</w:t>
            </w:r>
          </w:p>
        </w:tc>
        <w:tc>
          <w:tcPr>
            <w:tcW w:w="2305" w:type="dxa"/>
          </w:tcPr>
          <w:p w14:paraId="740F2A82" w14:textId="6FB49D2D"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55031FE" w14:textId="6806028F" w:rsidR="00086B40" w:rsidRPr="006302B1" w:rsidRDefault="00086B40" w:rsidP="00086B40">
            <w:pPr>
              <w:spacing w:after="0" w:line="240" w:lineRule="auto"/>
              <w:jc w:val="right"/>
              <w:rPr>
                <w:sz w:val="24"/>
                <w:szCs w:val="24"/>
              </w:rPr>
            </w:pPr>
            <w:r w:rsidRPr="006302B1">
              <w:rPr>
                <w:sz w:val="24"/>
                <w:szCs w:val="24"/>
              </w:rPr>
              <w:t>L'OREAL UK LTD</w:t>
            </w:r>
          </w:p>
        </w:tc>
        <w:tc>
          <w:tcPr>
            <w:tcW w:w="1284" w:type="dxa"/>
            <w:shd w:val="clear" w:color="auto" w:fill="auto"/>
            <w:noWrap/>
            <w:hideMark/>
          </w:tcPr>
          <w:p w14:paraId="0702C288" w14:textId="233437D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10,505</w:t>
            </w:r>
          </w:p>
        </w:tc>
        <w:tc>
          <w:tcPr>
            <w:tcW w:w="1163" w:type="dxa"/>
            <w:shd w:val="clear" w:color="auto" w:fill="auto"/>
            <w:noWrap/>
            <w:hideMark/>
          </w:tcPr>
          <w:p w14:paraId="0FED8B97" w14:textId="384DA38D"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2006</w:t>
            </w:r>
          </w:p>
        </w:tc>
      </w:tr>
      <w:tr w:rsidR="00086B40" w:rsidRPr="006302B1" w14:paraId="1F3FB45A" w14:textId="77777777" w:rsidTr="00E61B66">
        <w:trPr>
          <w:trHeight w:val="20"/>
        </w:trPr>
        <w:tc>
          <w:tcPr>
            <w:tcW w:w="1560" w:type="dxa"/>
            <w:shd w:val="clear" w:color="auto" w:fill="auto"/>
            <w:noWrap/>
            <w:hideMark/>
          </w:tcPr>
          <w:p w14:paraId="4A5A6321" w14:textId="586E98B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0DF</w:t>
            </w:r>
          </w:p>
        </w:tc>
        <w:tc>
          <w:tcPr>
            <w:tcW w:w="2305" w:type="dxa"/>
          </w:tcPr>
          <w:p w14:paraId="6E9A87C7" w14:textId="7EFEBDF5"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15BE1B45" w14:textId="311B4E0E" w:rsidR="00086B40" w:rsidRPr="006302B1" w:rsidRDefault="00BE0A0D" w:rsidP="00086B40">
            <w:pPr>
              <w:spacing w:after="0" w:line="240" w:lineRule="auto"/>
              <w:jc w:val="right"/>
              <w:rPr>
                <w:sz w:val="24"/>
                <w:szCs w:val="24"/>
              </w:rPr>
            </w:pPr>
            <w:r w:rsidRPr="006302B1">
              <w:rPr>
                <w:sz w:val="24"/>
                <w:szCs w:val="24"/>
              </w:rPr>
              <w:t>PARCEL FORCE</w:t>
            </w:r>
          </w:p>
        </w:tc>
        <w:tc>
          <w:tcPr>
            <w:tcW w:w="1284" w:type="dxa"/>
            <w:shd w:val="clear" w:color="auto" w:fill="auto"/>
            <w:noWrap/>
            <w:hideMark/>
          </w:tcPr>
          <w:p w14:paraId="0899CD19" w14:textId="109A97C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9,763</w:t>
            </w:r>
          </w:p>
        </w:tc>
        <w:tc>
          <w:tcPr>
            <w:tcW w:w="1163" w:type="dxa"/>
            <w:shd w:val="clear" w:color="auto" w:fill="auto"/>
            <w:noWrap/>
            <w:hideMark/>
          </w:tcPr>
          <w:p w14:paraId="0F5DDEF9" w14:textId="2642D27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2003</w:t>
            </w:r>
          </w:p>
        </w:tc>
      </w:tr>
      <w:tr w:rsidR="00086B40" w:rsidRPr="006302B1" w14:paraId="7762241B" w14:textId="77777777" w:rsidTr="00E61B66">
        <w:trPr>
          <w:trHeight w:val="20"/>
        </w:trPr>
        <w:tc>
          <w:tcPr>
            <w:tcW w:w="1560" w:type="dxa"/>
            <w:shd w:val="clear" w:color="auto" w:fill="auto"/>
            <w:noWrap/>
            <w:hideMark/>
          </w:tcPr>
          <w:p w14:paraId="69F69584" w14:textId="635C1505"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0DR</w:t>
            </w:r>
          </w:p>
        </w:tc>
        <w:tc>
          <w:tcPr>
            <w:tcW w:w="2305" w:type="dxa"/>
          </w:tcPr>
          <w:p w14:paraId="771BEE05" w14:textId="0DCA4E87"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6E8D8268" w14:textId="0DFF3C50" w:rsidR="00086B40" w:rsidRPr="006302B1" w:rsidRDefault="00086B40" w:rsidP="00086B40">
            <w:pPr>
              <w:spacing w:after="0" w:line="240" w:lineRule="auto"/>
              <w:jc w:val="right"/>
              <w:rPr>
                <w:sz w:val="24"/>
                <w:szCs w:val="24"/>
              </w:rPr>
            </w:pPr>
          </w:p>
        </w:tc>
        <w:tc>
          <w:tcPr>
            <w:tcW w:w="1284" w:type="dxa"/>
            <w:shd w:val="clear" w:color="auto" w:fill="auto"/>
            <w:noWrap/>
            <w:hideMark/>
          </w:tcPr>
          <w:p w14:paraId="33D2EB54" w14:textId="3928D55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9,388</w:t>
            </w:r>
          </w:p>
        </w:tc>
        <w:tc>
          <w:tcPr>
            <w:tcW w:w="1163" w:type="dxa"/>
            <w:shd w:val="clear" w:color="auto" w:fill="auto"/>
            <w:noWrap/>
            <w:hideMark/>
          </w:tcPr>
          <w:p w14:paraId="3D9AD174" w14:textId="74821B1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7A447B85" w14:textId="77777777" w:rsidTr="00E61B66">
        <w:trPr>
          <w:trHeight w:val="20"/>
        </w:trPr>
        <w:tc>
          <w:tcPr>
            <w:tcW w:w="1560" w:type="dxa"/>
            <w:shd w:val="clear" w:color="auto" w:fill="auto"/>
            <w:noWrap/>
            <w:hideMark/>
          </w:tcPr>
          <w:p w14:paraId="0B101F44" w14:textId="20CD4BD9"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0DR</w:t>
            </w:r>
          </w:p>
        </w:tc>
        <w:tc>
          <w:tcPr>
            <w:tcW w:w="2305" w:type="dxa"/>
          </w:tcPr>
          <w:p w14:paraId="2FE5477E" w14:textId="25334186"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76CD8808" w14:textId="13B986E2" w:rsidR="00086B40" w:rsidRPr="006302B1" w:rsidRDefault="00086B40" w:rsidP="00086B40">
            <w:pPr>
              <w:spacing w:after="0" w:line="240" w:lineRule="auto"/>
              <w:jc w:val="right"/>
              <w:rPr>
                <w:sz w:val="24"/>
                <w:szCs w:val="24"/>
              </w:rPr>
            </w:pPr>
          </w:p>
        </w:tc>
        <w:tc>
          <w:tcPr>
            <w:tcW w:w="1284" w:type="dxa"/>
            <w:shd w:val="clear" w:color="auto" w:fill="auto"/>
            <w:noWrap/>
            <w:hideMark/>
          </w:tcPr>
          <w:p w14:paraId="048C2622" w14:textId="45D0D02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9,177</w:t>
            </w:r>
          </w:p>
        </w:tc>
        <w:tc>
          <w:tcPr>
            <w:tcW w:w="1163" w:type="dxa"/>
            <w:shd w:val="clear" w:color="auto" w:fill="auto"/>
            <w:noWrap/>
            <w:hideMark/>
          </w:tcPr>
          <w:p w14:paraId="0F9FA332" w14:textId="3E55CFB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21A88D5C" w14:textId="77777777" w:rsidTr="00E61B66">
        <w:trPr>
          <w:trHeight w:val="20"/>
        </w:trPr>
        <w:tc>
          <w:tcPr>
            <w:tcW w:w="1560" w:type="dxa"/>
            <w:shd w:val="clear" w:color="auto" w:fill="auto"/>
            <w:noWrap/>
            <w:hideMark/>
          </w:tcPr>
          <w:p w14:paraId="30438CA9" w14:textId="7989EAAB"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0DS</w:t>
            </w:r>
          </w:p>
        </w:tc>
        <w:tc>
          <w:tcPr>
            <w:tcW w:w="2305" w:type="dxa"/>
          </w:tcPr>
          <w:p w14:paraId="0278C242" w14:textId="3A657929"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75135D2" w14:textId="4F7839F5" w:rsidR="00086B40" w:rsidRPr="006302B1" w:rsidRDefault="00086B40" w:rsidP="00086B40">
            <w:pPr>
              <w:spacing w:after="0" w:line="240" w:lineRule="auto"/>
              <w:jc w:val="right"/>
              <w:rPr>
                <w:sz w:val="24"/>
                <w:szCs w:val="24"/>
              </w:rPr>
            </w:pPr>
          </w:p>
        </w:tc>
        <w:tc>
          <w:tcPr>
            <w:tcW w:w="1284" w:type="dxa"/>
            <w:shd w:val="clear" w:color="auto" w:fill="auto"/>
            <w:noWrap/>
            <w:hideMark/>
          </w:tcPr>
          <w:p w14:paraId="2A78063D" w14:textId="45E89963"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9,203</w:t>
            </w:r>
          </w:p>
        </w:tc>
        <w:tc>
          <w:tcPr>
            <w:tcW w:w="1163" w:type="dxa"/>
            <w:shd w:val="clear" w:color="auto" w:fill="auto"/>
            <w:noWrap/>
            <w:hideMark/>
          </w:tcPr>
          <w:p w14:paraId="599419A4" w14:textId="7D0F8110"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39FAA914" w14:textId="77777777" w:rsidTr="00E61B66">
        <w:trPr>
          <w:trHeight w:val="20"/>
        </w:trPr>
        <w:tc>
          <w:tcPr>
            <w:tcW w:w="1560" w:type="dxa"/>
            <w:shd w:val="clear" w:color="auto" w:fill="auto"/>
            <w:noWrap/>
            <w:hideMark/>
          </w:tcPr>
          <w:p w14:paraId="5A43C1A9" w14:textId="05E3FED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0RS</w:t>
            </w:r>
          </w:p>
        </w:tc>
        <w:tc>
          <w:tcPr>
            <w:tcW w:w="2305" w:type="dxa"/>
          </w:tcPr>
          <w:p w14:paraId="2206C97B" w14:textId="61E5FEAC"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91EEE7C" w14:textId="52544C23" w:rsidR="00086B40" w:rsidRPr="006302B1" w:rsidRDefault="00086B40" w:rsidP="00086B40">
            <w:pPr>
              <w:spacing w:after="0" w:line="240" w:lineRule="auto"/>
              <w:jc w:val="right"/>
              <w:rPr>
                <w:sz w:val="24"/>
                <w:szCs w:val="24"/>
              </w:rPr>
            </w:pPr>
          </w:p>
        </w:tc>
        <w:tc>
          <w:tcPr>
            <w:tcW w:w="1284" w:type="dxa"/>
            <w:shd w:val="clear" w:color="auto" w:fill="auto"/>
            <w:noWrap/>
            <w:hideMark/>
          </w:tcPr>
          <w:p w14:paraId="746955EB" w14:textId="518A7E5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16,099</w:t>
            </w:r>
          </w:p>
        </w:tc>
        <w:tc>
          <w:tcPr>
            <w:tcW w:w="1163" w:type="dxa"/>
            <w:shd w:val="clear" w:color="auto" w:fill="auto"/>
            <w:noWrap/>
            <w:hideMark/>
          </w:tcPr>
          <w:p w14:paraId="08121D4C" w14:textId="56D7493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057ECEF1" w14:textId="77777777" w:rsidTr="00E61B66">
        <w:trPr>
          <w:trHeight w:val="20"/>
        </w:trPr>
        <w:tc>
          <w:tcPr>
            <w:tcW w:w="1560" w:type="dxa"/>
            <w:shd w:val="clear" w:color="auto" w:fill="auto"/>
            <w:noWrap/>
            <w:hideMark/>
          </w:tcPr>
          <w:p w14:paraId="60352E25" w14:textId="7E20125D"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NG16 3UA</w:t>
            </w:r>
          </w:p>
        </w:tc>
        <w:tc>
          <w:tcPr>
            <w:tcW w:w="2305" w:type="dxa"/>
          </w:tcPr>
          <w:p w14:paraId="49AAAD94" w14:textId="4F67F216"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6F741B13" w14:textId="21D0BCE6" w:rsidR="00086B40" w:rsidRPr="006302B1" w:rsidRDefault="002201FF" w:rsidP="00086B40">
            <w:pPr>
              <w:spacing w:after="0" w:line="240" w:lineRule="auto"/>
              <w:jc w:val="right"/>
              <w:rPr>
                <w:sz w:val="24"/>
                <w:szCs w:val="24"/>
              </w:rPr>
            </w:pPr>
            <w:r w:rsidRPr="006302B1">
              <w:rPr>
                <w:sz w:val="24"/>
                <w:szCs w:val="24"/>
              </w:rPr>
              <w:t>AMAZON</w:t>
            </w:r>
          </w:p>
        </w:tc>
        <w:tc>
          <w:tcPr>
            <w:tcW w:w="1284" w:type="dxa"/>
            <w:shd w:val="clear" w:color="auto" w:fill="auto"/>
            <w:noWrap/>
            <w:hideMark/>
          </w:tcPr>
          <w:p w14:paraId="73381F06" w14:textId="42AFDB1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48,467</w:t>
            </w:r>
          </w:p>
        </w:tc>
        <w:tc>
          <w:tcPr>
            <w:tcW w:w="1163" w:type="dxa"/>
            <w:shd w:val="clear" w:color="auto" w:fill="auto"/>
            <w:noWrap/>
            <w:hideMark/>
          </w:tcPr>
          <w:p w14:paraId="4B0B245D" w14:textId="7846187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2019</w:t>
            </w:r>
          </w:p>
        </w:tc>
      </w:tr>
      <w:tr w:rsidR="00086B40" w:rsidRPr="006302B1" w14:paraId="18F099E0" w14:textId="77777777" w:rsidTr="00E61B66">
        <w:trPr>
          <w:trHeight w:val="20"/>
        </w:trPr>
        <w:tc>
          <w:tcPr>
            <w:tcW w:w="1560" w:type="dxa"/>
            <w:shd w:val="clear" w:color="auto" w:fill="auto"/>
            <w:noWrap/>
            <w:hideMark/>
          </w:tcPr>
          <w:p w14:paraId="6CD5AE24" w14:textId="12A376A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1BX</w:t>
            </w:r>
          </w:p>
        </w:tc>
        <w:tc>
          <w:tcPr>
            <w:tcW w:w="2305" w:type="dxa"/>
          </w:tcPr>
          <w:p w14:paraId="1482F8EA" w14:textId="61BF1B85"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297A019F" w14:textId="7FF08358" w:rsidR="00086B40" w:rsidRPr="006302B1" w:rsidRDefault="00BE0A0D" w:rsidP="00086B40">
            <w:pPr>
              <w:spacing w:after="0" w:line="240" w:lineRule="auto"/>
              <w:jc w:val="right"/>
              <w:rPr>
                <w:sz w:val="24"/>
                <w:szCs w:val="24"/>
              </w:rPr>
            </w:pPr>
            <w:r w:rsidRPr="006302B1">
              <w:rPr>
                <w:sz w:val="24"/>
                <w:szCs w:val="24"/>
              </w:rPr>
              <w:t>ALLOGA</w:t>
            </w:r>
          </w:p>
        </w:tc>
        <w:tc>
          <w:tcPr>
            <w:tcW w:w="1284" w:type="dxa"/>
            <w:shd w:val="clear" w:color="auto" w:fill="auto"/>
            <w:noWrap/>
            <w:hideMark/>
          </w:tcPr>
          <w:p w14:paraId="5C869CED" w14:textId="543FAA6D"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21,923</w:t>
            </w:r>
          </w:p>
        </w:tc>
        <w:tc>
          <w:tcPr>
            <w:tcW w:w="1163" w:type="dxa"/>
            <w:shd w:val="clear" w:color="auto" w:fill="auto"/>
            <w:noWrap/>
            <w:hideMark/>
          </w:tcPr>
          <w:p w14:paraId="333F280F" w14:textId="1C2157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2012</w:t>
            </w:r>
          </w:p>
        </w:tc>
      </w:tr>
      <w:tr w:rsidR="00086B40" w:rsidRPr="006302B1" w14:paraId="7BB97894" w14:textId="77777777" w:rsidTr="00E61B66">
        <w:trPr>
          <w:trHeight w:val="20"/>
        </w:trPr>
        <w:tc>
          <w:tcPr>
            <w:tcW w:w="1560" w:type="dxa"/>
            <w:shd w:val="clear" w:color="auto" w:fill="auto"/>
            <w:noWrap/>
            <w:hideMark/>
          </w:tcPr>
          <w:p w14:paraId="614BD25B" w14:textId="485A4DE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1GP</w:t>
            </w:r>
          </w:p>
        </w:tc>
        <w:tc>
          <w:tcPr>
            <w:tcW w:w="2305" w:type="dxa"/>
          </w:tcPr>
          <w:p w14:paraId="6AB16259" w14:textId="7B8F9BDF"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4BCC2632" w14:textId="7674A8E3" w:rsidR="00086B40" w:rsidRPr="006302B1" w:rsidRDefault="00086B40" w:rsidP="00086B40">
            <w:pPr>
              <w:spacing w:after="0" w:line="240" w:lineRule="auto"/>
              <w:jc w:val="right"/>
              <w:rPr>
                <w:sz w:val="24"/>
                <w:szCs w:val="24"/>
              </w:rPr>
            </w:pPr>
            <w:r w:rsidRPr="006302B1">
              <w:rPr>
                <w:sz w:val="24"/>
                <w:szCs w:val="24"/>
              </w:rPr>
              <w:t>CRYSTAL MARTIN INT.L</w:t>
            </w:r>
          </w:p>
        </w:tc>
        <w:tc>
          <w:tcPr>
            <w:tcW w:w="1284" w:type="dxa"/>
            <w:shd w:val="clear" w:color="auto" w:fill="auto"/>
            <w:noWrap/>
            <w:hideMark/>
          </w:tcPr>
          <w:p w14:paraId="34D1DECD" w14:textId="489D0B6D"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10,533</w:t>
            </w:r>
          </w:p>
        </w:tc>
        <w:tc>
          <w:tcPr>
            <w:tcW w:w="1163" w:type="dxa"/>
            <w:shd w:val="clear" w:color="auto" w:fill="auto"/>
            <w:noWrap/>
            <w:hideMark/>
          </w:tcPr>
          <w:p w14:paraId="725D2DF8" w14:textId="46C6DFC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1987</w:t>
            </w:r>
          </w:p>
        </w:tc>
      </w:tr>
      <w:tr w:rsidR="00086B40" w:rsidRPr="006302B1" w14:paraId="308A2FDF" w14:textId="77777777" w:rsidTr="00E61B66">
        <w:trPr>
          <w:trHeight w:val="20"/>
        </w:trPr>
        <w:tc>
          <w:tcPr>
            <w:tcW w:w="1560" w:type="dxa"/>
            <w:shd w:val="clear" w:color="auto" w:fill="auto"/>
            <w:noWrap/>
            <w:hideMark/>
          </w:tcPr>
          <w:p w14:paraId="1553BEC7" w14:textId="0278CB6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1JU</w:t>
            </w:r>
          </w:p>
        </w:tc>
        <w:tc>
          <w:tcPr>
            <w:tcW w:w="2305" w:type="dxa"/>
          </w:tcPr>
          <w:p w14:paraId="340295DC" w14:textId="4F5BC30E"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0ABC32D8" w14:textId="0E75A9DB" w:rsidR="00086B40" w:rsidRPr="006302B1" w:rsidRDefault="00086B40" w:rsidP="00086B40">
            <w:pPr>
              <w:spacing w:after="0" w:line="240" w:lineRule="auto"/>
              <w:jc w:val="right"/>
              <w:rPr>
                <w:sz w:val="24"/>
                <w:szCs w:val="24"/>
              </w:rPr>
            </w:pPr>
          </w:p>
        </w:tc>
        <w:tc>
          <w:tcPr>
            <w:tcW w:w="1284" w:type="dxa"/>
            <w:shd w:val="clear" w:color="auto" w:fill="auto"/>
            <w:noWrap/>
            <w:hideMark/>
          </w:tcPr>
          <w:p w14:paraId="48CA9941" w14:textId="71E21E9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10,685</w:t>
            </w:r>
          </w:p>
        </w:tc>
        <w:tc>
          <w:tcPr>
            <w:tcW w:w="1163" w:type="dxa"/>
            <w:shd w:val="clear" w:color="auto" w:fill="auto"/>
            <w:noWrap/>
            <w:hideMark/>
          </w:tcPr>
          <w:p w14:paraId="1F663EF6" w14:textId="0F3C9E1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1985</w:t>
            </w:r>
          </w:p>
        </w:tc>
      </w:tr>
      <w:tr w:rsidR="00086B40" w:rsidRPr="006302B1" w14:paraId="7D1ADA48" w14:textId="77777777" w:rsidTr="00E61B66">
        <w:trPr>
          <w:trHeight w:val="20"/>
        </w:trPr>
        <w:tc>
          <w:tcPr>
            <w:tcW w:w="1560" w:type="dxa"/>
            <w:shd w:val="clear" w:color="auto" w:fill="auto"/>
            <w:noWrap/>
            <w:hideMark/>
          </w:tcPr>
          <w:p w14:paraId="405B42F2" w14:textId="1748D80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5FA</w:t>
            </w:r>
          </w:p>
        </w:tc>
        <w:tc>
          <w:tcPr>
            <w:tcW w:w="2305" w:type="dxa"/>
          </w:tcPr>
          <w:p w14:paraId="2CD7E2D0" w14:textId="0E56D278"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559B9D6A" w14:textId="21A6881E" w:rsidR="00086B40" w:rsidRPr="006302B1" w:rsidRDefault="00BE0A0D" w:rsidP="00086B40">
            <w:pPr>
              <w:spacing w:after="0" w:line="240" w:lineRule="auto"/>
              <w:jc w:val="right"/>
              <w:rPr>
                <w:sz w:val="24"/>
                <w:szCs w:val="24"/>
              </w:rPr>
            </w:pPr>
            <w:r w:rsidRPr="006302B1">
              <w:rPr>
                <w:sz w:val="24"/>
                <w:szCs w:val="24"/>
              </w:rPr>
              <w:t>EUROCELL</w:t>
            </w:r>
          </w:p>
        </w:tc>
        <w:tc>
          <w:tcPr>
            <w:tcW w:w="1284" w:type="dxa"/>
            <w:shd w:val="clear" w:color="auto" w:fill="auto"/>
            <w:noWrap/>
            <w:hideMark/>
          </w:tcPr>
          <w:p w14:paraId="08241BF4" w14:textId="70F72D8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23,481</w:t>
            </w:r>
          </w:p>
        </w:tc>
        <w:tc>
          <w:tcPr>
            <w:tcW w:w="1163" w:type="dxa"/>
            <w:shd w:val="clear" w:color="auto" w:fill="auto"/>
            <w:noWrap/>
            <w:hideMark/>
          </w:tcPr>
          <w:p w14:paraId="6C51118A" w14:textId="5DA6A14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1995</w:t>
            </w:r>
          </w:p>
        </w:tc>
      </w:tr>
      <w:tr w:rsidR="00086B40" w:rsidRPr="006302B1" w14:paraId="4C07ECD6" w14:textId="77777777" w:rsidTr="00E61B66">
        <w:trPr>
          <w:trHeight w:val="20"/>
        </w:trPr>
        <w:tc>
          <w:tcPr>
            <w:tcW w:w="1560" w:type="dxa"/>
            <w:shd w:val="clear" w:color="auto" w:fill="auto"/>
            <w:noWrap/>
            <w:hideMark/>
          </w:tcPr>
          <w:p w14:paraId="0A3505CE" w14:textId="113B59D0"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5FB</w:t>
            </w:r>
          </w:p>
        </w:tc>
        <w:tc>
          <w:tcPr>
            <w:tcW w:w="2305" w:type="dxa"/>
          </w:tcPr>
          <w:p w14:paraId="350228D2" w14:textId="33D50C07"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79161022" w14:textId="2711716C" w:rsidR="00086B40" w:rsidRPr="006302B1" w:rsidRDefault="00FF2372" w:rsidP="00086B40">
            <w:pPr>
              <w:spacing w:after="0" w:line="240" w:lineRule="auto"/>
              <w:jc w:val="right"/>
              <w:rPr>
                <w:sz w:val="24"/>
                <w:szCs w:val="24"/>
              </w:rPr>
            </w:pPr>
            <w:r w:rsidRPr="006302B1">
              <w:rPr>
                <w:sz w:val="24"/>
                <w:szCs w:val="24"/>
              </w:rPr>
              <w:t>PARAGON</w:t>
            </w:r>
          </w:p>
        </w:tc>
        <w:tc>
          <w:tcPr>
            <w:tcW w:w="1284" w:type="dxa"/>
            <w:shd w:val="clear" w:color="auto" w:fill="auto"/>
            <w:noWrap/>
            <w:hideMark/>
          </w:tcPr>
          <w:p w14:paraId="2F2C56E0" w14:textId="4DF2DD0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12,762</w:t>
            </w:r>
          </w:p>
        </w:tc>
        <w:tc>
          <w:tcPr>
            <w:tcW w:w="1163" w:type="dxa"/>
            <w:shd w:val="clear" w:color="auto" w:fill="auto"/>
            <w:noWrap/>
            <w:hideMark/>
          </w:tcPr>
          <w:p w14:paraId="530D9B34" w14:textId="141099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1992</w:t>
            </w:r>
          </w:p>
        </w:tc>
      </w:tr>
      <w:tr w:rsidR="00086B40" w:rsidRPr="006302B1" w14:paraId="60F5216B" w14:textId="77777777" w:rsidTr="00E61B66">
        <w:trPr>
          <w:trHeight w:val="20"/>
        </w:trPr>
        <w:tc>
          <w:tcPr>
            <w:tcW w:w="1560" w:type="dxa"/>
            <w:shd w:val="clear" w:color="auto" w:fill="auto"/>
            <w:noWrap/>
            <w:hideMark/>
          </w:tcPr>
          <w:p w14:paraId="6715AA80" w14:textId="3BF8FA38"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5LA</w:t>
            </w:r>
          </w:p>
        </w:tc>
        <w:tc>
          <w:tcPr>
            <w:tcW w:w="2305" w:type="dxa"/>
          </w:tcPr>
          <w:p w14:paraId="19B116C5" w14:textId="0F3B387F"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6CA69E7C" w14:textId="7AD4674F" w:rsidR="00086B40" w:rsidRPr="006302B1" w:rsidRDefault="00086B40" w:rsidP="00086B40">
            <w:pPr>
              <w:spacing w:after="0" w:line="240" w:lineRule="auto"/>
              <w:jc w:val="right"/>
              <w:rPr>
                <w:sz w:val="24"/>
                <w:szCs w:val="24"/>
              </w:rPr>
            </w:pPr>
          </w:p>
        </w:tc>
        <w:tc>
          <w:tcPr>
            <w:tcW w:w="1284" w:type="dxa"/>
            <w:shd w:val="clear" w:color="auto" w:fill="auto"/>
            <w:noWrap/>
            <w:hideMark/>
          </w:tcPr>
          <w:p w14:paraId="453AEBC2" w14:textId="5E75EA33"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14,916</w:t>
            </w:r>
          </w:p>
        </w:tc>
        <w:tc>
          <w:tcPr>
            <w:tcW w:w="1163" w:type="dxa"/>
            <w:shd w:val="clear" w:color="auto" w:fill="auto"/>
            <w:noWrap/>
            <w:hideMark/>
          </w:tcPr>
          <w:p w14:paraId="0073439A" w14:textId="1CFC44E0"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1980s</w:t>
            </w:r>
          </w:p>
        </w:tc>
      </w:tr>
      <w:tr w:rsidR="00086B40" w:rsidRPr="006302B1" w14:paraId="7C6688F9" w14:textId="77777777" w:rsidTr="00E61B66">
        <w:trPr>
          <w:trHeight w:val="20"/>
        </w:trPr>
        <w:tc>
          <w:tcPr>
            <w:tcW w:w="1560" w:type="dxa"/>
            <w:shd w:val="clear" w:color="auto" w:fill="auto"/>
            <w:noWrap/>
            <w:hideMark/>
          </w:tcPr>
          <w:p w14:paraId="370FE1BC" w14:textId="06752818"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5NB</w:t>
            </w:r>
          </w:p>
        </w:tc>
        <w:tc>
          <w:tcPr>
            <w:tcW w:w="2305" w:type="dxa"/>
          </w:tcPr>
          <w:p w14:paraId="13F21257" w14:textId="6DF30C58"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580904B9" w14:textId="1922C306" w:rsidR="00086B40" w:rsidRPr="006302B1" w:rsidRDefault="002201FF" w:rsidP="00086B40">
            <w:pPr>
              <w:spacing w:after="0" w:line="240" w:lineRule="auto"/>
              <w:jc w:val="right"/>
              <w:rPr>
                <w:sz w:val="24"/>
                <w:szCs w:val="24"/>
              </w:rPr>
            </w:pPr>
            <w:r w:rsidRPr="006302B1">
              <w:rPr>
                <w:sz w:val="24"/>
                <w:szCs w:val="24"/>
              </w:rPr>
              <w:t>AMAZON</w:t>
            </w:r>
          </w:p>
        </w:tc>
        <w:tc>
          <w:tcPr>
            <w:tcW w:w="1284" w:type="dxa"/>
            <w:shd w:val="clear" w:color="auto" w:fill="auto"/>
            <w:noWrap/>
            <w:hideMark/>
          </w:tcPr>
          <w:p w14:paraId="7753C2C2" w14:textId="4F1AF3D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157,878</w:t>
            </w:r>
          </w:p>
        </w:tc>
        <w:tc>
          <w:tcPr>
            <w:tcW w:w="1163" w:type="dxa"/>
            <w:shd w:val="clear" w:color="auto" w:fill="auto"/>
            <w:noWrap/>
            <w:hideMark/>
          </w:tcPr>
          <w:p w14:paraId="63638808" w14:textId="197E452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2020</w:t>
            </w:r>
          </w:p>
        </w:tc>
      </w:tr>
      <w:tr w:rsidR="00086B40" w:rsidRPr="006302B1" w14:paraId="45F59D43" w14:textId="77777777" w:rsidTr="00E61B66">
        <w:trPr>
          <w:trHeight w:val="20"/>
        </w:trPr>
        <w:tc>
          <w:tcPr>
            <w:tcW w:w="1560" w:type="dxa"/>
            <w:shd w:val="clear" w:color="auto" w:fill="auto"/>
            <w:noWrap/>
            <w:hideMark/>
          </w:tcPr>
          <w:p w14:paraId="04A1B225" w14:textId="447E8BD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6AD</w:t>
            </w:r>
          </w:p>
        </w:tc>
        <w:tc>
          <w:tcPr>
            <w:tcW w:w="2305" w:type="dxa"/>
          </w:tcPr>
          <w:p w14:paraId="14953982" w14:textId="202D6C41"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453B1FC7" w14:textId="4C84B55B" w:rsidR="00086B40" w:rsidRPr="006302B1" w:rsidRDefault="00086B40" w:rsidP="00086B40">
            <w:pPr>
              <w:spacing w:after="0" w:line="240" w:lineRule="auto"/>
              <w:jc w:val="right"/>
              <w:rPr>
                <w:sz w:val="24"/>
                <w:szCs w:val="24"/>
              </w:rPr>
            </w:pPr>
            <w:r w:rsidRPr="006302B1">
              <w:rPr>
                <w:sz w:val="24"/>
                <w:szCs w:val="24"/>
              </w:rPr>
              <w:t>PROFINE UK EXTRUSIONS LTD</w:t>
            </w:r>
          </w:p>
        </w:tc>
        <w:tc>
          <w:tcPr>
            <w:tcW w:w="1284" w:type="dxa"/>
            <w:shd w:val="clear" w:color="auto" w:fill="auto"/>
            <w:noWrap/>
            <w:hideMark/>
          </w:tcPr>
          <w:p w14:paraId="4A3BE851" w14:textId="6D071EF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19,444</w:t>
            </w:r>
          </w:p>
        </w:tc>
        <w:tc>
          <w:tcPr>
            <w:tcW w:w="1163" w:type="dxa"/>
            <w:shd w:val="clear" w:color="auto" w:fill="auto"/>
            <w:noWrap/>
            <w:hideMark/>
          </w:tcPr>
          <w:p w14:paraId="774C5213" w14:textId="462833A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1990</w:t>
            </w:r>
          </w:p>
        </w:tc>
      </w:tr>
      <w:tr w:rsidR="00086B40" w:rsidRPr="006302B1" w14:paraId="09A9062A" w14:textId="77777777" w:rsidTr="00E61B66">
        <w:trPr>
          <w:trHeight w:val="20"/>
        </w:trPr>
        <w:tc>
          <w:tcPr>
            <w:tcW w:w="1560" w:type="dxa"/>
            <w:shd w:val="clear" w:color="auto" w:fill="auto"/>
            <w:noWrap/>
            <w:hideMark/>
          </w:tcPr>
          <w:p w14:paraId="7A9EDEA4" w14:textId="7374DD25"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NG18 4LN</w:t>
            </w:r>
          </w:p>
        </w:tc>
        <w:tc>
          <w:tcPr>
            <w:tcW w:w="2305" w:type="dxa"/>
          </w:tcPr>
          <w:p w14:paraId="1BD954CD" w14:textId="099EBCD4" w:rsidR="00086B40" w:rsidRPr="006302B1" w:rsidRDefault="00086B40" w:rsidP="00086B40">
            <w:pPr>
              <w:spacing w:after="0" w:line="240" w:lineRule="auto"/>
              <w:jc w:val="right"/>
              <w:rPr>
                <w:sz w:val="24"/>
                <w:szCs w:val="24"/>
              </w:rPr>
            </w:pPr>
            <w:r w:rsidRPr="006302B1">
              <w:rPr>
                <w:sz w:val="24"/>
                <w:szCs w:val="24"/>
              </w:rPr>
              <w:t>MANSFIELD</w:t>
            </w:r>
          </w:p>
        </w:tc>
        <w:tc>
          <w:tcPr>
            <w:tcW w:w="3317" w:type="dxa"/>
          </w:tcPr>
          <w:p w14:paraId="6FD08F63" w14:textId="747FF25D" w:rsidR="00086B40" w:rsidRPr="006302B1" w:rsidRDefault="00086B40" w:rsidP="00086B40">
            <w:pPr>
              <w:spacing w:after="0" w:line="240" w:lineRule="auto"/>
              <w:jc w:val="right"/>
              <w:rPr>
                <w:sz w:val="24"/>
                <w:szCs w:val="24"/>
              </w:rPr>
            </w:pPr>
          </w:p>
        </w:tc>
        <w:tc>
          <w:tcPr>
            <w:tcW w:w="1284" w:type="dxa"/>
            <w:shd w:val="clear" w:color="auto" w:fill="auto"/>
            <w:noWrap/>
            <w:hideMark/>
          </w:tcPr>
          <w:p w14:paraId="3BD02879" w14:textId="083EE47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12,851</w:t>
            </w:r>
          </w:p>
        </w:tc>
        <w:tc>
          <w:tcPr>
            <w:tcW w:w="1163" w:type="dxa"/>
            <w:shd w:val="clear" w:color="auto" w:fill="auto"/>
            <w:noWrap/>
            <w:hideMark/>
          </w:tcPr>
          <w:p w14:paraId="3BAD7D34" w14:textId="2336DF4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1965</w:t>
            </w:r>
          </w:p>
        </w:tc>
      </w:tr>
      <w:tr w:rsidR="00086B40" w:rsidRPr="006302B1" w14:paraId="0749C91A" w14:textId="77777777" w:rsidTr="00E61B66">
        <w:trPr>
          <w:trHeight w:val="20"/>
        </w:trPr>
        <w:tc>
          <w:tcPr>
            <w:tcW w:w="1560" w:type="dxa"/>
            <w:shd w:val="clear" w:color="auto" w:fill="auto"/>
            <w:noWrap/>
            <w:hideMark/>
          </w:tcPr>
          <w:p w14:paraId="345E3DAB" w14:textId="0218539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 3AA</w:t>
            </w:r>
          </w:p>
        </w:tc>
        <w:tc>
          <w:tcPr>
            <w:tcW w:w="2305" w:type="dxa"/>
          </w:tcPr>
          <w:p w14:paraId="6ABEF515" w14:textId="29BEC1DF"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6EBFA8D" w14:textId="6B81DB2F" w:rsidR="00086B40" w:rsidRPr="006302B1" w:rsidRDefault="00086B40" w:rsidP="00086B40">
            <w:pPr>
              <w:spacing w:after="0" w:line="240" w:lineRule="auto"/>
              <w:jc w:val="right"/>
              <w:rPr>
                <w:sz w:val="24"/>
                <w:szCs w:val="24"/>
              </w:rPr>
            </w:pPr>
          </w:p>
        </w:tc>
        <w:tc>
          <w:tcPr>
            <w:tcW w:w="1284" w:type="dxa"/>
            <w:shd w:val="clear" w:color="auto" w:fill="auto"/>
            <w:noWrap/>
            <w:hideMark/>
          </w:tcPr>
          <w:p w14:paraId="1E709CBE" w14:textId="2F19AC1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78,691</w:t>
            </w:r>
          </w:p>
        </w:tc>
        <w:tc>
          <w:tcPr>
            <w:tcW w:w="1163" w:type="dxa"/>
            <w:shd w:val="clear" w:color="auto" w:fill="auto"/>
            <w:noWrap/>
            <w:hideMark/>
          </w:tcPr>
          <w:p w14:paraId="6139F3C5" w14:textId="1C9A1DE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1985</w:t>
            </w:r>
          </w:p>
        </w:tc>
      </w:tr>
      <w:tr w:rsidR="00086B40" w:rsidRPr="006302B1" w14:paraId="734E8572" w14:textId="77777777" w:rsidTr="00E61B66">
        <w:trPr>
          <w:trHeight w:val="20"/>
        </w:trPr>
        <w:tc>
          <w:tcPr>
            <w:tcW w:w="1560" w:type="dxa"/>
            <w:shd w:val="clear" w:color="auto" w:fill="auto"/>
            <w:noWrap/>
            <w:hideMark/>
          </w:tcPr>
          <w:p w14:paraId="34B49994" w14:textId="224A4EA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 3AS</w:t>
            </w:r>
          </w:p>
        </w:tc>
        <w:tc>
          <w:tcPr>
            <w:tcW w:w="2305" w:type="dxa"/>
          </w:tcPr>
          <w:p w14:paraId="68832BA4" w14:textId="16204BF9"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7E59CA9" w14:textId="6FC28E96" w:rsidR="00086B40" w:rsidRPr="006302B1" w:rsidRDefault="00086B40" w:rsidP="00086B40">
            <w:pPr>
              <w:spacing w:after="0" w:line="240" w:lineRule="auto"/>
              <w:jc w:val="right"/>
              <w:rPr>
                <w:sz w:val="24"/>
                <w:szCs w:val="24"/>
              </w:rPr>
            </w:pPr>
          </w:p>
        </w:tc>
        <w:tc>
          <w:tcPr>
            <w:tcW w:w="1284" w:type="dxa"/>
            <w:shd w:val="clear" w:color="auto" w:fill="auto"/>
            <w:noWrap/>
            <w:hideMark/>
          </w:tcPr>
          <w:p w14:paraId="0F747FE9" w14:textId="25F7A0E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9,407</w:t>
            </w:r>
          </w:p>
        </w:tc>
        <w:tc>
          <w:tcPr>
            <w:tcW w:w="1163" w:type="dxa"/>
            <w:shd w:val="clear" w:color="auto" w:fill="auto"/>
            <w:noWrap/>
            <w:hideMark/>
          </w:tcPr>
          <w:p w14:paraId="035BC984" w14:textId="60BFD4A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1950</w:t>
            </w:r>
          </w:p>
        </w:tc>
      </w:tr>
      <w:tr w:rsidR="00086B40" w:rsidRPr="006302B1" w14:paraId="1836321E" w14:textId="77777777" w:rsidTr="00E61B66">
        <w:trPr>
          <w:trHeight w:val="20"/>
        </w:trPr>
        <w:tc>
          <w:tcPr>
            <w:tcW w:w="1560" w:type="dxa"/>
            <w:shd w:val="clear" w:color="auto" w:fill="auto"/>
            <w:noWrap/>
            <w:hideMark/>
          </w:tcPr>
          <w:p w14:paraId="266264F8" w14:textId="744B763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NG22 8TX</w:t>
            </w:r>
          </w:p>
        </w:tc>
        <w:tc>
          <w:tcPr>
            <w:tcW w:w="2305" w:type="dxa"/>
          </w:tcPr>
          <w:p w14:paraId="00F572AB" w14:textId="700F5FA1" w:rsidR="00086B40" w:rsidRPr="006302B1" w:rsidRDefault="00086B40" w:rsidP="00086B40">
            <w:pPr>
              <w:spacing w:after="0" w:line="240" w:lineRule="auto"/>
              <w:jc w:val="right"/>
              <w:rPr>
                <w:sz w:val="24"/>
                <w:szCs w:val="24"/>
              </w:rPr>
            </w:pPr>
            <w:r w:rsidRPr="006302B1">
              <w:rPr>
                <w:sz w:val="24"/>
                <w:szCs w:val="24"/>
              </w:rPr>
              <w:t>NEWARK</w:t>
            </w:r>
          </w:p>
        </w:tc>
        <w:tc>
          <w:tcPr>
            <w:tcW w:w="3317" w:type="dxa"/>
          </w:tcPr>
          <w:p w14:paraId="59D4357B" w14:textId="33EDAF16" w:rsidR="00086B40" w:rsidRPr="006302B1" w:rsidRDefault="00086B40" w:rsidP="00086B40">
            <w:pPr>
              <w:spacing w:after="0" w:line="240" w:lineRule="auto"/>
              <w:jc w:val="right"/>
              <w:rPr>
                <w:sz w:val="24"/>
                <w:szCs w:val="24"/>
              </w:rPr>
            </w:pPr>
            <w:r w:rsidRPr="006302B1">
              <w:rPr>
                <w:sz w:val="24"/>
                <w:szCs w:val="24"/>
              </w:rPr>
              <w:t>YEARSLEY GROUP</w:t>
            </w:r>
          </w:p>
        </w:tc>
        <w:tc>
          <w:tcPr>
            <w:tcW w:w="1284" w:type="dxa"/>
            <w:shd w:val="clear" w:color="auto" w:fill="auto"/>
            <w:noWrap/>
            <w:hideMark/>
          </w:tcPr>
          <w:p w14:paraId="27C84FFE" w14:textId="2EB7BCD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35,590</w:t>
            </w:r>
          </w:p>
        </w:tc>
        <w:tc>
          <w:tcPr>
            <w:tcW w:w="1163" w:type="dxa"/>
            <w:shd w:val="clear" w:color="auto" w:fill="auto"/>
            <w:noWrap/>
            <w:hideMark/>
          </w:tcPr>
          <w:p w14:paraId="4AB18B34" w14:textId="2493B10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2010</w:t>
            </w:r>
          </w:p>
        </w:tc>
      </w:tr>
      <w:tr w:rsidR="00086B40" w:rsidRPr="006302B1" w14:paraId="026C1E16" w14:textId="77777777" w:rsidTr="00E61B66">
        <w:trPr>
          <w:trHeight w:val="20"/>
        </w:trPr>
        <w:tc>
          <w:tcPr>
            <w:tcW w:w="1560" w:type="dxa"/>
            <w:shd w:val="clear" w:color="auto" w:fill="auto"/>
            <w:noWrap/>
            <w:hideMark/>
          </w:tcPr>
          <w:p w14:paraId="722D75C6" w14:textId="3AC734B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NG22 9LD</w:t>
            </w:r>
          </w:p>
        </w:tc>
        <w:tc>
          <w:tcPr>
            <w:tcW w:w="2305" w:type="dxa"/>
          </w:tcPr>
          <w:p w14:paraId="2AE977C7" w14:textId="18D48AF8" w:rsidR="00086B40" w:rsidRPr="006302B1" w:rsidRDefault="00086B40" w:rsidP="00086B40">
            <w:pPr>
              <w:spacing w:after="0" w:line="240" w:lineRule="auto"/>
              <w:jc w:val="right"/>
              <w:rPr>
                <w:sz w:val="24"/>
                <w:szCs w:val="24"/>
              </w:rPr>
            </w:pPr>
            <w:r w:rsidRPr="006302B1">
              <w:rPr>
                <w:sz w:val="24"/>
                <w:szCs w:val="24"/>
              </w:rPr>
              <w:t>NEWARK</w:t>
            </w:r>
          </w:p>
        </w:tc>
        <w:tc>
          <w:tcPr>
            <w:tcW w:w="3317" w:type="dxa"/>
          </w:tcPr>
          <w:p w14:paraId="5BF49CEC" w14:textId="4062B8C2" w:rsidR="00086B40" w:rsidRPr="006302B1" w:rsidRDefault="00086B40" w:rsidP="00086B40">
            <w:pPr>
              <w:spacing w:after="0" w:line="240" w:lineRule="auto"/>
              <w:jc w:val="right"/>
              <w:rPr>
                <w:sz w:val="24"/>
                <w:szCs w:val="24"/>
              </w:rPr>
            </w:pPr>
            <w:r w:rsidRPr="006302B1">
              <w:rPr>
                <w:sz w:val="24"/>
                <w:szCs w:val="24"/>
              </w:rPr>
              <w:t>CLIPPER LOGISTICS</w:t>
            </w:r>
          </w:p>
        </w:tc>
        <w:tc>
          <w:tcPr>
            <w:tcW w:w="1284" w:type="dxa"/>
            <w:shd w:val="clear" w:color="auto" w:fill="auto"/>
            <w:noWrap/>
            <w:hideMark/>
          </w:tcPr>
          <w:p w14:paraId="550C14B4" w14:textId="3D14A46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42,831</w:t>
            </w:r>
          </w:p>
        </w:tc>
        <w:tc>
          <w:tcPr>
            <w:tcW w:w="1163" w:type="dxa"/>
            <w:shd w:val="clear" w:color="auto" w:fill="auto"/>
            <w:noWrap/>
            <w:hideMark/>
          </w:tcPr>
          <w:p w14:paraId="4B832D42" w14:textId="5A43335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1965</w:t>
            </w:r>
          </w:p>
        </w:tc>
      </w:tr>
      <w:tr w:rsidR="00086B40" w:rsidRPr="006302B1" w14:paraId="78C4BD8D" w14:textId="77777777" w:rsidTr="00E61B66">
        <w:trPr>
          <w:trHeight w:val="20"/>
        </w:trPr>
        <w:tc>
          <w:tcPr>
            <w:tcW w:w="1560" w:type="dxa"/>
            <w:shd w:val="clear" w:color="auto" w:fill="auto"/>
            <w:noWrap/>
            <w:hideMark/>
          </w:tcPr>
          <w:p w14:paraId="08CAF50F" w14:textId="0826B6F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NG24 2NH</w:t>
            </w:r>
          </w:p>
        </w:tc>
        <w:tc>
          <w:tcPr>
            <w:tcW w:w="2305" w:type="dxa"/>
          </w:tcPr>
          <w:p w14:paraId="2189AB79" w14:textId="2CE3F9BA" w:rsidR="00086B40" w:rsidRPr="006302B1" w:rsidRDefault="00086B40" w:rsidP="00086B40">
            <w:pPr>
              <w:spacing w:after="0" w:line="240" w:lineRule="auto"/>
              <w:jc w:val="right"/>
              <w:rPr>
                <w:sz w:val="24"/>
                <w:szCs w:val="24"/>
              </w:rPr>
            </w:pPr>
            <w:r w:rsidRPr="006302B1">
              <w:rPr>
                <w:sz w:val="24"/>
                <w:szCs w:val="24"/>
              </w:rPr>
              <w:t>NEWARK</w:t>
            </w:r>
          </w:p>
        </w:tc>
        <w:tc>
          <w:tcPr>
            <w:tcW w:w="3317" w:type="dxa"/>
          </w:tcPr>
          <w:p w14:paraId="547B1402" w14:textId="2656B52F" w:rsidR="00086B40" w:rsidRPr="006302B1" w:rsidRDefault="00086B40" w:rsidP="00086B40">
            <w:pPr>
              <w:spacing w:after="0" w:line="240" w:lineRule="auto"/>
              <w:jc w:val="right"/>
              <w:rPr>
                <w:sz w:val="24"/>
                <w:szCs w:val="24"/>
              </w:rPr>
            </w:pPr>
            <w:r w:rsidRPr="006302B1">
              <w:rPr>
                <w:sz w:val="24"/>
                <w:szCs w:val="24"/>
              </w:rPr>
              <w:t>DIXONS CARPHONE GROUP</w:t>
            </w:r>
          </w:p>
        </w:tc>
        <w:tc>
          <w:tcPr>
            <w:tcW w:w="1284" w:type="dxa"/>
            <w:shd w:val="clear" w:color="auto" w:fill="auto"/>
            <w:noWrap/>
            <w:hideMark/>
          </w:tcPr>
          <w:p w14:paraId="6D27E35E" w14:textId="5234F3D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128,191</w:t>
            </w:r>
          </w:p>
        </w:tc>
        <w:tc>
          <w:tcPr>
            <w:tcW w:w="1163" w:type="dxa"/>
            <w:shd w:val="clear" w:color="auto" w:fill="auto"/>
            <w:noWrap/>
            <w:hideMark/>
          </w:tcPr>
          <w:p w14:paraId="2E4A7058" w14:textId="4419FBF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2006</w:t>
            </w:r>
          </w:p>
        </w:tc>
      </w:tr>
      <w:tr w:rsidR="00086B40" w:rsidRPr="006302B1" w14:paraId="347C5A25" w14:textId="77777777" w:rsidTr="00E61B66">
        <w:trPr>
          <w:trHeight w:val="20"/>
        </w:trPr>
        <w:tc>
          <w:tcPr>
            <w:tcW w:w="1560" w:type="dxa"/>
            <w:shd w:val="clear" w:color="auto" w:fill="auto"/>
            <w:noWrap/>
            <w:hideMark/>
          </w:tcPr>
          <w:p w14:paraId="2EA8C568" w14:textId="0B9F067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NG4 2JT</w:t>
            </w:r>
          </w:p>
        </w:tc>
        <w:tc>
          <w:tcPr>
            <w:tcW w:w="2305" w:type="dxa"/>
          </w:tcPr>
          <w:p w14:paraId="177E69E7" w14:textId="40F01FCC"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4D9817A" w14:textId="15E4FBB8" w:rsidR="00086B40" w:rsidRPr="006302B1" w:rsidRDefault="00086B40" w:rsidP="00086B40">
            <w:pPr>
              <w:spacing w:after="0" w:line="240" w:lineRule="auto"/>
              <w:jc w:val="right"/>
              <w:rPr>
                <w:sz w:val="24"/>
                <w:szCs w:val="24"/>
              </w:rPr>
            </w:pPr>
          </w:p>
        </w:tc>
        <w:tc>
          <w:tcPr>
            <w:tcW w:w="1284" w:type="dxa"/>
            <w:shd w:val="clear" w:color="auto" w:fill="auto"/>
            <w:noWrap/>
            <w:hideMark/>
          </w:tcPr>
          <w:p w14:paraId="1BA9F1F0" w14:textId="10BB849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11,038</w:t>
            </w:r>
          </w:p>
        </w:tc>
        <w:tc>
          <w:tcPr>
            <w:tcW w:w="1163" w:type="dxa"/>
            <w:shd w:val="clear" w:color="auto" w:fill="auto"/>
            <w:noWrap/>
            <w:hideMark/>
          </w:tcPr>
          <w:p w14:paraId="61B33EC8" w14:textId="2F72176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2005</w:t>
            </w:r>
          </w:p>
        </w:tc>
      </w:tr>
      <w:tr w:rsidR="00086B40" w:rsidRPr="006302B1" w14:paraId="1A6D3D84" w14:textId="77777777" w:rsidTr="00E61B66">
        <w:trPr>
          <w:trHeight w:val="20"/>
        </w:trPr>
        <w:tc>
          <w:tcPr>
            <w:tcW w:w="1560" w:type="dxa"/>
            <w:shd w:val="clear" w:color="auto" w:fill="auto"/>
            <w:noWrap/>
          </w:tcPr>
          <w:p w14:paraId="69961950" w14:textId="6EC7390D"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NG4 2SG</w:t>
            </w:r>
          </w:p>
        </w:tc>
        <w:tc>
          <w:tcPr>
            <w:tcW w:w="2305" w:type="dxa"/>
          </w:tcPr>
          <w:p w14:paraId="1FB2DFDF" w14:textId="5700BD09"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F0B4ECB" w14:textId="08C3EF90" w:rsidR="00086B40" w:rsidRPr="006302B1" w:rsidRDefault="00086B40" w:rsidP="00086B40">
            <w:pPr>
              <w:spacing w:after="0" w:line="240" w:lineRule="auto"/>
              <w:jc w:val="right"/>
              <w:rPr>
                <w:sz w:val="24"/>
                <w:szCs w:val="24"/>
              </w:rPr>
            </w:pPr>
            <w:r w:rsidRPr="006302B1">
              <w:rPr>
                <w:sz w:val="24"/>
                <w:szCs w:val="24"/>
              </w:rPr>
              <w:t>FINDEL EDUCATION LTD</w:t>
            </w:r>
          </w:p>
        </w:tc>
        <w:tc>
          <w:tcPr>
            <w:tcW w:w="1284" w:type="dxa"/>
            <w:shd w:val="clear" w:color="auto" w:fill="auto"/>
            <w:noWrap/>
          </w:tcPr>
          <w:p w14:paraId="3E560EAB" w14:textId="2748CDC9" w:rsidR="00086B40" w:rsidRPr="006302B1" w:rsidRDefault="00086B40" w:rsidP="00086B40">
            <w:pPr>
              <w:spacing w:after="0" w:line="240" w:lineRule="auto"/>
              <w:jc w:val="right"/>
              <w:rPr>
                <w:sz w:val="24"/>
                <w:szCs w:val="24"/>
              </w:rPr>
            </w:pPr>
            <w:r w:rsidRPr="006302B1">
              <w:rPr>
                <w:sz w:val="24"/>
                <w:szCs w:val="24"/>
              </w:rPr>
              <w:t>25,469</w:t>
            </w:r>
          </w:p>
        </w:tc>
        <w:tc>
          <w:tcPr>
            <w:tcW w:w="1163" w:type="dxa"/>
            <w:shd w:val="clear" w:color="auto" w:fill="auto"/>
            <w:noWrap/>
          </w:tcPr>
          <w:p w14:paraId="067D9296" w14:textId="79E0A86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1980s</w:t>
            </w:r>
          </w:p>
        </w:tc>
      </w:tr>
      <w:tr w:rsidR="00086B40" w:rsidRPr="006302B1" w14:paraId="4AA62980" w14:textId="77777777" w:rsidTr="00E61B66">
        <w:trPr>
          <w:trHeight w:val="20"/>
        </w:trPr>
        <w:tc>
          <w:tcPr>
            <w:tcW w:w="1560" w:type="dxa"/>
            <w:shd w:val="clear" w:color="auto" w:fill="auto"/>
            <w:noWrap/>
            <w:hideMark/>
          </w:tcPr>
          <w:p w14:paraId="219B0EF7" w14:textId="394DF76C"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NG6 8UZ</w:t>
            </w:r>
          </w:p>
        </w:tc>
        <w:tc>
          <w:tcPr>
            <w:tcW w:w="2305" w:type="dxa"/>
          </w:tcPr>
          <w:p w14:paraId="2A034092" w14:textId="5260D9A3"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F4AC9C7" w14:textId="423AEDB9" w:rsidR="00086B40" w:rsidRPr="006302B1" w:rsidRDefault="00FF2372" w:rsidP="00086B40">
            <w:pPr>
              <w:spacing w:after="0" w:line="240" w:lineRule="auto"/>
              <w:jc w:val="right"/>
              <w:rPr>
                <w:sz w:val="24"/>
                <w:szCs w:val="24"/>
              </w:rPr>
            </w:pPr>
            <w:r w:rsidRPr="006302B1">
              <w:rPr>
                <w:sz w:val="24"/>
                <w:szCs w:val="24"/>
              </w:rPr>
              <w:t>GREAT BEAR</w:t>
            </w:r>
          </w:p>
        </w:tc>
        <w:tc>
          <w:tcPr>
            <w:tcW w:w="1284" w:type="dxa"/>
            <w:shd w:val="clear" w:color="auto" w:fill="auto"/>
            <w:noWrap/>
            <w:hideMark/>
          </w:tcPr>
          <w:p w14:paraId="5499E52F" w14:textId="5FDA931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18,152</w:t>
            </w:r>
          </w:p>
        </w:tc>
        <w:tc>
          <w:tcPr>
            <w:tcW w:w="1163" w:type="dxa"/>
            <w:shd w:val="clear" w:color="auto" w:fill="auto"/>
            <w:noWrap/>
            <w:hideMark/>
          </w:tcPr>
          <w:p w14:paraId="2EFA128B" w14:textId="1386F7C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1995</w:t>
            </w:r>
          </w:p>
        </w:tc>
      </w:tr>
      <w:tr w:rsidR="00086B40" w:rsidRPr="006302B1" w14:paraId="60C1B9F6" w14:textId="77777777" w:rsidTr="00E61B66">
        <w:trPr>
          <w:trHeight w:val="20"/>
        </w:trPr>
        <w:tc>
          <w:tcPr>
            <w:tcW w:w="1560" w:type="dxa"/>
            <w:shd w:val="clear" w:color="auto" w:fill="auto"/>
            <w:noWrap/>
          </w:tcPr>
          <w:p w14:paraId="4EC93E9B" w14:textId="7F19B10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NG6 8XF</w:t>
            </w:r>
          </w:p>
        </w:tc>
        <w:tc>
          <w:tcPr>
            <w:tcW w:w="2305" w:type="dxa"/>
          </w:tcPr>
          <w:p w14:paraId="3E5E1C21" w14:textId="688A141C"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EF20E9E" w14:textId="08200E59" w:rsidR="00086B40" w:rsidRPr="006302B1" w:rsidRDefault="00086B40" w:rsidP="00086B40">
            <w:pPr>
              <w:spacing w:after="0" w:line="240" w:lineRule="auto"/>
              <w:jc w:val="right"/>
              <w:rPr>
                <w:sz w:val="24"/>
                <w:szCs w:val="24"/>
              </w:rPr>
            </w:pPr>
          </w:p>
        </w:tc>
        <w:tc>
          <w:tcPr>
            <w:tcW w:w="1284" w:type="dxa"/>
            <w:shd w:val="clear" w:color="auto" w:fill="auto"/>
            <w:noWrap/>
          </w:tcPr>
          <w:p w14:paraId="1973A025" w14:textId="532BB600" w:rsidR="00086B40" w:rsidRPr="006302B1" w:rsidRDefault="00086B40" w:rsidP="00086B40">
            <w:pPr>
              <w:spacing w:after="0" w:line="240" w:lineRule="auto"/>
              <w:jc w:val="right"/>
              <w:rPr>
                <w:sz w:val="24"/>
                <w:szCs w:val="24"/>
              </w:rPr>
            </w:pPr>
            <w:r w:rsidRPr="006302B1">
              <w:rPr>
                <w:sz w:val="24"/>
                <w:szCs w:val="24"/>
              </w:rPr>
              <w:t>10,475</w:t>
            </w:r>
          </w:p>
        </w:tc>
        <w:tc>
          <w:tcPr>
            <w:tcW w:w="1163" w:type="dxa"/>
            <w:shd w:val="clear" w:color="auto" w:fill="auto"/>
            <w:noWrap/>
          </w:tcPr>
          <w:p w14:paraId="03D36B22" w14:textId="3BDBE61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1981</w:t>
            </w:r>
          </w:p>
        </w:tc>
      </w:tr>
      <w:tr w:rsidR="00086B40" w:rsidRPr="006302B1" w14:paraId="1407879D" w14:textId="77777777" w:rsidTr="00E61B66">
        <w:trPr>
          <w:trHeight w:val="20"/>
        </w:trPr>
        <w:tc>
          <w:tcPr>
            <w:tcW w:w="1560" w:type="dxa"/>
            <w:shd w:val="clear" w:color="auto" w:fill="auto"/>
            <w:noWrap/>
          </w:tcPr>
          <w:p w14:paraId="7EB8B8F0" w14:textId="17A9BF6D"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2NR</w:t>
            </w:r>
          </w:p>
        </w:tc>
        <w:tc>
          <w:tcPr>
            <w:tcW w:w="2305" w:type="dxa"/>
          </w:tcPr>
          <w:p w14:paraId="6C49A6B1" w14:textId="14326478"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5D09E73" w14:textId="26365032" w:rsidR="00086B40" w:rsidRPr="006302B1" w:rsidRDefault="00086B40" w:rsidP="00086B40">
            <w:pPr>
              <w:spacing w:after="0" w:line="240" w:lineRule="auto"/>
              <w:jc w:val="right"/>
              <w:rPr>
                <w:sz w:val="24"/>
                <w:szCs w:val="24"/>
              </w:rPr>
            </w:pPr>
          </w:p>
        </w:tc>
        <w:tc>
          <w:tcPr>
            <w:tcW w:w="1284" w:type="dxa"/>
            <w:shd w:val="clear" w:color="auto" w:fill="auto"/>
            <w:noWrap/>
          </w:tcPr>
          <w:p w14:paraId="0F9BC787" w14:textId="37279D77" w:rsidR="00086B40" w:rsidRPr="006302B1" w:rsidRDefault="00086B40" w:rsidP="00086B40">
            <w:pPr>
              <w:spacing w:after="0" w:line="240" w:lineRule="auto"/>
              <w:jc w:val="right"/>
              <w:rPr>
                <w:sz w:val="24"/>
                <w:szCs w:val="24"/>
              </w:rPr>
            </w:pPr>
            <w:r w:rsidRPr="006302B1">
              <w:rPr>
                <w:sz w:val="24"/>
                <w:szCs w:val="24"/>
              </w:rPr>
              <w:t>11,127</w:t>
            </w:r>
          </w:p>
        </w:tc>
        <w:tc>
          <w:tcPr>
            <w:tcW w:w="1163" w:type="dxa"/>
            <w:shd w:val="clear" w:color="auto" w:fill="auto"/>
            <w:noWrap/>
          </w:tcPr>
          <w:p w14:paraId="66422EBA" w14:textId="7E1773B8"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2002</w:t>
            </w:r>
          </w:p>
        </w:tc>
      </w:tr>
      <w:tr w:rsidR="00086B40" w:rsidRPr="006302B1" w14:paraId="180C53DA" w14:textId="77777777" w:rsidTr="00E61B66">
        <w:trPr>
          <w:trHeight w:val="20"/>
        </w:trPr>
        <w:tc>
          <w:tcPr>
            <w:tcW w:w="1560" w:type="dxa"/>
            <w:shd w:val="clear" w:color="auto" w:fill="auto"/>
            <w:noWrap/>
            <w:hideMark/>
          </w:tcPr>
          <w:p w14:paraId="6392E685" w14:textId="2CCE5478"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2PW</w:t>
            </w:r>
          </w:p>
        </w:tc>
        <w:tc>
          <w:tcPr>
            <w:tcW w:w="2305" w:type="dxa"/>
          </w:tcPr>
          <w:p w14:paraId="14EF5421" w14:textId="6C451174"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BF6E666" w14:textId="558364F4" w:rsidR="00086B40" w:rsidRPr="006302B1" w:rsidRDefault="00086B40" w:rsidP="00086B40">
            <w:pPr>
              <w:spacing w:after="0" w:line="240" w:lineRule="auto"/>
              <w:jc w:val="right"/>
              <w:rPr>
                <w:sz w:val="24"/>
                <w:szCs w:val="24"/>
              </w:rPr>
            </w:pPr>
            <w:r w:rsidRPr="006302B1">
              <w:rPr>
                <w:sz w:val="24"/>
                <w:szCs w:val="24"/>
              </w:rPr>
              <w:t>THE POPLARS</w:t>
            </w:r>
          </w:p>
        </w:tc>
        <w:tc>
          <w:tcPr>
            <w:tcW w:w="1284" w:type="dxa"/>
            <w:shd w:val="clear" w:color="auto" w:fill="auto"/>
            <w:noWrap/>
            <w:hideMark/>
          </w:tcPr>
          <w:p w14:paraId="15A2600D" w14:textId="2F5B4871"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11,265</w:t>
            </w:r>
          </w:p>
        </w:tc>
        <w:tc>
          <w:tcPr>
            <w:tcW w:w="1163" w:type="dxa"/>
            <w:shd w:val="clear" w:color="auto" w:fill="auto"/>
            <w:noWrap/>
            <w:hideMark/>
          </w:tcPr>
          <w:p w14:paraId="114B7D23" w14:textId="1BC0522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1998</w:t>
            </w:r>
          </w:p>
        </w:tc>
      </w:tr>
      <w:tr w:rsidR="00086B40" w:rsidRPr="006302B1" w14:paraId="4829068A" w14:textId="77777777" w:rsidTr="00E61B66">
        <w:trPr>
          <w:trHeight w:val="20"/>
        </w:trPr>
        <w:tc>
          <w:tcPr>
            <w:tcW w:w="1560" w:type="dxa"/>
            <w:shd w:val="clear" w:color="auto" w:fill="auto"/>
            <w:noWrap/>
            <w:hideMark/>
          </w:tcPr>
          <w:p w14:paraId="2BF98526" w14:textId="36A80C5C"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2UL</w:t>
            </w:r>
          </w:p>
        </w:tc>
        <w:tc>
          <w:tcPr>
            <w:tcW w:w="2305" w:type="dxa"/>
          </w:tcPr>
          <w:p w14:paraId="5D0F1F19" w14:textId="30BB8262"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3A2A1B33" w14:textId="44C05C60" w:rsidR="00086B40" w:rsidRPr="006302B1" w:rsidRDefault="00086B40" w:rsidP="00086B40">
            <w:pPr>
              <w:spacing w:after="0" w:line="240" w:lineRule="auto"/>
              <w:jc w:val="right"/>
              <w:rPr>
                <w:sz w:val="24"/>
                <w:szCs w:val="24"/>
              </w:rPr>
            </w:pPr>
            <w:r w:rsidRPr="006302B1">
              <w:rPr>
                <w:sz w:val="24"/>
                <w:szCs w:val="24"/>
              </w:rPr>
              <w:t xml:space="preserve">IMPERIAL TOBACCO </w:t>
            </w:r>
          </w:p>
        </w:tc>
        <w:tc>
          <w:tcPr>
            <w:tcW w:w="1284" w:type="dxa"/>
            <w:shd w:val="clear" w:color="auto" w:fill="auto"/>
            <w:noWrap/>
            <w:hideMark/>
          </w:tcPr>
          <w:p w14:paraId="1E75CA10" w14:textId="29F1BE9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14,332</w:t>
            </w:r>
          </w:p>
        </w:tc>
        <w:tc>
          <w:tcPr>
            <w:tcW w:w="1163" w:type="dxa"/>
            <w:shd w:val="clear" w:color="auto" w:fill="auto"/>
            <w:noWrap/>
            <w:hideMark/>
          </w:tcPr>
          <w:p w14:paraId="27D597B0" w14:textId="4DA8C47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1968</w:t>
            </w:r>
          </w:p>
        </w:tc>
      </w:tr>
      <w:tr w:rsidR="00086B40" w:rsidRPr="006302B1" w14:paraId="4A3A7E0E" w14:textId="77777777" w:rsidTr="00E61B66">
        <w:trPr>
          <w:trHeight w:val="20"/>
        </w:trPr>
        <w:tc>
          <w:tcPr>
            <w:tcW w:w="1560" w:type="dxa"/>
            <w:shd w:val="clear" w:color="auto" w:fill="auto"/>
            <w:noWrap/>
            <w:hideMark/>
          </w:tcPr>
          <w:p w14:paraId="68ECC089" w14:textId="5581A480"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2UT</w:t>
            </w:r>
          </w:p>
        </w:tc>
        <w:tc>
          <w:tcPr>
            <w:tcW w:w="2305" w:type="dxa"/>
          </w:tcPr>
          <w:p w14:paraId="44920700" w14:textId="2485AB2A"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E64ED2D" w14:textId="161F2014" w:rsidR="00086B40" w:rsidRPr="006302B1" w:rsidRDefault="00086B40" w:rsidP="00086B40">
            <w:pPr>
              <w:spacing w:after="0" w:line="240" w:lineRule="auto"/>
              <w:jc w:val="right"/>
              <w:rPr>
                <w:sz w:val="24"/>
                <w:szCs w:val="24"/>
              </w:rPr>
            </w:pPr>
            <w:r w:rsidRPr="006302B1">
              <w:rPr>
                <w:sz w:val="24"/>
                <w:szCs w:val="24"/>
              </w:rPr>
              <w:t>HYPERAMA</w:t>
            </w:r>
          </w:p>
        </w:tc>
        <w:tc>
          <w:tcPr>
            <w:tcW w:w="1284" w:type="dxa"/>
            <w:shd w:val="clear" w:color="auto" w:fill="auto"/>
            <w:noWrap/>
            <w:hideMark/>
          </w:tcPr>
          <w:p w14:paraId="5DA330E4" w14:textId="7C6233A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12,856</w:t>
            </w:r>
          </w:p>
        </w:tc>
        <w:tc>
          <w:tcPr>
            <w:tcW w:w="1163" w:type="dxa"/>
            <w:shd w:val="clear" w:color="auto" w:fill="auto"/>
            <w:noWrap/>
            <w:hideMark/>
          </w:tcPr>
          <w:p w14:paraId="589794F6" w14:textId="6907CAF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2002</w:t>
            </w:r>
          </w:p>
        </w:tc>
      </w:tr>
      <w:tr w:rsidR="00086B40" w:rsidRPr="006302B1" w14:paraId="1CE3A0CB" w14:textId="77777777" w:rsidTr="00E61B66">
        <w:trPr>
          <w:trHeight w:val="20"/>
        </w:trPr>
        <w:tc>
          <w:tcPr>
            <w:tcW w:w="1560" w:type="dxa"/>
            <w:shd w:val="clear" w:color="auto" w:fill="auto"/>
            <w:noWrap/>
          </w:tcPr>
          <w:p w14:paraId="22C6CAB9" w14:textId="69909405"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NG8 1FF</w:t>
            </w:r>
          </w:p>
        </w:tc>
        <w:tc>
          <w:tcPr>
            <w:tcW w:w="2305" w:type="dxa"/>
          </w:tcPr>
          <w:p w14:paraId="33429BE9" w14:textId="370441A0"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1C798C2" w14:textId="2F05C5A5" w:rsidR="00086B40" w:rsidRPr="006302B1" w:rsidRDefault="00086B40" w:rsidP="00086B40">
            <w:pPr>
              <w:spacing w:after="0" w:line="240" w:lineRule="auto"/>
              <w:jc w:val="right"/>
              <w:rPr>
                <w:sz w:val="24"/>
                <w:szCs w:val="24"/>
              </w:rPr>
            </w:pPr>
            <w:r w:rsidRPr="006302B1">
              <w:rPr>
                <w:sz w:val="24"/>
                <w:szCs w:val="24"/>
              </w:rPr>
              <w:t>IMPERIAL TOBACCO</w:t>
            </w:r>
          </w:p>
        </w:tc>
        <w:tc>
          <w:tcPr>
            <w:tcW w:w="1284" w:type="dxa"/>
            <w:shd w:val="clear" w:color="auto" w:fill="auto"/>
            <w:noWrap/>
          </w:tcPr>
          <w:p w14:paraId="3F5BE90F" w14:textId="60EBD141" w:rsidR="00086B40" w:rsidRPr="006302B1" w:rsidRDefault="00086B40" w:rsidP="00086B40">
            <w:pPr>
              <w:spacing w:after="0" w:line="240" w:lineRule="auto"/>
              <w:jc w:val="right"/>
              <w:rPr>
                <w:sz w:val="24"/>
                <w:szCs w:val="24"/>
              </w:rPr>
            </w:pPr>
            <w:r w:rsidRPr="006302B1">
              <w:rPr>
                <w:sz w:val="24"/>
                <w:szCs w:val="24"/>
              </w:rPr>
              <w:t>15,512</w:t>
            </w:r>
          </w:p>
        </w:tc>
        <w:tc>
          <w:tcPr>
            <w:tcW w:w="1163" w:type="dxa"/>
            <w:shd w:val="clear" w:color="auto" w:fill="auto"/>
            <w:noWrap/>
          </w:tcPr>
          <w:p w14:paraId="4408B3B9" w14:textId="06E6A64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TBC</w:t>
            </w:r>
          </w:p>
        </w:tc>
      </w:tr>
      <w:tr w:rsidR="00086B40" w:rsidRPr="006302B1" w14:paraId="43C64C9D" w14:textId="77777777" w:rsidTr="00E61B66">
        <w:trPr>
          <w:trHeight w:val="20"/>
        </w:trPr>
        <w:tc>
          <w:tcPr>
            <w:tcW w:w="1560" w:type="dxa"/>
            <w:shd w:val="clear" w:color="auto" w:fill="auto"/>
            <w:noWrap/>
          </w:tcPr>
          <w:p w14:paraId="2AC0DFBE" w14:textId="6A8B75A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NG8 4GU</w:t>
            </w:r>
          </w:p>
        </w:tc>
        <w:tc>
          <w:tcPr>
            <w:tcW w:w="2305" w:type="dxa"/>
          </w:tcPr>
          <w:p w14:paraId="23662C8F" w14:textId="39566906"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B5B4853" w14:textId="0B7C22C3" w:rsidR="00086B40" w:rsidRPr="006302B1" w:rsidRDefault="00086B40" w:rsidP="00086B40">
            <w:pPr>
              <w:spacing w:after="0" w:line="240" w:lineRule="auto"/>
              <w:jc w:val="right"/>
              <w:rPr>
                <w:sz w:val="24"/>
                <w:szCs w:val="24"/>
              </w:rPr>
            </w:pPr>
          </w:p>
        </w:tc>
        <w:tc>
          <w:tcPr>
            <w:tcW w:w="1284" w:type="dxa"/>
            <w:shd w:val="clear" w:color="auto" w:fill="auto"/>
            <w:noWrap/>
          </w:tcPr>
          <w:p w14:paraId="445455B6" w14:textId="713C24C3" w:rsidR="00086B40" w:rsidRPr="006302B1" w:rsidRDefault="00086B40" w:rsidP="00086B40">
            <w:pPr>
              <w:spacing w:after="0" w:line="240" w:lineRule="auto"/>
              <w:jc w:val="right"/>
              <w:rPr>
                <w:sz w:val="24"/>
                <w:szCs w:val="24"/>
              </w:rPr>
            </w:pPr>
            <w:r w:rsidRPr="006302B1">
              <w:rPr>
                <w:sz w:val="24"/>
                <w:szCs w:val="24"/>
              </w:rPr>
              <w:t>10,700</w:t>
            </w:r>
          </w:p>
        </w:tc>
        <w:tc>
          <w:tcPr>
            <w:tcW w:w="1163" w:type="dxa"/>
            <w:shd w:val="clear" w:color="auto" w:fill="auto"/>
            <w:noWrap/>
          </w:tcPr>
          <w:p w14:paraId="72691137" w14:textId="668635C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bookmarkEnd w:id="41"/>
      <w:tr w:rsidR="00086B40" w:rsidRPr="006302B1" w14:paraId="36A52FFD" w14:textId="77777777" w:rsidTr="00E61B66">
        <w:trPr>
          <w:trHeight w:val="20"/>
        </w:trPr>
        <w:tc>
          <w:tcPr>
            <w:tcW w:w="1560" w:type="dxa"/>
            <w:shd w:val="clear" w:color="auto" w:fill="auto"/>
            <w:noWrap/>
            <w:vAlign w:val="bottom"/>
            <w:hideMark/>
          </w:tcPr>
          <w:p w14:paraId="4102AD03" w14:textId="77777777" w:rsidR="00086B40" w:rsidRPr="006302B1" w:rsidRDefault="00086B40" w:rsidP="00204700">
            <w:pPr>
              <w:spacing w:after="0" w:line="240" w:lineRule="auto"/>
              <w:jc w:val="right"/>
              <w:rPr>
                <w:rFonts w:cs="Calibri"/>
                <w:color w:val="000000"/>
                <w:sz w:val="24"/>
                <w:szCs w:val="24"/>
              </w:rPr>
            </w:pPr>
          </w:p>
        </w:tc>
        <w:tc>
          <w:tcPr>
            <w:tcW w:w="2305" w:type="dxa"/>
          </w:tcPr>
          <w:p w14:paraId="153D4EDA" w14:textId="62311513" w:rsidR="00086B40" w:rsidRPr="006302B1" w:rsidRDefault="00086B40" w:rsidP="00204700">
            <w:pPr>
              <w:spacing w:after="0" w:line="240" w:lineRule="auto"/>
              <w:jc w:val="left"/>
              <w:rPr>
                <w:rFonts w:ascii="Times New Roman" w:hAnsi="Times New Roman"/>
                <w:sz w:val="24"/>
                <w:szCs w:val="24"/>
              </w:rPr>
            </w:pPr>
          </w:p>
        </w:tc>
        <w:tc>
          <w:tcPr>
            <w:tcW w:w="3317" w:type="dxa"/>
          </w:tcPr>
          <w:p w14:paraId="57461A66" w14:textId="77777777" w:rsidR="00086B40" w:rsidRPr="006302B1" w:rsidRDefault="00086B40" w:rsidP="00204700">
            <w:pPr>
              <w:spacing w:after="0" w:line="240" w:lineRule="auto"/>
              <w:jc w:val="left"/>
              <w:rPr>
                <w:rFonts w:ascii="Times New Roman" w:hAnsi="Times New Roman"/>
                <w:sz w:val="24"/>
                <w:szCs w:val="24"/>
              </w:rPr>
            </w:pPr>
          </w:p>
        </w:tc>
        <w:tc>
          <w:tcPr>
            <w:tcW w:w="1284" w:type="dxa"/>
            <w:shd w:val="clear" w:color="auto" w:fill="auto"/>
            <w:noWrap/>
            <w:vAlign w:val="bottom"/>
            <w:hideMark/>
          </w:tcPr>
          <w:p w14:paraId="1EB42256" w14:textId="67F258D0" w:rsidR="00086B40" w:rsidRPr="006302B1" w:rsidRDefault="00086B40" w:rsidP="00204700">
            <w:pPr>
              <w:spacing w:after="0" w:line="240" w:lineRule="auto"/>
              <w:jc w:val="left"/>
              <w:rPr>
                <w:rFonts w:ascii="Times New Roman" w:hAnsi="Times New Roman"/>
                <w:sz w:val="24"/>
                <w:szCs w:val="24"/>
              </w:rPr>
            </w:pPr>
          </w:p>
        </w:tc>
        <w:tc>
          <w:tcPr>
            <w:tcW w:w="1163" w:type="dxa"/>
            <w:shd w:val="clear" w:color="auto" w:fill="auto"/>
            <w:noWrap/>
            <w:vAlign w:val="bottom"/>
            <w:hideMark/>
          </w:tcPr>
          <w:p w14:paraId="7F95F356" w14:textId="77777777" w:rsidR="00086B40" w:rsidRPr="006302B1" w:rsidRDefault="00086B40" w:rsidP="00204700">
            <w:pPr>
              <w:spacing w:after="0" w:line="240" w:lineRule="auto"/>
              <w:jc w:val="left"/>
              <w:rPr>
                <w:rFonts w:ascii="Times New Roman" w:hAnsi="Times New Roman"/>
                <w:sz w:val="24"/>
                <w:szCs w:val="24"/>
              </w:rPr>
            </w:pPr>
          </w:p>
        </w:tc>
      </w:tr>
      <w:tr w:rsidR="00086B40" w:rsidRPr="006302B1" w14:paraId="564A655A" w14:textId="77777777" w:rsidTr="00E61B66">
        <w:trPr>
          <w:trHeight w:val="20"/>
        </w:trPr>
        <w:tc>
          <w:tcPr>
            <w:tcW w:w="1560" w:type="dxa"/>
            <w:shd w:val="clear" w:color="auto" w:fill="auto"/>
            <w:noWrap/>
            <w:vAlign w:val="bottom"/>
            <w:hideMark/>
          </w:tcPr>
          <w:p w14:paraId="7A2EDF96" w14:textId="77777777" w:rsidR="00086B40" w:rsidRPr="006302B1" w:rsidRDefault="00086B40" w:rsidP="00204700">
            <w:pPr>
              <w:spacing w:after="0" w:line="240" w:lineRule="auto"/>
              <w:jc w:val="left"/>
              <w:rPr>
                <w:rFonts w:cs="Calibri"/>
                <w:b/>
                <w:bCs/>
                <w:color w:val="000000"/>
                <w:sz w:val="24"/>
                <w:szCs w:val="24"/>
              </w:rPr>
            </w:pPr>
            <w:r w:rsidRPr="006302B1">
              <w:rPr>
                <w:rFonts w:cs="Calibri"/>
                <w:b/>
                <w:bCs/>
                <w:color w:val="000000"/>
                <w:sz w:val="24"/>
                <w:szCs w:val="24"/>
              </w:rPr>
              <w:t>Total</w:t>
            </w:r>
          </w:p>
        </w:tc>
        <w:tc>
          <w:tcPr>
            <w:tcW w:w="2305" w:type="dxa"/>
          </w:tcPr>
          <w:p w14:paraId="573168F5" w14:textId="77777777" w:rsidR="00086B40" w:rsidRPr="006302B1" w:rsidRDefault="00086B40" w:rsidP="00204700">
            <w:pPr>
              <w:spacing w:after="0" w:line="240" w:lineRule="auto"/>
              <w:jc w:val="right"/>
              <w:rPr>
                <w:rFonts w:cs="Calibri"/>
                <w:b/>
                <w:bCs/>
                <w:color w:val="000000"/>
                <w:sz w:val="24"/>
                <w:szCs w:val="24"/>
              </w:rPr>
            </w:pPr>
          </w:p>
        </w:tc>
        <w:tc>
          <w:tcPr>
            <w:tcW w:w="3317" w:type="dxa"/>
          </w:tcPr>
          <w:p w14:paraId="4F28A16E" w14:textId="77777777" w:rsidR="00086B40" w:rsidRPr="006302B1" w:rsidRDefault="00086B40" w:rsidP="00204700">
            <w:pPr>
              <w:spacing w:after="0" w:line="240" w:lineRule="auto"/>
              <w:jc w:val="right"/>
              <w:rPr>
                <w:rFonts w:cs="Calibri"/>
                <w:b/>
                <w:bCs/>
                <w:color w:val="000000"/>
                <w:sz w:val="24"/>
                <w:szCs w:val="24"/>
              </w:rPr>
            </w:pPr>
          </w:p>
        </w:tc>
        <w:tc>
          <w:tcPr>
            <w:tcW w:w="1284" w:type="dxa"/>
            <w:shd w:val="clear" w:color="auto" w:fill="auto"/>
            <w:noWrap/>
            <w:vAlign w:val="bottom"/>
            <w:hideMark/>
          </w:tcPr>
          <w:p w14:paraId="73448629" w14:textId="376F980B" w:rsidR="00086B40" w:rsidRPr="006302B1" w:rsidRDefault="00086B40" w:rsidP="00204700">
            <w:pPr>
              <w:spacing w:after="0" w:line="240" w:lineRule="auto"/>
              <w:jc w:val="right"/>
              <w:rPr>
                <w:rFonts w:cs="Calibri"/>
                <w:b/>
                <w:bCs/>
                <w:color w:val="000000"/>
                <w:sz w:val="24"/>
                <w:szCs w:val="24"/>
              </w:rPr>
            </w:pPr>
            <w:r w:rsidRPr="006302B1">
              <w:rPr>
                <w:rFonts w:cs="Calibri"/>
                <w:b/>
                <w:bCs/>
                <w:color w:val="000000"/>
                <w:sz w:val="24"/>
                <w:szCs w:val="24"/>
              </w:rPr>
              <w:t>1,073,641</w:t>
            </w:r>
          </w:p>
        </w:tc>
        <w:tc>
          <w:tcPr>
            <w:tcW w:w="1163" w:type="dxa"/>
            <w:shd w:val="clear" w:color="auto" w:fill="auto"/>
            <w:noWrap/>
            <w:vAlign w:val="bottom"/>
            <w:hideMark/>
          </w:tcPr>
          <w:p w14:paraId="26DBB8B9" w14:textId="42F6FDA5" w:rsidR="00086B40" w:rsidRPr="006302B1" w:rsidRDefault="00086B40" w:rsidP="00204700">
            <w:pPr>
              <w:spacing w:after="0" w:line="240" w:lineRule="auto"/>
              <w:jc w:val="right"/>
              <w:rPr>
                <w:rFonts w:cs="Calibri"/>
                <w:b/>
                <w:bCs/>
                <w:color w:val="000000"/>
                <w:sz w:val="24"/>
                <w:szCs w:val="24"/>
              </w:rPr>
            </w:pPr>
          </w:p>
        </w:tc>
      </w:tr>
    </w:tbl>
    <w:p w14:paraId="57D231AE" w14:textId="7DED7E92" w:rsidR="00081390" w:rsidRPr="006302B1" w:rsidRDefault="00081390" w:rsidP="00081390">
      <w:pPr>
        <w:rPr>
          <w:sz w:val="24"/>
          <w:szCs w:val="24"/>
        </w:rPr>
      </w:pPr>
      <w:r w:rsidRPr="006302B1">
        <w:rPr>
          <w:sz w:val="24"/>
          <w:szCs w:val="24"/>
        </w:rPr>
        <w:t>Source: VOA, CoStar (Age)</w:t>
      </w:r>
    </w:p>
    <w:p w14:paraId="35C8B57B" w14:textId="5BF1D1F1" w:rsidR="00081390" w:rsidRPr="00855FBC" w:rsidRDefault="00081390" w:rsidP="00855FBC">
      <w:pPr>
        <w:pStyle w:val="Heading5"/>
        <w:rPr>
          <w:sz w:val="24"/>
          <w:szCs w:val="24"/>
        </w:rPr>
      </w:pPr>
      <w:r w:rsidRPr="00855FBC">
        <w:rPr>
          <w:sz w:val="24"/>
          <w:szCs w:val="24"/>
        </w:rPr>
        <w:t>Current (2021) Large-Scale Warehouse Units in Study Area (VOA) map</w:t>
      </w:r>
    </w:p>
    <w:p w14:paraId="72501AC1" w14:textId="44F312BC" w:rsidR="00081390" w:rsidRPr="006302B1" w:rsidRDefault="00081390" w:rsidP="00081390">
      <w:pPr>
        <w:spacing w:after="0"/>
        <w:rPr>
          <w:sz w:val="24"/>
          <w:szCs w:val="24"/>
        </w:rPr>
      </w:pPr>
      <w:r w:rsidRPr="006302B1">
        <w:rPr>
          <w:noProof/>
          <w:sz w:val="24"/>
          <w:szCs w:val="24"/>
        </w:rPr>
        <w:drawing>
          <wp:anchor distT="0" distB="0" distL="114300" distR="114300" simplePos="0" relativeHeight="251666432" behindDoc="0" locked="0" layoutInCell="1" allowOverlap="1" wp14:anchorId="36473CEE" wp14:editId="44FE8C3E">
            <wp:simplePos x="0" y="0"/>
            <wp:positionH relativeFrom="column">
              <wp:posOffset>4241437</wp:posOffset>
            </wp:positionH>
            <wp:positionV relativeFrom="paragraph">
              <wp:posOffset>5544185</wp:posOffset>
            </wp:positionV>
            <wp:extent cx="1294493" cy="583565"/>
            <wp:effectExtent l="0" t="0" r="1270" b="6985"/>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1297121" cy="58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02B1">
        <w:rPr>
          <w:noProof/>
          <w:sz w:val="24"/>
          <w:szCs w:val="24"/>
        </w:rPr>
        <w:drawing>
          <wp:inline distT="0" distB="0" distL="0" distR="0" wp14:anchorId="7B78D47A" wp14:editId="09E49DCD">
            <wp:extent cx="5540485" cy="6124575"/>
            <wp:effectExtent l="0" t="0" r="3175" b="0"/>
            <wp:docPr id="36" name="Picture 36" descr="Map of existing large (100,000 sqft plus) logistics units by age (Pre 2000 vs Post 2000) in the Study Area. It can be seen that most stock is concentrated in the west of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 of existing large (100,000 sqft plus) logistics units by age (Pre 2000 vs Post 2000) in the Study Area. It can be seen that most stock is concentrated in the west of the Study Area."/>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548614" cy="6133561"/>
                    </a:xfrm>
                    <a:prstGeom prst="rect">
                      <a:avLst/>
                    </a:prstGeom>
                    <a:noFill/>
                    <a:ln>
                      <a:noFill/>
                    </a:ln>
                    <a:extLst>
                      <a:ext uri="{53640926-AAD7-44D8-BBD7-CCE9431645EC}">
                        <a14:shadowObscured xmlns:a14="http://schemas.microsoft.com/office/drawing/2010/main"/>
                      </a:ext>
                    </a:extLst>
                  </pic:spPr>
                </pic:pic>
              </a:graphicData>
            </a:graphic>
          </wp:inline>
        </w:drawing>
      </w:r>
    </w:p>
    <w:p w14:paraId="673DA207" w14:textId="554C12D0" w:rsidR="00AA3FD7" w:rsidRPr="006302B1" w:rsidRDefault="00081390" w:rsidP="00081390">
      <w:pPr>
        <w:rPr>
          <w:sz w:val="24"/>
          <w:szCs w:val="24"/>
        </w:rPr>
      </w:pPr>
      <w:r w:rsidRPr="006302B1">
        <w:rPr>
          <w:sz w:val="24"/>
          <w:szCs w:val="24"/>
        </w:rPr>
        <w:t>Source: VOA, CoStar (Age)</w:t>
      </w:r>
    </w:p>
    <w:p w14:paraId="627A8822" w14:textId="6155DBA0" w:rsidR="003A66FF" w:rsidRPr="006302B1" w:rsidRDefault="003A66FF" w:rsidP="00081390">
      <w:pPr>
        <w:rPr>
          <w:sz w:val="24"/>
          <w:szCs w:val="24"/>
        </w:rPr>
      </w:pPr>
    </w:p>
    <w:p w14:paraId="35D78428" w14:textId="77777777" w:rsidR="003A66FF" w:rsidRPr="00855FBC" w:rsidRDefault="003A66FF" w:rsidP="00081390">
      <w:pPr>
        <w:rPr>
          <w:sz w:val="24"/>
          <w:szCs w:val="24"/>
        </w:rPr>
      </w:pPr>
    </w:p>
    <w:p w14:paraId="2D5ED656" w14:textId="5C31810F" w:rsidR="00EC7981" w:rsidRPr="00855FBC" w:rsidRDefault="00EC7981" w:rsidP="00855FBC">
      <w:pPr>
        <w:pStyle w:val="Heading5"/>
        <w:rPr>
          <w:sz w:val="24"/>
          <w:szCs w:val="24"/>
        </w:rPr>
      </w:pPr>
      <w:r w:rsidRPr="00855FBC">
        <w:rPr>
          <w:sz w:val="24"/>
          <w:szCs w:val="24"/>
        </w:rPr>
        <w:t>Traffic Volumes to Floor Space Conversion – Calculation Worked Example</w:t>
      </w:r>
    </w:p>
    <w:tbl>
      <w:tblPr>
        <w:tblW w:w="8524" w:type="dxa"/>
        <w:tblInd w:w="-3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4"/>
        <w:gridCol w:w="1322"/>
        <w:gridCol w:w="1488"/>
        <w:gridCol w:w="2570"/>
      </w:tblGrid>
      <w:tr w:rsidR="00EC7981" w:rsidRPr="006302B1" w14:paraId="049B22EA" w14:textId="77777777" w:rsidTr="007E01A6">
        <w:trPr>
          <w:trHeight w:val="290"/>
        </w:trPr>
        <w:tc>
          <w:tcPr>
            <w:tcW w:w="3144" w:type="dxa"/>
            <w:tcBorders>
              <w:top w:val="single" w:sz="4" w:space="0" w:color="auto"/>
              <w:left w:val="single" w:sz="4" w:space="0" w:color="auto"/>
              <w:bottom w:val="nil"/>
              <w:right w:val="nil"/>
            </w:tcBorders>
            <w:hideMark/>
          </w:tcPr>
          <w:p w14:paraId="6E910F1D" w14:textId="77777777" w:rsidR="00EC7981" w:rsidRPr="006302B1" w:rsidRDefault="00EC7981">
            <w:pPr>
              <w:autoSpaceDE w:val="0"/>
              <w:autoSpaceDN w:val="0"/>
              <w:adjustRightInd w:val="0"/>
              <w:spacing w:line="240" w:lineRule="auto"/>
              <w:jc w:val="left"/>
              <w:rPr>
                <w:rFonts w:ascii="Calibri" w:hAnsi="Calibri" w:cs="Calibri"/>
                <w:b/>
                <w:bCs/>
                <w:color w:val="000000"/>
                <w:sz w:val="24"/>
                <w:szCs w:val="24"/>
              </w:rPr>
            </w:pPr>
            <w:r w:rsidRPr="006302B1">
              <w:rPr>
                <w:rFonts w:cs="Calibri"/>
                <w:b/>
                <w:bCs/>
                <w:color w:val="000000"/>
                <w:sz w:val="24"/>
                <w:szCs w:val="24"/>
              </w:rPr>
              <w:t>Growth v 2021 (tonnes)</w:t>
            </w:r>
          </w:p>
        </w:tc>
        <w:tc>
          <w:tcPr>
            <w:tcW w:w="1322" w:type="dxa"/>
            <w:tcBorders>
              <w:top w:val="single" w:sz="4" w:space="0" w:color="auto"/>
              <w:left w:val="nil"/>
              <w:bottom w:val="nil"/>
              <w:right w:val="nil"/>
            </w:tcBorders>
            <w:hideMark/>
          </w:tcPr>
          <w:p w14:paraId="4DFDC9CA"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1,026,397</w:t>
            </w:r>
          </w:p>
        </w:tc>
        <w:tc>
          <w:tcPr>
            <w:tcW w:w="1488" w:type="dxa"/>
            <w:tcBorders>
              <w:top w:val="single" w:sz="4" w:space="0" w:color="auto"/>
              <w:left w:val="nil"/>
              <w:bottom w:val="nil"/>
              <w:right w:val="nil"/>
            </w:tcBorders>
            <w:hideMark/>
          </w:tcPr>
          <w:p w14:paraId="1C3326C6"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1,634,013</w:t>
            </w:r>
          </w:p>
        </w:tc>
        <w:tc>
          <w:tcPr>
            <w:tcW w:w="2570" w:type="dxa"/>
            <w:tcBorders>
              <w:top w:val="single" w:sz="4" w:space="0" w:color="auto"/>
              <w:left w:val="nil"/>
              <w:bottom w:val="nil"/>
              <w:right w:val="single" w:sz="4" w:space="0" w:color="auto"/>
            </w:tcBorders>
          </w:tcPr>
          <w:p w14:paraId="71632BFB" w14:textId="77777777" w:rsidR="00EC7981" w:rsidRPr="006302B1" w:rsidRDefault="00EC7981">
            <w:pPr>
              <w:autoSpaceDE w:val="0"/>
              <w:autoSpaceDN w:val="0"/>
              <w:adjustRightInd w:val="0"/>
              <w:spacing w:line="240" w:lineRule="auto"/>
              <w:jc w:val="right"/>
              <w:rPr>
                <w:rFonts w:cs="Calibri"/>
                <w:color w:val="000000"/>
                <w:sz w:val="24"/>
                <w:szCs w:val="24"/>
              </w:rPr>
            </w:pPr>
          </w:p>
        </w:tc>
      </w:tr>
      <w:tr w:rsidR="00EC7981" w:rsidRPr="006302B1" w14:paraId="2E858BD6" w14:textId="77777777" w:rsidTr="007E01A6">
        <w:trPr>
          <w:trHeight w:val="290"/>
        </w:trPr>
        <w:tc>
          <w:tcPr>
            <w:tcW w:w="3144" w:type="dxa"/>
            <w:tcBorders>
              <w:top w:val="nil"/>
              <w:left w:val="single" w:sz="4" w:space="0" w:color="auto"/>
              <w:bottom w:val="nil"/>
              <w:right w:val="nil"/>
            </w:tcBorders>
          </w:tcPr>
          <w:p w14:paraId="4E971FAF"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322" w:type="dxa"/>
            <w:tcBorders>
              <w:top w:val="nil"/>
              <w:left w:val="nil"/>
              <w:bottom w:val="nil"/>
              <w:right w:val="nil"/>
            </w:tcBorders>
          </w:tcPr>
          <w:p w14:paraId="16A74AA7"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488" w:type="dxa"/>
            <w:tcBorders>
              <w:top w:val="nil"/>
              <w:left w:val="nil"/>
              <w:bottom w:val="nil"/>
              <w:right w:val="nil"/>
            </w:tcBorders>
          </w:tcPr>
          <w:p w14:paraId="2AE7A67C"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2570" w:type="dxa"/>
            <w:tcBorders>
              <w:top w:val="nil"/>
              <w:left w:val="nil"/>
              <w:bottom w:val="nil"/>
              <w:right w:val="single" w:sz="4" w:space="0" w:color="auto"/>
            </w:tcBorders>
          </w:tcPr>
          <w:p w14:paraId="13EAB745" w14:textId="77777777" w:rsidR="00EC7981" w:rsidRPr="006302B1" w:rsidRDefault="00EC7981">
            <w:pPr>
              <w:autoSpaceDE w:val="0"/>
              <w:autoSpaceDN w:val="0"/>
              <w:adjustRightInd w:val="0"/>
              <w:spacing w:line="240" w:lineRule="auto"/>
              <w:jc w:val="right"/>
              <w:rPr>
                <w:rFonts w:cs="Calibri"/>
                <w:color w:val="000000"/>
                <w:sz w:val="24"/>
                <w:szCs w:val="24"/>
              </w:rPr>
            </w:pPr>
          </w:p>
        </w:tc>
      </w:tr>
      <w:tr w:rsidR="00EC7981" w:rsidRPr="006302B1" w14:paraId="4E129ED4" w14:textId="77777777" w:rsidTr="007E01A6">
        <w:trPr>
          <w:trHeight w:val="290"/>
        </w:trPr>
        <w:tc>
          <w:tcPr>
            <w:tcW w:w="3144" w:type="dxa"/>
            <w:tcBorders>
              <w:top w:val="nil"/>
              <w:left w:val="single" w:sz="4" w:space="0" w:color="auto"/>
              <w:bottom w:val="nil"/>
              <w:right w:val="nil"/>
            </w:tcBorders>
          </w:tcPr>
          <w:p w14:paraId="54526C4E"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322" w:type="dxa"/>
            <w:tcBorders>
              <w:top w:val="nil"/>
              <w:left w:val="nil"/>
              <w:bottom w:val="nil"/>
              <w:right w:val="nil"/>
            </w:tcBorders>
          </w:tcPr>
          <w:p w14:paraId="7911C4D3"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488" w:type="dxa"/>
            <w:tcBorders>
              <w:top w:val="nil"/>
              <w:left w:val="nil"/>
              <w:bottom w:val="nil"/>
              <w:right w:val="nil"/>
            </w:tcBorders>
          </w:tcPr>
          <w:p w14:paraId="39B8C059"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2570" w:type="dxa"/>
            <w:tcBorders>
              <w:top w:val="nil"/>
              <w:left w:val="nil"/>
              <w:bottom w:val="nil"/>
              <w:right w:val="single" w:sz="4" w:space="0" w:color="auto"/>
            </w:tcBorders>
          </w:tcPr>
          <w:p w14:paraId="7FB7ED2C" w14:textId="77777777" w:rsidR="00EC7981" w:rsidRPr="006302B1" w:rsidRDefault="00EC7981">
            <w:pPr>
              <w:autoSpaceDE w:val="0"/>
              <w:autoSpaceDN w:val="0"/>
              <w:adjustRightInd w:val="0"/>
              <w:spacing w:line="240" w:lineRule="auto"/>
              <w:jc w:val="right"/>
              <w:rPr>
                <w:rFonts w:cs="Calibri"/>
                <w:color w:val="000000"/>
                <w:sz w:val="24"/>
                <w:szCs w:val="24"/>
              </w:rPr>
            </w:pPr>
          </w:p>
        </w:tc>
      </w:tr>
      <w:tr w:rsidR="00EC7981" w:rsidRPr="006302B1" w14:paraId="0F7DF5E8" w14:textId="77777777" w:rsidTr="007E01A6">
        <w:trPr>
          <w:trHeight w:val="290"/>
        </w:trPr>
        <w:tc>
          <w:tcPr>
            <w:tcW w:w="3144" w:type="dxa"/>
            <w:tcBorders>
              <w:top w:val="nil"/>
              <w:left w:val="single" w:sz="4" w:space="0" w:color="auto"/>
              <w:bottom w:val="nil"/>
              <w:right w:val="nil"/>
            </w:tcBorders>
            <w:hideMark/>
          </w:tcPr>
          <w:p w14:paraId="3B640FF2"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 xml:space="preserve">Number of pallets handled per annum </w:t>
            </w:r>
          </w:p>
          <w:p w14:paraId="08C48418"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Factor = 0.8 tonnes/pallet</w:t>
            </w:r>
          </w:p>
        </w:tc>
        <w:tc>
          <w:tcPr>
            <w:tcW w:w="1322" w:type="dxa"/>
            <w:tcBorders>
              <w:top w:val="nil"/>
              <w:left w:val="nil"/>
              <w:bottom w:val="nil"/>
              <w:right w:val="nil"/>
            </w:tcBorders>
            <w:hideMark/>
          </w:tcPr>
          <w:p w14:paraId="760C43A3"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1,282,996</w:t>
            </w:r>
          </w:p>
        </w:tc>
        <w:tc>
          <w:tcPr>
            <w:tcW w:w="1488" w:type="dxa"/>
            <w:tcBorders>
              <w:top w:val="nil"/>
              <w:left w:val="nil"/>
              <w:bottom w:val="nil"/>
              <w:right w:val="nil"/>
            </w:tcBorders>
            <w:hideMark/>
          </w:tcPr>
          <w:p w14:paraId="4F8BC9E3"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2,042,516</w:t>
            </w:r>
          </w:p>
        </w:tc>
        <w:tc>
          <w:tcPr>
            <w:tcW w:w="2570" w:type="dxa"/>
            <w:tcBorders>
              <w:top w:val="nil"/>
              <w:left w:val="nil"/>
              <w:bottom w:val="nil"/>
              <w:right w:val="single" w:sz="4" w:space="0" w:color="auto"/>
            </w:tcBorders>
            <w:hideMark/>
          </w:tcPr>
          <w:p w14:paraId="40CCE51A"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Tonnes divided by 0.8</w:t>
            </w:r>
          </w:p>
        </w:tc>
      </w:tr>
      <w:tr w:rsidR="00EC7981" w:rsidRPr="006302B1" w14:paraId="01A564B9" w14:textId="77777777" w:rsidTr="007E01A6">
        <w:trPr>
          <w:trHeight w:val="290"/>
        </w:trPr>
        <w:tc>
          <w:tcPr>
            <w:tcW w:w="3144" w:type="dxa"/>
            <w:tcBorders>
              <w:top w:val="nil"/>
              <w:left w:val="single" w:sz="4" w:space="0" w:color="auto"/>
              <w:bottom w:val="nil"/>
              <w:right w:val="nil"/>
            </w:tcBorders>
            <w:hideMark/>
          </w:tcPr>
          <w:p w14:paraId="6E4F887D"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 xml:space="preserve">Max number of pallets held in stock at anyone time </w:t>
            </w:r>
          </w:p>
          <w:p w14:paraId="7C3420FD"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Factor = 18 stock turns per annum</w:t>
            </w:r>
          </w:p>
        </w:tc>
        <w:tc>
          <w:tcPr>
            <w:tcW w:w="1322" w:type="dxa"/>
            <w:tcBorders>
              <w:top w:val="nil"/>
              <w:left w:val="nil"/>
              <w:bottom w:val="nil"/>
              <w:right w:val="nil"/>
            </w:tcBorders>
            <w:hideMark/>
          </w:tcPr>
          <w:p w14:paraId="76E2743B"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71,278</w:t>
            </w:r>
          </w:p>
        </w:tc>
        <w:tc>
          <w:tcPr>
            <w:tcW w:w="1488" w:type="dxa"/>
            <w:tcBorders>
              <w:top w:val="nil"/>
              <w:left w:val="nil"/>
              <w:bottom w:val="nil"/>
              <w:right w:val="nil"/>
            </w:tcBorders>
            <w:hideMark/>
          </w:tcPr>
          <w:p w14:paraId="6891F20B"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113,473</w:t>
            </w:r>
          </w:p>
        </w:tc>
        <w:tc>
          <w:tcPr>
            <w:tcW w:w="2570" w:type="dxa"/>
            <w:tcBorders>
              <w:top w:val="nil"/>
              <w:left w:val="nil"/>
              <w:bottom w:val="nil"/>
              <w:right w:val="single" w:sz="4" w:space="0" w:color="auto"/>
            </w:tcBorders>
            <w:hideMark/>
          </w:tcPr>
          <w:p w14:paraId="41FF7E84"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Pallets per annum divided by 18</w:t>
            </w:r>
          </w:p>
        </w:tc>
      </w:tr>
      <w:tr w:rsidR="00EC7981" w:rsidRPr="006302B1" w14:paraId="2C0F43C3" w14:textId="77777777" w:rsidTr="007E01A6">
        <w:trPr>
          <w:trHeight w:val="290"/>
        </w:trPr>
        <w:tc>
          <w:tcPr>
            <w:tcW w:w="3144" w:type="dxa"/>
            <w:tcBorders>
              <w:top w:val="nil"/>
              <w:left w:val="single" w:sz="4" w:space="0" w:color="auto"/>
              <w:bottom w:val="nil"/>
              <w:right w:val="nil"/>
            </w:tcBorders>
            <w:hideMark/>
          </w:tcPr>
          <w:p w14:paraId="4115CDB8"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Pallets in stock at 85% floor space utilisation</w:t>
            </w:r>
          </w:p>
          <w:p w14:paraId="7C81F4BE"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Assumes on average that 85% of the floor space is occupied at anyone time (accounts for peaks and troughs across the year)</w:t>
            </w:r>
          </w:p>
        </w:tc>
        <w:tc>
          <w:tcPr>
            <w:tcW w:w="1322" w:type="dxa"/>
            <w:tcBorders>
              <w:top w:val="nil"/>
              <w:left w:val="nil"/>
              <w:bottom w:val="nil"/>
              <w:right w:val="nil"/>
            </w:tcBorders>
            <w:hideMark/>
          </w:tcPr>
          <w:p w14:paraId="20970DB8"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60,586</w:t>
            </w:r>
          </w:p>
        </w:tc>
        <w:tc>
          <w:tcPr>
            <w:tcW w:w="1488" w:type="dxa"/>
            <w:tcBorders>
              <w:top w:val="nil"/>
              <w:left w:val="nil"/>
              <w:bottom w:val="nil"/>
              <w:right w:val="nil"/>
            </w:tcBorders>
            <w:hideMark/>
          </w:tcPr>
          <w:p w14:paraId="5DF60683"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96,452</w:t>
            </w:r>
          </w:p>
        </w:tc>
        <w:tc>
          <w:tcPr>
            <w:tcW w:w="2570" w:type="dxa"/>
            <w:tcBorders>
              <w:top w:val="nil"/>
              <w:left w:val="nil"/>
              <w:bottom w:val="nil"/>
              <w:right w:val="single" w:sz="4" w:space="0" w:color="auto"/>
            </w:tcBorders>
            <w:hideMark/>
          </w:tcPr>
          <w:p w14:paraId="4264B20C"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Max pallets in stock x 85%</w:t>
            </w:r>
          </w:p>
        </w:tc>
      </w:tr>
      <w:tr w:rsidR="00EC7981" w:rsidRPr="006302B1" w14:paraId="69C945C0" w14:textId="77777777" w:rsidTr="007E01A6">
        <w:trPr>
          <w:trHeight w:val="290"/>
        </w:trPr>
        <w:tc>
          <w:tcPr>
            <w:tcW w:w="3144" w:type="dxa"/>
            <w:tcBorders>
              <w:top w:val="nil"/>
              <w:left w:val="single" w:sz="4" w:space="0" w:color="auto"/>
              <w:bottom w:val="single" w:sz="4" w:space="0" w:color="auto"/>
              <w:right w:val="nil"/>
            </w:tcBorders>
            <w:hideMark/>
          </w:tcPr>
          <w:p w14:paraId="60A75BAA" w14:textId="77777777" w:rsidR="00EC7981" w:rsidRPr="006302B1" w:rsidRDefault="00EC7981">
            <w:pPr>
              <w:autoSpaceDE w:val="0"/>
              <w:autoSpaceDN w:val="0"/>
              <w:adjustRightInd w:val="0"/>
              <w:spacing w:line="240" w:lineRule="auto"/>
              <w:jc w:val="left"/>
              <w:rPr>
                <w:rFonts w:cs="Calibri"/>
                <w:b/>
                <w:bCs/>
                <w:color w:val="000000"/>
                <w:sz w:val="24"/>
                <w:szCs w:val="24"/>
              </w:rPr>
            </w:pPr>
            <w:r w:rsidRPr="006302B1">
              <w:rPr>
                <w:rFonts w:cs="Calibri"/>
                <w:b/>
                <w:bCs/>
                <w:color w:val="000000"/>
                <w:sz w:val="24"/>
                <w:szCs w:val="24"/>
              </w:rPr>
              <w:t>Floor space required - sqm (1.5 pallets/sq m)</w:t>
            </w:r>
          </w:p>
        </w:tc>
        <w:tc>
          <w:tcPr>
            <w:tcW w:w="1322" w:type="dxa"/>
            <w:tcBorders>
              <w:top w:val="nil"/>
              <w:left w:val="nil"/>
              <w:bottom w:val="single" w:sz="4" w:space="0" w:color="auto"/>
              <w:right w:val="nil"/>
            </w:tcBorders>
            <w:hideMark/>
          </w:tcPr>
          <w:p w14:paraId="0F748212"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40,391</w:t>
            </w:r>
          </w:p>
        </w:tc>
        <w:tc>
          <w:tcPr>
            <w:tcW w:w="1488" w:type="dxa"/>
            <w:tcBorders>
              <w:top w:val="nil"/>
              <w:left w:val="nil"/>
              <w:bottom w:val="single" w:sz="4" w:space="0" w:color="auto"/>
              <w:right w:val="nil"/>
            </w:tcBorders>
            <w:hideMark/>
          </w:tcPr>
          <w:p w14:paraId="03AEA2F1"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64,301</w:t>
            </w:r>
          </w:p>
        </w:tc>
        <w:tc>
          <w:tcPr>
            <w:tcW w:w="2570" w:type="dxa"/>
            <w:tcBorders>
              <w:top w:val="nil"/>
              <w:left w:val="nil"/>
              <w:bottom w:val="single" w:sz="4" w:space="0" w:color="auto"/>
              <w:right w:val="single" w:sz="4" w:space="0" w:color="auto"/>
            </w:tcBorders>
            <w:hideMark/>
          </w:tcPr>
          <w:p w14:paraId="5DADA614"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Number pallets divided by 1.5</w:t>
            </w:r>
          </w:p>
        </w:tc>
      </w:tr>
    </w:tbl>
    <w:p w14:paraId="6985B395" w14:textId="5F82BA8A" w:rsidR="00EC7981" w:rsidRPr="006302B1" w:rsidRDefault="00EC7981" w:rsidP="00EC7981">
      <w:pPr>
        <w:rPr>
          <w:rFonts w:ascii="Calibri" w:hAnsi="Calibri" w:cs="Arial"/>
          <w:sz w:val="24"/>
          <w:szCs w:val="24"/>
        </w:rPr>
      </w:pPr>
      <w:r w:rsidRPr="006302B1">
        <w:rPr>
          <w:rFonts w:ascii="Calibri" w:hAnsi="Calibri" w:cs="Arial"/>
          <w:sz w:val="24"/>
          <w:szCs w:val="24"/>
        </w:rPr>
        <w:t>Source: MDS Transmodal</w:t>
      </w:r>
    </w:p>
    <w:p w14:paraId="353B2D3B" w14:textId="0E9C85A4" w:rsidR="00B551CB" w:rsidRPr="006302B1" w:rsidRDefault="00B551CB" w:rsidP="00EC7981">
      <w:pPr>
        <w:rPr>
          <w:rFonts w:ascii="Calibri" w:hAnsi="Calibri" w:cs="Arial"/>
          <w:b/>
          <w:bCs/>
          <w:sz w:val="24"/>
          <w:szCs w:val="24"/>
        </w:rPr>
      </w:pPr>
      <w:r w:rsidRPr="006302B1">
        <w:rPr>
          <w:rFonts w:ascii="Calibri" w:hAnsi="Calibri" w:cs="Arial"/>
          <w:b/>
          <w:bCs/>
          <w:sz w:val="24"/>
          <w:szCs w:val="24"/>
        </w:rPr>
        <w:t>Statement of conflicts</w:t>
      </w:r>
    </w:p>
    <w:p w14:paraId="6A55892F" w14:textId="63BA62B7" w:rsidR="00EC7981" w:rsidRPr="00E61B66" w:rsidRDefault="00B551CB" w:rsidP="00EC7981">
      <w:pPr>
        <w:rPr>
          <w:rFonts w:ascii="Calibri" w:hAnsi="Calibri" w:cs="Arial"/>
          <w:sz w:val="24"/>
          <w:szCs w:val="24"/>
        </w:rPr>
      </w:pPr>
      <w:r w:rsidRPr="006302B1">
        <w:rPr>
          <w:rFonts w:ascii="Calibri" w:hAnsi="Calibri" w:cs="Arial"/>
          <w:sz w:val="24"/>
          <w:szCs w:val="24"/>
        </w:rPr>
        <w:t xml:space="preserve">At the time of </w:t>
      </w:r>
      <w:r w:rsidR="00E01D61" w:rsidRPr="006302B1">
        <w:rPr>
          <w:rFonts w:ascii="Calibri" w:hAnsi="Calibri" w:cs="Arial"/>
          <w:sz w:val="24"/>
          <w:szCs w:val="24"/>
        </w:rPr>
        <w:t xml:space="preserve">this </w:t>
      </w:r>
      <w:r w:rsidRPr="006302B1">
        <w:rPr>
          <w:rFonts w:ascii="Calibri" w:hAnsi="Calibri" w:cs="Arial"/>
          <w:sz w:val="24"/>
          <w:szCs w:val="24"/>
        </w:rPr>
        <w:t xml:space="preserve">report writing </w:t>
      </w:r>
      <w:r w:rsidR="00E01D61" w:rsidRPr="006302B1">
        <w:rPr>
          <w:rFonts w:ascii="Calibri" w:hAnsi="Calibri" w:cs="Arial"/>
          <w:sz w:val="24"/>
          <w:szCs w:val="24"/>
        </w:rPr>
        <w:t xml:space="preserve">at </w:t>
      </w:r>
      <w:r w:rsidRPr="006302B1">
        <w:rPr>
          <w:rFonts w:ascii="Calibri" w:hAnsi="Calibri" w:cs="Arial"/>
          <w:sz w:val="24"/>
          <w:szCs w:val="24"/>
        </w:rPr>
        <w:t>spring 2022</w:t>
      </w:r>
      <w:r w:rsidR="00E01D61" w:rsidRPr="006302B1">
        <w:rPr>
          <w:rFonts w:ascii="Calibri" w:hAnsi="Calibri" w:cs="Arial"/>
          <w:sz w:val="24"/>
          <w:szCs w:val="24"/>
        </w:rPr>
        <w:t>,</w:t>
      </w:r>
      <w:r w:rsidRPr="006302B1">
        <w:rPr>
          <w:rFonts w:ascii="Calibri" w:hAnsi="Calibri" w:cs="Arial"/>
          <w:sz w:val="24"/>
          <w:szCs w:val="24"/>
        </w:rPr>
        <w:t xml:space="preserve"> Iceni Projects Planning Team undertook an instruction for representations to the Erewash Local Plan Regulation 19 </w:t>
      </w:r>
      <w:r w:rsidR="00E01D61" w:rsidRPr="006302B1">
        <w:rPr>
          <w:rFonts w:ascii="Calibri" w:hAnsi="Calibri" w:cs="Arial"/>
          <w:sz w:val="24"/>
          <w:szCs w:val="24"/>
        </w:rPr>
        <w:t>consultation in respect of a Green Belt logistics site at J25</w:t>
      </w:r>
      <w:r w:rsidRPr="006302B1">
        <w:rPr>
          <w:rFonts w:ascii="Calibri" w:hAnsi="Calibri" w:cs="Arial"/>
          <w:sz w:val="24"/>
          <w:szCs w:val="24"/>
        </w:rPr>
        <w:t xml:space="preserve">. </w:t>
      </w:r>
      <w:r w:rsidR="00E01D61" w:rsidRPr="006302B1">
        <w:rPr>
          <w:rFonts w:ascii="Calibri" w:hAnsi="Calibri" w:cs="Arial"/>
          <w:sz w:val="24"/>
          <w:szCs w:val="24"/>
        </w:rPr>
        <w:t xml:space="preserve">That instruction has no bearing on the production of this report which has been produced objectively by Iceni Projects Economics Team with full impartiality and independence. </w:t>
      </w:r>
      <w:bookmarkEnd w:id="0"/>
    </w:p>
    <w:sectPr w:rsidR="00EC7981" w:rsidRPr="00E61B66" w:rsidSect="00F767CF">
      <w:pgSz w:w="11906" w:h="16838" w:code="9"/>
      <w:pgMar w:top="1701" w:right="1134" w:bottom="1134" w:left="1985"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C042D" w14:textId="77777777" w:rsidR="00C527DA" w:rsidRDefault="00C527DA" w:rsidP="00F35753">
      <w:r>
        <w:separator/>
      </w:r>
    </w:p>
  </w:endnote>
  <w:endnote w:type="continuationSeparator" w:id="0">
    <w:p w14:paraId="4E91C8B2" w14:textId="77777777" w:rsidR="00C527DA" w:rsidRDefault="00C527DA" w:rsidP="00F3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3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2DF1" w14:textId="4FA55D83" w:rsidR="00C527DA" w:rsidRPr="002F5585" w:rsidRDefault="00C527DA" w:rsidP="00F3773B">
    <w:pPr>
      <w:pStyle w:val="Footer"/>
      <w:pBdr>
        <w:top w:val="single" w:sz="4" w:space="6" w:color="808080" w:themeColor="background1" w:themeShade="80"/>
      </w:pBdr>
      <w:jc w:val="right"/>
      <w:rPr>
        <w:color w:val="auto"/>
        <w:sz w:val="24"/>
        <w:szCs w:val="24"/>
      </w:rPr>
    </w:pPr>
    <w:r>
      <w:t xml:space="preserve"> </w:t>
    </w:r>
    <w:r w:rsidRPr="002F5585">
      <w:rPr>
        <w:color w:val="auto"/>
        <w:sz w:val="24"/>
        <w:szCs w:val="24"/>
      </w:rPr>
      <w:fldChar w:fldCharType="begin"/>
    </w:r>
    <w:r w:rsidRPr="002F5585">
      <w:rPr>
        <w:color w:val="auto"/>
        <w:sz w:val="24"/>
        <w:szCs w:val="24"/>
      </w:rPr>
      <w:instrText xml:space="preserve"> PAGE   \* MERGEFORMAT </w:instrText>
    </w:r>
    <w:r w:rsidRPr="002F5585">
      <w:rPr>
        <w:color w:val="auto"/>
        <w:sz w:val="24"/>
        <w:szCs w:val="24"/>
      </w:rPr>
      <w:fldChar w:fldCharType="separate"/>
    </w:r>
    <w:r w:rsidRPr="002F5585">
      <w:rPr>
        <w:noProof/>
        <w:color w:val="auto"/>
        <w:sz w:val="24"/>
        <w:szCs w:val="24"/>
      </w:rPr>
      <w:t>1</w:t>
    </w:r>
    <w:r w:rsidRPr="002F5585">
      <w:rPr>
        <w:noProof/>
        <w:color w:val="auto"/>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413B" w14:textId="4437E7EF" w:rsidR="00C527DA" w:rsidRPr="00CB57AC" w:rsidRDefault="00C527DA" w:rsidP="000040E0">
    <w:pPr>
      <w:tabs>
        <w:tab w:val="left" w:pos="945"/>
      </w:tabs>
    </w:pPr>
    <w:r>
      <w:rPr>
        <w:noProof/>
      </w:rPr>
      <mc:AlternateContent>
        <mc:Choice Requires="wps">
          <w:drawing>
            <wp:anchor distT="0" distB="0" distL="114300" distR="114300" simplePos="0" relativeHeight="251686912" behindDoc="0" locked="1" layoutInCell="1" allowOverlap="1" wp14:anchorId="6B102739" wp14:editId="1EEAF369">
              <wp:simplePos x="0" y="0"/>
              <wp:positionH relativeFrom="page">
                <wp:posOffset>1314450</wp:posOffset>
              </wp:positionH>
              <wp:positionV relativeFrom="page">
                <wp:posOffset>8553450</wp:posOffset>
              </wp:positionV>
              <wp:extent cx="4569460" cy="1617345"/>
              <wp:effectExtent l="0" t="0" r="2540" b="190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9460" cy="161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9ADF" w14:textId="6D00AC96" w:rsidR="00C527DA" w:rsidRDefault="00C527DA" w:rsidP="00F35753">
                          <w:pPr>
                            <w:pStyle w:val="Contactdetails"/>
                          </w:pPr>
                          <w:r w:rsidRPr="006F2F0B">
                            <w:rPr>
                              <w:rStyle w:val="Bold"/>
                            </w:rPr>
                            <w:t>Iceni</w:t>
                          </w:r>
                          <w:r w:rsidRPr="00C07BC6">
                            <w:t xml:space="preserve"> </w:t>
                          </w:r>
                          <w:r>
                            <w:rPr>
                              <w:rStyle w:val="Bold"/>
                            </w:rPr>
                            <w:t>Projects</w:t>
                          </w:r>
                          <w:r>
                            <w:t xml:space="preserve"> </w:t>
                          </w:r>
                        </w:p>
                        <w:p w14:paraId="4DE9D6B3" w14:textId="7D3E5410" w:rsidR="00C527DA" w:rsidRDefault="00C527DA" w:rsidP="00F35753">
                          <w:pPr>
                            <w:pStyle w:val="Contactdetails"/>
                          </w:pPr>
                          <w:r>
                            <w:t xml:space="preserve">Birmingham: </w:t>
                          </w:r>
                          <w:r w:rsidRPr="00173BB1">
                            <w:t>The Colmore Building, 20 Colmore Circus Queensway, Birmingham B4 6AT</w:t>
                          </w:r>
                        </w:p>
                        <w:p w14:paraId="641E1595" w14:textId="231E55E1" w:rsidR="00C527DA" w:rsidRDefault="00C527DA" w:rsidP="00F35753">
                          <w:pPr>
                            <w:pStyle w:val="Contactdetails"/>
                          </w:pPr>
                          <w:r>
                            <w:t>London: Da Vinci House, 44 Saffron Hill, London, EC1N 8FH</w:t>
                          </w:r>
                        </w:p>
                        <w:p w14:paraId="5DD16A1C" w14:textId="782C27AD" w:rsidR="00C527DA" w:rsidRDefault="00C527DA" w:rsidP="00F35753">
                          <w:pPr>
                            <w:pStyle w:val="Contactdetails"/>
                          </w:pPr>
                          <w:r>
                            <w:t>Edinburgh: 11 Alva Street, Edinburgh, EH2 4PH</w:t>
                          </w:r>
                        </w:p>
                        <w:p w14:paraId="13EB60BA" w14:textId="6A14B878" w:rsidR="00C527DA" w:rsidRDefault="00C527DA" w:rsidP="00F35753">
                          <w:pPr>
                            <w:pStyle w:val="Contactdetails"/>
                          </w:pPr>
                          <w:r>
                            <w:t>Glasgow: 177 West George Street, Glasgow, G2 2LB</w:t>
                          </w:r>
                        </w:p>
                        <w:p w14:paraId="07946D50" w14:textId="4826CE2B" w:rsidR="00C527DA" w:rsidRDefault="00C527DA" w:rsidP="00F35753">
                          <w:pPr>
                            <w:pStyle w:val="Contactdetails"/>
                          </w:pPr>
                          <w:r>
                            <w:t>Manchester: This is the Space, 68 Quay Street, Manchester, M3 3EJ</w:t>
                          </w:r>
                        </w:p>
                        <w:p w14:paraId="47EA6E40" w14:textId="77777777" w:rsidR="00C527DA" w:rsidRDefault="00C527DA" w:rsidP="00F35753">
                          <w:pPr>
                            <w:pStyle w:val="Contactdetails"/>
                          </w:pPr>
                        </w:p>
                        <w:p w14:paraId="42837698" w14:textId="77777777" w:rsidR="00C527DA" w:rsidRDefault="00C527DA" w:rsidP="00F35753">
                          <w:pPr>
                            <w:pStyle w:val="Contactdetails"/>
                          </w:pPr>
                        </w:p>
                        <w:p w14:paraId="712ED449" w14:textId="77777777" w:rsidR="00C527DA" w:rsidRPr="007E01A6" w:rsidRDefault="00C527DA" w:rsidP="00F35753">
                          <w:pPr>
                            <w:pStyle w:val="Contactdetails"/>
                          </w:pPr>
                          <w:r>
                            <w:rPr>
                              <w:rStyle w:val="Bold"/>
                            </w:rPr>
                            <w:t xml:space="preserve">t: </w:t>
                          </w:r>
                          <w:r w:rsidRPr="007E01A6">
                            <w:t xml:space="preserve">020 3640 8508 </w:t>
                          </w:r>
                          <w:r>
                            <w:rPr>
                              <w:rStyle w:val="Bold"/>
                            </w:rPr>
                            <w:t>| w:</w:t>
                          </w:r>
                          <w:r w:rsidRPr="007E01A6">
                            <w:t xml:space="preserve"> iceniprojects.com | </w:t>
                          </w:r>
                          <w:r w:rsidRPr="007E01A6">
                            <w:rPr>
                              <w:b/>
                            </w:rPr>
                            <w:t>e:</w:t>
                          </w:r>
                          <w:r w:rsidRPr="007E01A6">
                            <w:t xml:space="preserve"> mail@iceniprojects.com </w:t>
                          </w:r>
                        </w:p>
                        <w:p w14:paraId="2C92E896" w14:textId="48698A4C" w:rsidR="00C527DA" w:rsidRDefault="00C527DA" w:rsidP="00F35753">
                          <w:pPr>
                            <w:pStyle w:val="Contactdetails"/>
                          </w:pPr>
                          <w:r w:rsidRPr="007E01A6">
                            <w:rPr>
                              <w:b/>
                            </w:rPr>
                            <w:t>linkedin:</w:t>
                          </w:r>
                          <w:r w:rsidRPr="007E01A6">
                            <w:t xml:space="preserve"> linkedin.com/company/iceni-projects |</w:t>
                          </w:r>
                          <w:r w:rsidRPr="007E01A6">
                            <w:rPr>
                              <w:b/>
                            </w:rPr>
                            <w:t xml:space="preserve"> twitter</w:t>
                          </w:r>
                          <w:r w:rsidRPr="007E01A6">
                            <w:t>: @iceniprojects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02739" id="_x0000_t202" coordsize="21600,21600" o:spt="202" path="m,l,21600r21600,l21600,xe">
              <v:stroke joinstyle="miter"/>
              <v:path gradientshapeok="t" o:connecttype="rect"/>
            </v:shapetype>
            <v:shape id="Text Box 3" o:spid="_x0000_s1036" type="#_x0000_t202" alt="&quot;&quot;" style="position:absolute;left:0;text-align:left;margin-left:103.5pt;margin-top:673.5pt;width:359.8pt;height:127.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" filled="f" stroked="f" strokeweight=".5pt">
              <v:textbox inset="0,0,0,0">
                <w:txbxContent>
                  <w:p w14:paraId="238C9ADF" w14:textId="6D00AC96" w:rsidR="00C527DA" w:rsidRDefault="00C527DA" w:rsidP="00F35753">
                    <w:pPr>
                      <w:pStyle w:val="Contactdetails"/>
                    </w:pPr>
                    <w:r w:rsidRPr="006F2F0B">
                      <w:rPr>
                        <w:rStyle w:val="Bold"/>
                      </w:rPr>
                      <w:t>Iceni</w:t>
                    </w:r>
                    <w:r w:rsidRPr="00C07BC6">
                      <w:t xml:space="preserve"> </w:t>
                    </w:r>
                    <w:r>
                      <w:rPr>
                        <w:rStyle w:val="Bold"/>
                      </w:rPr>
                      <w:t>Projects</w:t>
                    </w:r>
                    <w:r>
                      <w:t xml:space="preserve"> </w:t>
                    </w:r>
                  </w:p>
                  <w:p w14:paraId="4DE9D6B3" w14:textId="7D3E5410" w:rsidR="00C527DA" w:rsidRDefault="00C527DA" w:rsidP="00F35753">
                    <w:pPr>
                      <w:pStyle w:val="Contactdetails"/>
                    </w:pPr>
                    <w:r>
                      <w:t xml:space="preserve">Birmingham: </w:t>
                    </w:r>
                    <w:r w:rsidRPr="00173BB1">
                      <w:t>The Colmore Building, 20 Colmore Circus Queensway, Birmingham B4 6AT</w:t>
                    </w:r>
                  </w:p>
                  <w:p w14:paraId="641E1595" w14:textId="231E55E1" w:rsidR="00C527DA" w:rsidRDefault="00C527DA" w:rsidP="00F35753">
                    <w:pPr>
                      <w:pStyle w:val="Contactdetails"/>
                    </w:pPr>
                    <w:r>
                      <w:t>London: Da Vinci House, 44 Saffron Hill, London, EC1N 8FH</w:t>
                    </w:r>
                  </w:p>
                  <w:p w14:paraId="5DD16A1C" w14:textId="782C27AD" w:rsidR="00C527DA" w:rsidRDefault="00C527DA" w:rsidP="00F35753">
                    <w:pPr>
                      <w:pStyle w:val="Contactdetails"/>
                    </w:pPr>
                    <w:r>
                      <w:t>Edinburgh: 11 Alva Street, Edinburgh, EH2 4PH</w:t>
                    </w:r>
                  </w:p>
                  <w:p w14:paraId="13EB60BA" w14:textId="6A14B878" w:rsidR="00C527DA" w:rsidRDefault="00C527DA" w:rsidP="00F35753">
                    <w:pPr>
                      <w:pStyle w:val="Contactdetails"/>
                    </w:pPr>
                    <w:r>
                      <w:t>Glasgow: 177 West George Street, Glasgow, G2 2LB</w:t>
                    </w:r>
                  </w:p>
                  <w:p w14:paraId="07946D50" w14:textId="4826CE2B" w:rsidR="00C527DA" w:rsidRDefault="00C527DA" w:rsidP="00F35753">
                    <w:pPr>
                      <w:pStyle w:val="Contactdetails"/>
                    </w:pPr>
                    <w:r>
                      <w:t>Manchester: This is the Space, 68 Quay Street, Manchester, M3 3EJ</w:t>
                    </w:r>
                  </w:p>
                  <w:p w14:paraId="47EA6E40" w14:textId="77777777" w:rsidR="00C527DA" w:rsidRDefault="00C527DA" w:rsidP="00F35753">
                    <w:pPr>
                      <w:pStyle w:val="Contactdetails"/>
                    </w:pPr>
                  </w:p>
                  <w:p w14:paraId="42837698" w14:textId="77777777" w:rsidR="00C527DA" w:rsidRDefault="00C527DA" w:rsidP="00F35753">
                    <w:pPr>
                      <w:pStyle w:val="Contactdetails"/>
                    </w:pPr>
                  </w:p>
                  <w:p w14:paraId="712ED449" w14:textId="77777777" w:rsidR="00C527DA" w:rsidRPr="007E01A6" w:rsidRDefault="00C527DA" w:rsidP="00F35753">
                    <w:pPr>
                      <w:pStyle w:val="Contactdetails"/>
                    </w:pPr>
                    <w:r>
                      <w:rPr>
                        <w:rStyle w:val="Bold"/>
                      </w:rPr>
                      <w:t xml:space="preserve">t: </w:t>
                    </w:r>
                    <w:r w:rsidRPr="007E01A6">
                      <w:t xml:space="preserve">020 3640 8508 </w:t>
                    </w:r>
                    <w:r>
                      <w:rPr>
                        <w:rStyle w:val="Bold"/>
                      </w:rPr>
                      <w:t>| w:</w:t>
                    </w:r>
                    <w:r w:rsidRPr="007E01A6">
                      <w:t xml:space="preserve"> iceniprojects.com | </w:t>
                    </w:r>
                    <w:r w:rsidRPr="007E01A6">
                      <w:rPr>
                        <w:b/>
                      </w:rPr>
                      <w:t>e:</w:t>
                    </w:r>
                    <w:r w:rsidRPr="007E01A6">
                      <w:t xml:space="preserve"> mail@iceniprojects.com </w:t>
                    </w:r>
                  </w:p>
                  <w:p w14:paraId="2C92E896" w14:textId="48698A4C" w:rsidR="00C527DA" w:rsidRDefault="00C527DA" w:rsidP="00F35753">
                    <w:pPr>
                      <w:pStyle w:val="Contactdetails"/>
                    </w:pPr>
                    <w:r w:rsidRPr="007E01A6">
                      <w:rPr>
                        <w:b/>
                      </w:rPr>
                      <w:t>linkedin:</w:t>
                    </w:r>
                    <w:r w:rsidRPr="007E01A6">
                      <w:t xml:space="preserve"> linkedin.com/company/iceni-projects |</w:t>
                    </w:r>
                    <w:r w:rsidRPr="007E01A6">
                      <w:rPr>
                        <w:b/>
                      </w:rPr>
                      <w:t xml:space="preserve"> twitter</w:t>
                    </w:r>
                    <w:r w:rsidRPr="007E01A6">
                      <w:t>: @iceniprojects</w:t>
                    </w:r>
                  </w:p>
                </w:txbxContent>
              </v:textbox>
              <w10:wrap anchorx="page" anchory="page"/>
              <w10:anchorlock/>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0360" w14:textId="56EE25EE" w:rsidR="00C527DA" w:rsidRDefault="00C527DA" w:rsidP="00F35753">
    <w:pPr>
      <w:pStyle w:val="Footer"/>
    </w:pPr>
    <w:r>
      <w:rPr>
        <w:rFonts w:asciiTheme="majorHAnsi" w:eastAsiaTheme="majorEastAsia" w:hAnsiTheme="majorHAnsi" w:cstheme="majorBidi"/>
        <w:sz w:val="28"/>
        <w:szCs w:val="28"/>
      </w:rPr>
      <w:t xml:space="preserve">pg. </w:t>
    </w:r>
    <w:r>
      <w:rPr>
        <w:rFonts w:eastAsiaTheme="minorEastAsia" w:cstheme="minorBidi"/>
        <w:sz w:val="22"/>
        <w:szCs w:val="22"/>
      </w:rPr>
      <w:fldChar w:fldCharType="begin"/>
    </w:r>
    <w:r>
      <w:instrText xml:space="preserve"> PAGE    \* MERGEFORMAT </w:instrText>
    </w:r>
    <w:r>
      <w:rPr>
        <w:rFonts w:eastAsiaTheme="minorEastAsia" w:cstheme="minorBidi"/>
        <w:sz w:val="22"/>
        <w:szCs w:val="22"/>
      </w:rPr>
      <w:fldChar w:fldCharType="separate"/>
    </w:r>
    <w:r w:rsidRPr="008C7AF2">
      <w:rPr>
        <w:rFonts w:asciiTheme="majorHAnsi" w:eastAsiaTheme="majorEastAsia" w:hAnsiTheme="majorHAnsi" w:cstheme="majorBidi"/>
        <w:noProof/>
        <w:sz w:val="28"/>
        <w:szCs w:val="28"/>
      </w:rPr>
      <w:t>0</w:t>
    </w:r>
    <w:r>
      <w:rPr>
        <w:rFonts w:asciiTheme="majorHAnsi" w:eastAsiaTheme="majorEastAsia" w:hAnsiTheme="majorHAnsi" w:cstheme="majorBidi"/>
        <w:noProof/>
        <w:sz w:val="28"/>
        <w:szCs w:val="28"/>
      </w:rPr>
      <w:fldChar w:fldCharType="end"/>
    </w:r>
    <w:r>
      <w:t xml:space="preserve">Page | </w:t>
    </w:r>
    <w:r>
      <w:fldChar w:fldCharType="begin"/>
    </w:r>
    <w:r>
      <w:instrText xml:space="preserve"> PAGE   \* MERGEFORMAT </w:instrText>
    </w:r>
    <w:r>
      <w:fldChar w:fldCharType="separate"/>
    </w:r>
    <w:r>
      <w:rPr>
        <w:noProof/>
      </w:rPr>
      <w:t>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0D975" w14:textId="77777777" w:rsidR="00C527DA" w:rsidRDefault="00C527DA" w:rsidP="00F35753">
      <w:r>
        <w:separator/>
      </w:r>
    </w:p>
  </w:footnote>
  <w:footnote w:type="continuationSeparator" w:id="0">
    <w:p w14:paraId="4BD59A2F" w14:textId="77777777" w:rsidR="00C527DA" w:rsidRDefault="00C527DA" w:rsidP="00F35753">
      <w:r>
        <w:continuationSeparator/>
      </w:r>
    </w:p>
  </w:footnote>
  <w:footnote w:id="1">
    <w:p w14:paraId="57A3CF69" w14:textId="3CB8DB06" w:rsidR="00C527DA" w:rsidRPr="006302B1" w:rsidRDefault="00C527DA" w:rsidP="003F2513">
      <w:pPr>
        <w:pStyle w:val="FootnoteText"/>
        <w:jc w:val="left"/>
        <w:rPr>
          <w:sz w:val="24"/>
          <w:szCs w:val="24"/>
        </w:rPr>
      </w:pPr>
      <w:r w:rsidRPr="006302B1">
        <w:rPr>
          <w:rStyle w:val="FootnoteReference"/>
          <w:sz w:val="24"/>
          <w:szCs w:val="24"/>
        </w:rPr>
        <w:footnoteRef/>
      </w:r>
      <w:r w:rsidRPr="006302B1">
        <w:rPr>
          <w:sz w:val="24"/>
          <w:szCs w:val="24"/>
        </w:rPr>
        <w:t xml:space="preserve"> Midlands Logistics &amp; Industrial Insight Report. Available at: </w:t>
      </w:r>
      <w:hyperlink r:id="rId1" w:history="1">
        <w:r w:rsidRPr="006302B1">
          <w:rPr>
            <w:rStyle w:val="Hyperlink"/>
            <w:sz w:val="24"/>
            <w:szCs w:val="24"/>
          </w:rPr>
          <w:t>https://content.knightfrank.com/research/489/documents/en/logic-midlands-2021-mid-year-review-8296.pdf</w:t>
        </w:r>
      </w:hyperlink>
      <w:r w:rsidRPr="006302B1">
        <w:rPr>
          <w:sz w:val="24"/>
          <w:szCs w:val="24"/>
        </w:rPr>
        <w:t xml:space="preserve"> </w:t>
      </w:r>
    </w:p>
  </w:footnote>
  <w:footnote w:id="2">
    <w:p w14:paraId="2B1329F1" w14:textId="77777777" w:rsidR="00C527DA" w:rsidRPr="006302B1" w:rsidRDefault="00C527DA" w:rsidP="00CC2370">
      <w:pPr>
        <w:pStyle w:val="FootnoteText"/>
        <w:jc w:val="left"/>
        <w:rPr>
          <w:sz w:val="24"/>
          <w:szCs w:val="24"/>
        </w:rPr>
      </w:pPr>
      <w:r w:rsidRPr="006302B1">
        <w:rPr>
          <w:rStyle w:val="FootnoteReference"/>
          <w:sz w:val="24"/>
          <w:szCs w:val="24"/>
        </w:rPr>
        <w:footnoteRef/>
      </w:r>
      <w:r w:rsidRPr="006302B1">
        <w:rPr>
          <w:sz w:val="24"/>
          <w:szCs w:val="24"/>
        </w:rPr>
        <w:t xml:space="preserve"> The logistics market in the East Midlands. Available at: </w:t>
      </w:r>
      <w:hyperlink r:id="rId2" w:history="1">
        <w:r w:rsidRPr="006302B1">
          <w:rPr>
            <w:rStyle w:val="Hyperlink"/>
            <w:sz w:val="24"/>
            <w:szCs w:val="24"/>
          </w:rPr>
          <w:t>https://www.savills.co.uk/research_articles/229130/323892-0</w:t>
        </w:r>
      </w:hyperlink>
      <w:r w:rsidRPr="006302B1">
        <w:rPr>
          <w:sz w:val="24"/>
          <w:szCs w:val="24"/>
        </w:rPr>
        <w:t xml:space="preserve"> </w:t>
      </w:r>
    </w:p>
  </w:footnote>
  <w:footnote w:id="3">
    <w:p w14:paraId="0C69FAEA" w14:textId="4EBFFF1F" w:rsidR="00C527DA" w:rsidRPr="006302B1" w:rsidRDefault="00C527DA" w:rsidP="009014A9">
      <w:pPr>
        <w:pStyle w:val="FootnoteText"/>
        <w:rPr>
          <w:sz w:val="24"/>
          <w:szCs w:val="24"/>
        </w:rPr>
      </w:pPr>
      <w:r w:rsidRPr="006302B1">
        <w:rPr>
          <w:rStyle w:val="FootnoteReference"/>
          <w:sz w:val="24"/>
          <w:szCs w:val="24"/>
        </w:rPr>
        <w:footnoteRef/>
      </w:r>
      <w:r w:rsidRPr="006302B1">
        <w:rPr>
          <w:sz w:val="24"/>
          <w:szCs w:val="24"/>
        </w:rPr>
        <w:t xml:space="preserve"> </w:t>
      </w:r>
      <w:r>
        <w:rPr>
          <w:sz w:val="24"/>
          <w:szCs w:val="24"/>
        </w:rPr>
        <w:t>See glossary for Grade</w:t>
      </w:r>
      <w:r w:rsidRPr="006302B1">
        <w:rPr>
          <w:sz w:val="24"/>
          <w:szCs w:val="24"/>
        </w:rPr>
        <w:t xml:space="preserve"> </w:t>
      </w:r>
      <w:r>
        <w:rPr>
          <w:sz w:val="24"/>
          <w:szCs w:val="24"/>
        </w:rPr>
        <w:t>A B C definitions</w:t>
      </w:r>
    </w:p>
  </w:footnote>
  <w:footnote w:id="4">
    <w:p w14:paraId="408C82A6" w14:textId="36AB18CF"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Erewash sits outside Nottinghamshire but forms part of the HMA Study Area – whilst Bassetlaw does not form part of the study area. Erewash is covered as part of the Study Area market review that follows.</w:t>
      </w:r>
    </w:p>
  </w:footnote>
  <w:footnote w:id="5">
    <w:p w14:paraId="404DFD2A" w14:textId="25A72C11"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w:t>
      </w:r>
      <w:hyperlink r:id="rId3" w:history="1">
        <w:r w:rsidRPr="006302B1">
          <w:rPr>
            <w:rStyle w:val="Hyperlink"/>
            <w:sz w:val="24"/>
            <w:szCs w:val="24"/>
          </w:rPr>
          <w:t>https://www.llstrategicgrowthplan.org.uk/wp-content/uploads/2021/09/Leicester-and-Leicestershire-Strategic-Distribution-Study-2021.pdf</w:t>
        </w:r>
      </w:hyperlink>
      <w:r w:rsidRPr="006302B1">
        <w:rPr>
          <w:sz w:val="24"/>
          <w:szCs w:val="24"/>
        </w:rPr>
        <w:t xml:space="preserve"> </w:t>
      </w:r>
    </w:p>
  </w:footnote>
  <w:footnote w:id="6">
    <w:p w14:paraId="4136A4BC" w14:textId="79BFB7AF"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Amazon occupying 1.1m sqft at Sherwood Way South Sutton in Ashfield, being 2 storeys of 550,000 sqft but noting the planning application was for 3 storeys 162,781 sqm (1,752,160 sqft). Amazon also let 551,000 sqft at Panattoni Park Nottingham in Broxtowe</w:t>
      </w:r>
    </w:p>
  </w:footnote>
  <w:footnote w:id="7">
    <w:p w14:paraId="0CC39809" w14:textId="27298B66"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The chart shows dates from 2011 to 2023 for readability, so that each bubble is complete, but the data is from 2012 to 2020.</w:t>
      </w:r>
    </w:p>
  </w:footnote>
  <w:footnote w:id="8">
    <w:p w14:paraId="24A67E92" w14:textId="167CFBFD"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NB the last section of A46 (the Newark bypass) is the only section of the road not to be duelled, and proposals for improving it have been consulted upon.</w:t>
      </w:r>
    </w:p>
  </w:footnote>
  <w:footnote w:id="9">
    <w:p w14:paraId="0D369FCC" w14:textId="77777777" w:rsidR="00C527DA" w:rsidRPr="006302B1" w:rsidRDefault="00C527DA" w:rsidP="00E71902">
      <w:pPr>
        <w:pStyle w:val="FootnoteText"/>
        <w:rPr>
          <w:sz w:val="24"/>
          <w:szCs w:val="24"/>
        </w:rPr>
      </w:pPr>
      <w:r w:rsidRPr="006302B1">
        <w:rPr>
          <w:rStyle w:val="FootnoteReference"/>
          <w:sz w:val="24"/>
          <w:szCs w:val="24"/>
        </w:rPr>
        <w:footnoteRef/>
      </w:r>
      <w:r w:rsidRPr="006302B1">
        <w:rPr>
          <w:sz w:val="24"/>
          <w:szCs w:val="24"/>
        </w:rPr>
        <w:t xml:space="preserve"> In e-commerce, the process of picking, packing and delivering the product ordered is often called ‘order fulfilment’ and distribution centres are sometimes called order fulfilment centres.</w:t>
      </w:r>
    </w:p>
    <w:p w14:paraId="039D04EB" w14:textId="77777777" w:rsidR="00C527DA" w:rsidRPr="006302B1" w:rsidRDefault="00C527DA" w:rsidP="00E71902">
      <w:pPr>
        <w:pStyle w:val="FootnoteText"/>
        <w:rPr>
          <w:sz w:val="24"/>
          <w:szCs w:val="24"/>
        </w:rPr>
      </w:pPr>
    </w:p>
  </w:footnote>
  <w:footnote w:id="10">
    <w:p w14:paraId="39D25A80" w14:textId="77777777" w:rsidR="00C527DA" w:rsidRPr="006302B1" w:rsidRDefault="00C527DA" w:rsidP="00E71902">
      <w:pPr>
        <w:pStyle w:val="FootnoteText"/>
        <w:rPr>
          <w:sz w:val="24"/>
          <w:szCs w:val="24"/>
        </w:rPr>
      </w:pPr>
      <w:r w:rsidRPr="006302B1">
        <w:rPr>
          <w:rStyle w:val="FootnoteReference"/>
          <w:sz w:val="24"/>
          <w:szCs w:val="24"/>
        </w:rPr>
        <w:footnoteRef/>
      </w:r>
      <w:r w:rsidRPr="006302B1">
        <w:rPr>
          <w:sz w:val="24"/>
          <w:szCs w:val="24"/>
        </w:rPr>
        <w:t xml:space="preserve"> Re-shoring – the process of attracting manufacturing activity back to the UK that had previously relocated elsewhere, primarily to Asia</w:t>
      </w:r>
    </w:p>
  </w:footnote>
  <w:footnote w:id="11">
    <w:p w14:paraId="7733F622" w14:textId="543CE4BE" w:rsidR="00C527DA" w:rsidRPr="006302B1" w:rsidRDefault="00C527DA" w:rsidP="00FC5DA2">
      <w:pPr>
        <w:pStyle w:val="FootnoteText"/>
        <w:rPr>
          <w:sz w:val="24"/>
          <w:szCs w:val="24"/>
        </w:rPr>
      </w:pPr>
      <w:r w:rsidRPr="006302B1">
        <w:rPr>
          <w:rStyle w:val="FootnoteReference"/>
          <w:sz w:val="24"/>
          <w:szCs w:val="24"/>
        </w:rPr>
        <w:footnoteRef/>
      </w:r>
      <w:r w:rsidRPr="006302B1">
        <w:rPr>
          <w:sz w:val="24"/>
          <w:szCs w:val="24"/>
        </w:rPr>
        <w:t xml:space="preserve"> Comparable research that in the 2021 Leicester and Leicestershire warehousing study found that for the largest logistics a plot ratio of 0.35 was appropriate once taking into account landscaping associated with new parks (but not necessarily individual units). In the study area herein individual plot applications coming forward within existing business parks typically average at a 40% ratio, generally accepted appropriate for B8. This variation makes a limited impact on the supply estimate below but its more notably in modelling demand where the expectation is that new parks are required. (Warehousing and Logistics in Leicester and Leicestershire: Managing growth and change 2021, p125 / Appendix F)</w:t>
      </w:r>
    </w:p>
  </w:footnote>
  <w:footnote w:id="12">
    <w:p w14:paraId="31CAEF21" w14:textId="77777777" w:rsidR="00C527DA" w:rsidRPr="006302B1" w:rsidRDefault="00C527DA" w:rsidP="00C3660D">
      <w:pPr>
        <w:pStyle w:val="FootnoteText"/>
        <w:rPr>
          <w:sz w:val="24"/>
          <w:szCs w:val="24"/>
        </w:rPr>
      </w:pPr>
      <w:r w:rsidRPr="006302B1">
        <w:rPr>
          <w:rStyle w:val="FootnoteReference"/>
          <w:sz w:val="24"/>
          <w:szCs w:val="24"/>
        </w:rPr>
        <w:footnoteRef/>
      </w:r>
      <w:r w:rsidRPr="006302B1">
        <w:rPr>
          <w:sz w:val="24"/>
          <w:szCs w:val="24"/>
        </w:rPr>
        <w:t xml:space="preserve"> Ashfield, Newark &amp; Sherwood, Nottingham, Erewash, Rushcliffe, Broxtowe, Gedling and Mansfield.</w:t>
      </w:r>
    </w:p>
  </w:footnote>
  <w:footnote w:id="13">
    <w:p w14:paraId="033CB946" w14:textId="7D7F9E2D"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See appendix – VOA does not provide age data and so units have been cross referenced against CoStar data and estimated in some instances.</w:t>
      </w:r>
    </w:p>
  </w:footnote>
  <w:footnote w:id="14">
    <w:p w14:paraId="51449828" w14:textId="77777777" w:rsidR="00C527DA" w:rsidRPr="006302B1" w:rsidRDefault="00C527DA" w:rsidP="00C3660D">
      <w:pPr>
        <w:pStyle w:val="FootnoteText"/>
        <w:rPr>
          <w:sz w:val="24"/>
          <w:szCs w:val="24"/>
        </w:rPr>
      </w:pPr>
      <w:r w:rsidRPr="006302B1">
        <w:rPr>
          <w:rStyle w:val="FootnoteReference"/>
          <w:sz w:val="24"/>
          <w:szCs w:val="24"/>
        </w:rPr>
        <w:footnoteRef/>
      </w:r>
      <w:r w:rsidRPr="006302B1">
        <w:rPr>
          <w:sz w:val="24"/>
          <w:szCs w:val="24"/>
        </w:rPr>
        <w:t xml:space="preserve"> While the Network Rail forecasts were for future rail freight demand, in parallel the GB Freight Model also undertakes road freight forecasts as part of the same process (albeit not published by Network Rail).</w:t>
      </w:r>
    </w:p>
  </w:footnote>
  <w:footnote w:id="15">
    <w:p w14:paraId="4F8E2832" w14:textId="5E6A2D22" w:rsidR="00C527DA" w:rsidRPr="006302B1" w:rsidRDefault="00C527DA" w:rsidP="00400115">
      <w:pPr>
        <w:pStyle w:val="FootnoteText"/>
        <w:jc w:val="left"/>
        <w:rPr>
          <w:sz w:val="24"/>
          <w:szCs w:val="24"/>
        </w:rPr>
      </w:pPr>
      <w:r w:rsidRPr="006302B1">
        <w:rPr>
          <w:rStyle w:val="FootnoteReference"/>
          <w:sz w:val="24"/>
          <w:szCs w:val="24"/>
        </w:rPr>
        <w:footnoteRef/>
      </w:r>
      <w:r w:rsidRPr="006302B1">
        <w:rPr>
          <w:sz w:val="24"/>
          <w:szCs w:val="24"/>
        </w:rPr>
        <w:t xml:space="preserve"> Goods are generally ‘lifted’ 2-3 times between production/import and delivery to the end user, however the base data used in the GB Freight Model does not record at which stage in the supply chain the goods are ‘lifted’. Previous work indicates that around 45% of consumer commodities delivered into the East Midlands are direct to a large-scale warehouses, the balance being delivered to stores or increasingly residential properties.</w:t>
      </w:r>
    </w:p>
  </w:footnote>
  <w:footnote w:id="16">
    <w:p w14:paraId="504A6B8C" w14:textId="5A72BA0B"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Oxford Economics model guidance, 2022</w:t>
      </w:r>
    </w:p>
  </w:footnote>
  <w:footnote w:id="17">
    <w:p w14:paraId="46BB1A1F" w14:textId="79A45D1A" w:rsidR="00C527DA" w:rsidRPr="006302B1" w:rsidRDefault="00C527DA" w:rsidP="000F3AD2">
      <w:pPr>
        <w:pStyle w:val="FootnoteText"/>
        <w:rPr>
          <w:sz w:val="24"/>
          <w:szCs w:val="24"/>
        </w:rPr>
      </w:pPr>
      <w:r w:rsidRPr="006302B1">
        <w:rPr>
          <w:rStyle w:val="FootnoteReference"/>
          <w:sz w:val="24"/>
          <w:szCs w:val="24"/>
        </w:rPr>
        <w:footnoteRef/>
      </w:r>
      <w:r w:rsidRPr="006302B1">
        <w:rPr>
          <w:sz w:val="24"/>
          <w:szCs w:val="24"/>
        </w:rPr>
        <w:t xml:space="preserve"> Study area: Ashfield, Broxtowe, Erewash, Gedling, Mansfield, Newark and Sherwood, Nottingham UA, Rushcliffe</w:t>
      </w:r>
    </w:p>
  </w:footnote>
  <w:footnote w:id="18">
    <w:p w14:paraId="36DA3F68" w14:textId="4F08BD73"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.Levelling Up – The Logic of Logistics’ British Property Federation, January 2022 p21</w:t>
      </w:r>
    </w:p>
  </w:footnote>
  <w:footnote w:id="19">
    <w:p w14:paraId="3963BFCC" w14:textId="3DC7C308" w:rsidR="00C527DA" w:rsidRDefault="00C527DA">
      <w:pPr>
        <w:pStyle w:val="FootnoteText"/>
      </w:pPr>
      <w:r w:rsidRPr="006302B1">
        <w:rPr>
          <w:rStyle w:val="FootnoteReference"/>
          <w:sz w:val="24"/>
          <w:szCs w:val="24"/>
        </w:rPr>
        <w:footnoteRef/>
      </w:r>
      <w:r w:rsidRPr="006302B1">
        <w:rPr>
          <w:sz w:val="24"/>
          <w:szCs w:val="24"/>
        </w:rPr>
        <w:t xml:space="preserve"> Amazon occupying 1.1m sqft at Sherwood Way South</w:t>
      </w:r>
      <w:r>
        <w:rPr>
          <w:sz w:val="24"/>
          <w:szCs w:val="24"/>
        </w:rPr>
        <w:t>,</w:t>
      </w:r>
      <w:r w:rsidRPr="006302B1">
        <w:rPr>
          <w:sz w:val="24"/>
          <w:szCs w:val="24"/>
        </w:rPr>
        <w:t xml:space="preserve"> Sutton in Ashfield, being 2 storeys of 550,000 sqft but noting the planning application was for 3 storeys 162,781 sqm (1,752,160 sqft). </w:t>
      </w:r>
    </w:p>
  </w:footnote>
  <w:footnote w:id="20">
    <w:p w14:paraId="191371C9" w14:textId="3BEF8E92"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w:t>
      </w:r>
      <w:hyperlink r:id="rId4" w:history="1">
        <w:r w:rsidRPr="0023465A">
          <w:rPr>
            <w:rStyle w:val="Hyperlink"/>
            <w:sz w:val="24"/>
            <w:szCs w:val="24"/>
          </w:rPr>
          <w:t>https://www.knightfrank.com/research/article/2021-10-21-how-much-space-is-needed-to-service-the-lastmile-and-where-is-consumer-demand-greatest</w:t>
        </w:r>
      </w:hyperlink>
      <w:r>
        <w:rPr>
          <w:sz w:val="24"/>
          <w:szCs w:val="24"/>
        </w:rPr>
        <w:t xml:space="preserve"> </w:t>
      </w:r>
    </w:p>
  </w:footnote>
  <w:footnote w:id="21">
    <w:p w14:paraId="12F1E1DF" w14:textId="77777777" w:rsidR="00C527DA" w:rsidRPr="006302B1" w:rsidRDefault="00C527DA" w:rsidP="002059C8">
      <w:pPr>
        <w:pStyle w:val="FootnoteText"/>
        <w:rPr>
          <w:sz w:val="24"/>
          <w:szCs w:val="24"/>
        </w:rPr>
      </w:pPr>
      <w:r w:rsidRPr="006302B1">
        <w:rPr>
          <w:rStyle w:val="FootnoteReference"/>
          <w:sz w:val="24"/>
          <w:szCs w:val="24"/>
        </w:rPr>
        <w:footnoteRef/>
      </w:r>
      <w:r w:rsidRPr="006302B1">
        <w:rPr>
          <w:sz w:val="24"/>
          <w:szCs w:val="24"/>
        </w:rPr>
        <w:t xml:space="preserve"> Most recent BRES data is 2020, however we have chosen to base this analysis on 2019 to avoid capturing the Covid-19 pandemic impact on employment figures</w:t>
      </w:r>
    </w:p>
  </w:footnote>
  <w:footnote w:id="22">
    <w:p w14:paraId="3A37E38E" w14:textId="4964F3A1"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Claimant count</w:t>
      </w:r>
    </w:p>
  </w:footnote>
  <w:footnote w:id="23">
    <w:p w14:paraId="53127008" w14:textId="13E53829"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52 : Warehousing and support activities for transportation</w:t>
      </w:r>
    </w:p>
  </w:footnote>
  <w:footnote w:id="24">
    <w:p w14:paraId="5230CD17" w14:textId="77777777" w:rsidR="00C527DA" w:rsidRPr="006302B1" w:rsidRDefault="00C527DA" w:rsidP="00095380">
      <w:pPr>
        <w:pStyle w:val="FootnoteText"/>
        <w:jc w:val="left"/>
        <w:rPr>
          <w:sz w:val="24"/>
          <w:szCs w:val="24"/>
        </w:rPr>
      </w:pPr>
      <w:r w:rsidRPr="006302B1">
        <w:rPr>
          <w:rStyle w:val="FootnoteReference"/>
          <w:sz w:val="24"/>
          <w:szCs w:val="24"/>
        </w:rPr>
        <w:footnoteRef/>
      </w:r>
      <w:r w:rsidRPr="006302B1">
        <w:rPr>
          <w:sz w:val="24"/>
          <w:szCs w:val="24"/>
        </w:rPr>
        <w:t xml:space="preserve"> FTA Logistics Skills Report, 2019. Available at: </w:t>
      </w:r>
      <w:hyperlink r:id="rId5" w:history="1">
        <w:r w:rsidRPr="006302B1">
          <w:rPr>
            <w:rStyle w:val="Hyperlink"/>
            <w:sz w:val="24"/>
            <w:szCs w:val="24"/>
          </w:rPr>
          <w:t>https://logistics.org.uk/CMSPages/GetFile.aspx?guid=8afc692b-a971-4357-be45-40281ab02c30&amp;lang=en-GB</w:t>
        </w:r>
      </w:hyperlink>
      <w:r w:rsidRPr="006302B1">
        <w:rPr>
          <w:sz w:val="24"/>
          <w:szCs w:val="24"/>
        </w:rPr>
        <w:t xml:space="preserve"> </w:t>
      </w:r>
    </w:p>
  </w:footnote>
  <w:footnote w:id="25">
    <w:p w14:paraId="6A271043" w14:textId="233F6AE7"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Logistics &amp; Supply Chain Sector Meeting 4</w:t>
      </w:r>
      <w:r w:rsidRPr="006302B1">
        <w:rPr>
          <w:sz w:val="24"/>
          <w:szCs w:val="24"/>
          <w:vertAlign w:val="superscript"/>
        </w:rPr>
        <w:t>th</w:t>
      </w:r>
      <w:r w:rsidRPr="006302B1">
        <w:rPr>
          <w:sz w:val="24"/>
          <w:szCs w:val="24"/>
        </w:rPr>
        <w:t xml:space="preserve"> May 2022 attended by Iceni Projects </w:t>
      </w:r>
    </w:p>
  </w:footnote>
  <w:footnote w:id="26">
    <w:p w14:paraId="1A11C945" w14:textId="77777777" w:rsidR="00C527DA" w:rsidRPr="006302B1" w:rsidRDefault="00C527DA" w:rsidP="002746FA">
      <w:pPr>
        <w:pStyle w:val="FootnoteText"/>
        <w:rPr>
          <w:sz w:val="24"/>
          <w:szCs w:val="24"/>
        </w:rPr>
      </w:pPr>
      <w:r w:rsidRPr="006302B1">
        <w:rPr>
          <w:rStyle w:val="FootnoteReference"/>
          <w:sz w:val="24"/>
          <w:szCs w:val="24"/>
        </w:rPr>
        <w:footnoteRef/>
      </w:r>
      <w:r w:rsidRPr="006302B1">
        <w:rPr>
          <w:sz w:val="24"/>
          <w:szCs w:val="24"/>
        </w:rPr>
        <w:t xml:space="preserve"> Automation in logistics: Big opportunity, bigger uncertainty, McKinsey, April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03F0" w14:textId="77777777" w:rsidR="00C527DA" w:rsidRDefault="00C527DA" w:rsidP="00A97B16">
    <w:pPr>
      <w:tabs>
        <w:tab w:val="left" w:pos="1844"/>
      </w:tabs>
    </w:pPr>
  </w:p>
  <w:p w14:paraId="4883240A" w14:textId="699886DF" w:rsidR="00C527DA" w:rsidRDefault="00C527DA" w:rsidP="00A97B16">
    <w:pPr>
      <w:tabs>
        <w:tab w:val="left" w:pos="1844"/>
      </w:tabs>
    </w:pPr>
    <w:r>
      <w:rPr>
        <w:noProof/>
      </w:rPr>
      <w:drawing>
        <wp:anchor distT="0" distB="0" distL="114300" distR="114300" simplePos="0" relativeHeight="251687936" behindDoc="0" locked="1" layoutInCell="1" allowOverlap="1" wp14:anchorId="7CD26BC2" wp14:editId="6B140C62">
          <wp:simplePos x="0" y="0"/>
          <wp:positionH relativeFrom="page">
            <wp:posOffset>1255923</wp:posOffset>
          </wp:positionH>
          <wp:positionV relativeFrom="topMargin">
            <wp:posOffset>795655</wp:posOffset>
          </wp:positionV>
          <wp:extent cx="1078992" cy="1078992"/>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4864" behindDoc="0" locked="0" layoutInCell="1" allowOverlap="1" wp14:anchorId="669B5A07" wp14:editId="67F06FF8">
              <wp:simplePos x="0" y="0"/>
              <wp:positionH relativeFrom="column">
                <wp:posOffset>5122545</wp:posOffset>
              </wp:positionH>
              <wp:positionV relativeFrom="paragraph">
                <wp:posOffset>269240</wp:posOffset>
              </wp:positionV>
              <wp:extent cx="895985" cy="939165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5985" cy="9391650"/>
                        <a:chOff x="0" y="-172528"/>
                        <a:chExt cx="896400" cy="9392128"/>
                      </a:xfrm>
                    </wpg:grpSpPr>
                    <wpg:grpSp>
                      <wpg:cNvPr id="19" name="Group 19"/>
                      <wpg:cNvGrpSpPr/>
                      <wpg:grpSpPr>
                        <a:xfrm>
                          <a:off x="0" y="-172528"/>
                          <a:ext cx="896400" cy="1162528"/>
                          <a:chOff x="0" y="-172528"/>
                          <a:chExt cx="896400" cy="1162528"/>
                        </a:xfrm>
                      </wpg:grpSpPr>
                      <wps:wsp>
                        <wps:cNvPr id="11" name="Rectangle 11"/>
                        <wps:cNvSpPr/>
                        <wps:spPr>
                          <a:xfrm>
                            <a:off x="0" y="-172528"/>
                            <a:ext cx="895350" cy="10869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A125C" w14:textId="449170C1" w:rsidR="00C527DA" w:rsidRDefault="00C527DA" w:rsidP="00F35753">
                              <w:pPr>
                                <w:pStyle w:val="Sidebartext1"/>
                                <w:rPr>
                                  <w:rStyle w:val="Bold"/>
                                </w:rPr>
                              </w:pPr>
                              <w:r>
                                <w:rPr>
                                  <w:rStyle w:val="Bold"/>
                                </w:rPr>
                                <w:fldChar w:fldCharType="begin"/>
                              </w:r>
                              <w:r>
                                <w:rPr>
                                  <w:rStyle w:val="Bold"/>
                                </w:rPr>
                                <w:instrText xml:space="preserve"> STYLEREF  "Date_link to footer"  \* MERGEFORMAT </w:instrText>
                              </w:r>
                              <w:r>
                                <w:rPr>
                                  <w:rStyle w:val="Bold"/>
                                </w:rPr>
                                <w:fldChar w:fldCharType="separate"/>
                              </w:r>
                              <w:r w:rsidR="007F4187">
                                <w:rPr>
                                  <w:rStyle w:val="Bold"/>
                                  <w:noProof/>
                                </w:rPr>
                                <w:t>August 2022</w:t>
                              </w:r>
                              <w:r>
                                <w:rPr>
                                  <w:rStyle w:val="Bold"/>
                                </w:rPr>
                                <w:fldChar w:fldCharType="end"/>
                              </w:r>
                            </w:p>
                            <w:p w14:paraId="71EF380C" w14:textId="77777777" w:rsidR="00C527DA" w:rsidRPr="00E25E80" w:rsidRDefault="00C527DA" w:rsidP="00F35753">
                              <w:pPr>
                                <w:pStyle w:val="Sidebartext1"/>
                                <w:rPr>
                                  <w:rStyle w:val="Bold"/>
                                </w:rPr>
                              </w:pP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15" name="Rectangle 15"/>
                        <wps:cNvSpPr/>
                        <wps:spPr>
                          <a:xfrm>
                            <a:off x="0" y="914400"/>
                            <a:ext cx="896400" cy="75600"/>
                          </a:xfrm>
                          <a:prstGeom prst="rect">
                            <a:avLst/>
                          </a:prstGeom>
                          <a:solidFill>
                            <a:srgbClr val="DD00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0" y="3228975"/>
                          <a:ext cx="895985" cy="1961515"/>
                          <a:chOff x="0" y="476250"/>
                          <a:chExt cx="895985" cy="1961515"/>
                        </a:xfrm>
                      </wpg:grpSpPr>
                      <wps:wsp>
                        <wps:cNvPr id="12" name="Rectangle 12"/>
                        <wps:cNvSpPr/>
                        <wps:spPr>
                          <a:xfrm>
                            <a:off x="0" y="476250"/>
                            <a:ext cx="895350" cy="188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21DE2" w14:textId="723DA628" w:rsidR="00C527DA" w:rsidRPr="00E25E80" w:rsidRDefault="00C527DA" w:rsidP="00F35753">
                              <w:pPr>
                                <w:pStyle w:val="Sidebartext1"/>
                              </w:pPr>
                              <w:r w:rsidRPr="00E25E80">
                                <w:rPr>
                                  <w:rFonts w:eastAsiaTheme="majorEastAsia"/>
                                </w:rPr>
                                <w:fldChar w:fldCharType="begin"/>
                              </w:r>
                              <w:r w:rsidRPr="00E25E80">
                                <w:rPr>
                                  <w:rFonts w:eastAsiaTheme="majorEastAsia"/>
                                </w:rPr>
                                <w:instrText xml:space="preserve"> STYLEREF  "Client_link to footer"  \* MERGEFORMAT </w:instrText>
                              </w:r>
                              <w:r w:rsidRPr="00E25E80">
                                <w:rPr>
                                  <w:rFonts w:eastAsiaTheme="majorEastAsia"/>
                                </w:rPr>
                                <w:fldChar w:fldCharType="separate"/>
                              </w:r>
                              <w:r w:rsidR="007F4187">
                                <w:rPr>
                                  <w:rFonts w:eastAsiaTheme="majorEastAsia"/>
                                  <w:noProof/>
                                </w:rPr>
                                <w:t>Iceni Projects Limited with MDST Transmodal Limited on behalf of Nottinghamshire County Council</w:t>
                              </w:r>
                              <w:r w:rsidRPr="00E25E80">
                                <w:rPr>
                                  <w:rFonts w:eastAsiaTheme="majorEastAsia"/>
                                </w:rPr>
                                <w:fldChar w:fldCharType="end"/>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16" name="Rectangle 16"/>
                        <wps:cNvSpPr/>
                        <wps:spPr>
                          <a:xfrm>
                            <a:off x="0" y="2362200"/>
                            <a:ext cx="895985" cy="75565"/>
                          </a:xfrm>
                          <a:prstGeom prst="rect">
                            <a:avLst/>
                          </a:prstGeom>
                          <a:solidFill>
                            <a:srgbClr val="3FAE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0" y="5676900"/>
                          <a:ext cx="896400" cy="3542700"/>
                          <a:chOff x="0" y="238125"/>
                          <a:chExt cx="896400" cy="3542700"/>
                        </a:xfrm>
                      </wpg:grpSpPr>
                      <wps:wsp>
                        <wps:cNvPr id="13" name="Rectangle 13"/>
                        <wps:cNvSpPr/>
                        <wps:spPr>
                          <a:xfrm>
                            <a:off x="0" y="238125"/>
                            <a:ext cx="895350" cy="3467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43BDB" w14:textId="4EFE44FB" w:rsidR="00C527DA" w:rsidRDefault="00C527DA" w:rsidP="00F35753">
                              <w:pPr>
                                <w:pStyle w:val="Sidebartext2"/>
                              </w:pPr>
                              <w:r>
                                <w:rPr>
                                  <w:noProof/>
                                </w:rPr>
                                <w:fldChar w:fldCharType="begin"/>
                              </w:r>
                              <w:r>
                                <w:rPr>
                                  <w:noProof/>
                                </w:rPr>
                                <w:instrText xml:space="preserve"> STYLEREF  Title  \* MERGEFORMAT </w:instrText>
                              </w:r>
                              <w:r>
                                <w:rPr>
                                  <w:noProof/>
                                </w:rPr>
                                <w:fldChar w:fldCharType="separate"/>
                              </w:r>
                              <w:r w:rsidR="007F4187">
                                <w:rPr>
                                  <w:noProof/>
                                </w:rPr>
                                <w:t>Nottinghamshire Core &amp; Outer HMA Logistics Study</w:t>
                              </w:r>
                              <w:r>
                                <w:rPr>
                                  <w:noProof/>
                                </w:rPr>
                                <w:fldChar w:fldCharType="end"/>
                              </w:r>
                            </w:p>
                            <w:p w14:paraId="0568FF0D" w14:textId="72F001D7" w:rsidR="00C527DA" w:rsidRPr="00E25E80" w:rsidRDefault="00C527DA" w:rsidP="00F35753">
                              <w:pPr>
                                <w:pStyle w:val="Sidebartext1"/>
                                <w:rPr>
                                  <w:rStyle w:val="Bold"/>
                                </w:rPr>
                              </w:pPr>
                              <w:r w:rsidRPr="00E25E80">
                                <w:rPr>
                                  <w:rStyle w:val="Bold"/>
                                </w:rPr>
                                <w:fldChar w:fldCharType="begin"/>
                              </w:r>
                              <w:r w:rsidRPr="00E25E80">
                                <w:rPr>
                                  <w:rStyle w:val="Bold"/>
                                </w:rPr>
                                <w:instrText xml:space="preserve"> STYLEREF  Sub-title  \* MERGEFORMAT </w:instrText>
                              </w:r>
                              <w:r w:rsidRPr="00E25E80">
                                <w:rPr>
                                  <w:rStyle w:val="Bold"/>
                                </w:rPr>
                                <w:fldChar w:fldCharType="separate"/>
                              </w:r>
                              <w:r w:rsidR="007F4187">
                                <w:rPr>
                                  <w:rStyle w:val="Bold"/>
                                  <w:noProof/>
                                </w:rPr>
                                <w:t>Final Report</w:t>
                              </w:r>
                              <w:r w:rsidRPr="00E25E80">
                                <w:rPr>
                                  <w:rStyle w:val="Bold"/>
                                </w:rPr>
                                <w:fldChar w:fldCharType="end"/>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17" name="Rectangle 17"/>
                        <wps:cNvSpPr/>
                        <wps:spPr>
                          <a:xfrm>
                            <a:off x="0" y="3705225"/>
                            <a:ext cx="896400" cy="75600"/>
                          </a:xfrm>
                          <a:prstGeom prst="rect">
                            <a:avLst/>
                          </a:prstGeom>
                          <a:solidFill>
                            <a:srgbClr val="222C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69B5A07" id="Group 22" o:spid="_x0000_s1026" alt="&quot;&quot;" style="position:absolute;left:0;text-align:left;margin-left:403.35pt;margin-top:21.2pt;width:70.55pt;height:739.5pt;z-index:251684864;mso-height-relative:margin" coordorigin=",-1725" coordsize="8964,9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">
              <v:group id="Group 19" o:spid="_x0000_s1027" style="position:absolute;top:-1725;width:8964;height:11625" coordorigin=",-1725" coordsize="8964,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1" o:spid="_x0000_s1028" style="position:absolute;top:-1725;width:8953;height:10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" filled="f" stroked="f" strokeweight="1pt">
                  <v:textbox style="layout-flow:vertical;mso-layout-flow-alt:bottom-to-top" inset="0,0,0,0">
                    <w:txbxContent>
                      <w:p w14:paraId="5E8A125C" w14:textId="449170C1" w:rsidR="00C527DA" w:rsidRDefault="00C527DA" w:rsidP="00F35753">
                        <w:pPr>
                          <w:pStyle w:val="Sidebartext1"/>
                          <w:rPr>
                            <w:rStyle w:val="Bold"/>
                          </w:rPr>
                        </w:pPr>
                        <w:r>
                          <w:rPr>
                            <w:rStyle w:val="Bold"/>
                          </w:rPr>
                          <w:fldChar w:fldCharType="begin"/>
                        </w:r>
                        <w:r>
                          <w:rPr>
                            <w:rStyle w:val="Bold"/>
                          </w:rPr>
                          <w:instrText xml:space="preserve"> STYLEREF  "Date_link to footer"  \* MERGEFORMAT </w:instrText>
                        </w:r>
                        <w:r>
                          <w:rPr>
                            <w:rStyle w:val="Bold"/>
                          </w:rPr>
                          <w:fldChar w:fldCharType="separate"/>
                        </w:r>
                        <w:r w:rsidR="007F4187">
                          <w:rPr>
                            <w:rStyle w:val="Bold"/>
                            <w:noProof/>
                          </w:rPr>
                          <w:t>August 2022</w:t>
                        </w:r>
                        <w:r>
                          <w:rPr>
                            <w:rStyle w:val="Bold"/>
                          </w:rPr>
                          <w:fldChar w:fldCharType="end"/>
                        </w:r>
                      </w:p>
                      <w:p w14:paraId="71EF380C" w14:textId="77777777" w:rsidR="00C527DA" w:rsidRPr="00E25E80" w:rsidRDefault="00C527DA" w:rsidP="00F35753">
                        <w:pPr>
                          <w:pStyle w:val="Sidebartext1"/>
                          <w:rPr>
                            <w:rStyle w:val="Bold"/>
                          </w:rPr>
                        </w:pPr>
                      </w:p>
                    </w:txbxContent>
                  </v:textbox>
                </v:rect>
                <v:rect id="Rectangle 15" o:spid="_x0000_s1029" style="position:absolute;top:9144;width:8964;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" fillcolor="#dd0031" stroked="f" strokeweight="1pt"/>
              </v:group>
              <v:group id="Group 18" o:spid="_x0000_s1030" style="position:absolute;top:32289;width:8959;height:19615" coordorigin=",4762" coordsize="8959,1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2" o:spid="_x0000_s1031" style="position:absolute;top:4762;width:8953;height:188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" filled="f" stroked="f" strokeweight="1pt">
                  <v:textbox style="layout-flow:vertical;mso-layout-flow-alt:bottom-to-top" inset="0,0,0,0">
                    <w:txbxContent>
                      <w:p w14:paraId="7AA21DE2" w14:textId="723DA628" w:rsidR="00C527DA" w:rsidRPr="00E25E80" w:rsidRDefault="00C527DA" w:rsidP="00F35753">
                        <w:pPr>
                          <w:pStyle w:val="Sidebartext1"/>
                        </w:pPr>
                        <w:r w:rsidRPr="00E25E80">
                          <w:rPr>
                            <w:rFonts w:eastAsiaTheme="majorEastAsia"/>
                          </w:rPr>
                          <w:fldChar w:fldCharType="begin"/>
                        </w:r>
                        <w:r w:rsidRPr="00E25E80">
                          <w:rPr>
                            <w:rFonts w:eastAsiaTheme="majorEastAsia"/>
                          </w:rPr>
                          <w:instrText xml:space="preserve"> STYLEREF  "Client_link to footer"  \* MERGEFORMAT </w:instrText>
                        </w:r>
                        <w:r w:rsidRPr="00E25E80">
                          <w:rPr>
                            <w:rFonts w:eastAsiaTheme="majorEastAsia"/>
                          </w:rPr>
                          <w:fldChar w:fldCharType="separate"/>
                        </w:r>
                        <w:r w:rsidR="007F4187">
                          <w:rPr>
                            <w:rFonts w:eastAsiaTheme="majorEastAsia"/>
                            <w:noProof/>
                          </w:rPr>
                          <w:t>Iceni Projects Limited with MDST Transmodal Limited on behalf of Nottinghamshire County Council</w:t>
                        </w:r>
                        <w:r w:rsidRPr="00E25E80">
                          <w:rPr>
                            <w:rFonts w:eastAsiaTheme="majorEastAsia"/>
                          </w:rPr>
                          <w:fldChar w:fldCharType="end"/>
                        </w:r>
                      </w:p>
                    </w:txbxContent>
                  </v:textbox>
                </v:rect>
                <v:rect id="Rectangle 16" o:spid="_x0000_s1032" style="position:absolute;top:23622;width:8959;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" fillcolor="#3fae2a" stroked="f" strokeweight="1pt"/>
              </v:group>
              <v:group id="Group 21" o:spid="_x0000_s1033" style="position:absolute;top:56769;width:8964;height:35427" coordorigin=",2381" coordsize="8964,3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3" o:spid="_x0000_s1034" style="position:absolute;top:2381;width:8953;height:346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" filled="f" stroked="f" strokeweight="1pt">
                  <v:textbox style="layout-flow:vertical;mso-layout-flow-alt:bottom-to-top" inset="0,0,0,0">
                    <w:txbxContent>
                      <w:p w14:paraId="08B43BDB" w14:textId="4EFE44FB" w:rsidR="00C527DA" w:rsidRDefault="00C527DA" w:rsidP="00F35753">
                        <w:pPr>
                          <w:pStyle w:val="Sidebartext2"/>
                        </w:pPr>
                        <w:r>
                          <w:rPr>
                            <w:noProof/>
                          </w:rPr>
                          <w:fldChar w:fldCharType="begin"/>
                        </w:r>
                        <w:r>
                          <w:rPr>
                            <w:noProof/>
                          </w:rPr>
                          <w:instrText xml:space="preserve"> STYLEREF  Title  \* MERGEFORMAT </w:instrText>
                        </w:r>
                        <w:r>
                          <w:rPr>
                            <w:noProof/>
                          </w:rPr>
                          <w:fldChar w:fldCharType="separate"/>
                        </w:r>
                        <w:r w:rsidR="007F4187">
                          <w:rPr>
                            <w:noProof/>
                          </w:rPr>
                          <w:t>Nottinghamshire Core &amp; Outer HMA Logistics Study</w:t>
                        </w:r>
                        <w:r>
                          <w:rPr>
                            <w:noProof/>
                          </w:rPr>
                          <w:fldChar w:fldCharType="end"/>
                        </w:r>
                      </w:p>
                      <w:p w14:paraId="0568FF0D" w14:textId="72F001D7" w:rsidR="00C527DA" w:rsidRPr="00E25E80" w:rsidRDefault="00C527DA" w:rsidP="00F35753">
                        <w:pPr>
                          <w:pStyle w:val="Sidebartext1"/>
                          <w:rPr>
                            <w:rStyle w:val="Bold"/>
                          </w:rPr>
                        </w:pPr>
                        <w:r w:rsidRPr="00E25E80">
                          <w:rPr>
                            <w:rStyle w:val="Bold"/>
                          </w:rPr>
                          <w:fldChar w:fldCharType="begin"/>
                        </w:r>
                        <w:r w:rsidRPr="00E25E80">
                          <w:rPr>
                            <w:rStyle w:val="Bold"/>
                          </w:rPr>
                          <w:instrText xml:space="preserve"> STYLEREF  Sub-title  \* MERGEFORMAT </w:instrText>
                        </w:r>
                        <w:r w:rsidRPr="00E25E80">
                          <w:rPr>
                            <w:rStyle w:val="Bold"/>
                          </w:rPr>
                          <w:fldChar w:fldCharType="separate"/>
                        </w:r>
                        <w:r w:rsidR="007F4187">
                          <w:rPr>
                            <w:rStyle w:val="Bold"/>
                            <w:noProof/>
                          </w:rPr>
                          <w:t>Final Report</w:t>
                        </w:r>
                        <w:r w:rsidRPr="00E25E80">
                          <w:rPr>
                            <w:rStyle w:val="Bold"/>
                          </w:rPr>
                          <w:fldChar w:fldCharType="end"/>
                        </w:r>
                      </w:p>
                    </w:txbxContent>
                  </v:textbox>
                </v:rect>
                <v:rect id="Rectangle 17" o:spid="_x0000_s1035" style="position:absolute;top:37052;width:8964;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" fillcolor="#222c56" stroked="f" strokeweight="1pt"/>
              </v:group>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D747" w14:textId="5AC5C177" w:rsidR="00C527DA" w:rsidRDefault="00C527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2AC4" w14:textId="77777777" w:rsidR="00C527DA" w:rsidRDefault="00C527DA" w:rsidP="00F357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6896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9C92087A"/>
    <w:lvl w:ilvl="0">
      <w:start w:val="1"/>
      <w:numFmt w:val="decimal"/>
      <w:pStyle w:val="ListNumber2"/>
      <w:lvlText w:val="%1."/>
      <w:lvlJc w:val="left"/>
      <w:pPr>
        <w:tabs>
          <w:tab w:val="num" w:pos="643"/>
        </w:tabs>
        <w:ind w:left="643" w:hanging="360"/>
      </w:pPr>
    </w:lvl>
  </w:abstractNum>
  <w:abstractNum w:abstractNumId="2" w15:restartNumberingAfterBreak="0">
    <w:nsid w:val="FFFFFF83"/>
    <w:multiLevelType w:val="singleLevel"/>
    <w:tmpl w:val="7A4C585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3ABC9F50"/>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24C92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8B5371D"/>
    <w:multiLevelType w:val="multilevel"/>
    <w:tmpl w:val="49BADAA4"/>
    <w:lvl w:ilvl="0">
      <w:start w:val="1"/>
      <w:numFmt w:val="decimal"/>
      <w:pStyle w:val="1Bodytext"/>
      <w:lvlText w:val="%1"/>
      <w:lvlJc w:val="left"/>
      <w:pPr>
        <w:tabs>
          <w:tab w:val="num" w:pos="794"/>
        </w:tabs>
        <w:ind w:left="794" w:hanging="794"/>
      </w:pPr>
      <w:rPr>
        <w:rFonts w:ascii="Arial" w:hAnsi="Arial" w:hint="default"/>
        <w:b/>
        <w:bCs/>
        <w:i w:val="0"/>
        <w:iCs w:val="0"/>
        <w:color w:val="auto"/>
        <w:sz w:val="20"/>
        <w:szCs w:val="20"/>
        <w:u w:val="none"/>
      </w:rPr>
    </w:lvl>
    <w:lvl w:ilvl="1">
      <w:start w:val="1"/>
      <w:numFmt w:val="decimal"/>
      <w:pStyle w:val="11Bodytext"/>
      <w:lvlText w:val="%1.%2"/>
      <w:lvlJc w:val="left"/>
      <w:pPr>
        <w:tabs>
          <w:tab w:val="num" w:pos="794"/>
        </w:tabs>
        <w:ind w:left="794" w:hanging="794"/>
      </w:pPr>
      <w:rPr>
        <w:rFonts w:ascii="Arial" w:hAnsi="Arial" w:hint="default"/>
        <w:b w:val="0"/>
        <w:bCs w:val="0"/>
        <w:i w:val="0"/>
        <w:iCs w:val="0"/>
        <w:color w:val="000000" w:themeColor="text1"/>
        <w:sz w:val="20"/>
        <w:szCs w:val="20"/>
        <w:u w:val="none"/>
      </w:rPr>
    </w:lvl>
    <w:lvl w:ilvl="2">
      <w:start w:val="1"/>
      <w:numFmt w:val="decimal"/>
      <w:lvlRestart w:val="1"/>
      <w:lvlText w:val="%1.%2"/>
      <w:lvlJc w:val="left"/>
      <w:pPr>
        <w:tabs>
          <w:tab w:val="num" w:pos="794"/>
        </w:tabs>
        <w:ind w:left="794" w:hanging="794"/>
      </w:pPr>
      <w:rPr>
        <w:rFonts w:ascii="Arial" w:hAnsi="Arial" w:hint="default"/>
        <w:b w:val="0"/>
        <w:bCs w:val="0"/>
        <w:i w:val="0"/>
        <w:iCs w:val="0"/>
        <w:color w:val="auto"/>
        <w:sz w:val="20"/>
        <w:szCs w:val="20"/>
        <w:u w:val="none"/>
      </w:rPr>
    </w:lvl>
    <w:lvl w:ilvl="3">
      <w:start w:val="1"/>
      <w:numFmt w:val="decimal"/>
      <w:pStyle w:val="111Bodytext"/>
      <w:lvlText w:val="%1.%2.%4"/>
      <w:lvlJc w:val="left"/>
      <w:pPr>
        <w:ind w:left="1870" w:hanging="1728"/>
      </w:pPr>
      <w:rPr>
        <w:rFonts w:ascii="Arial" w:hAnsi="Arial" w:hint="default"/>
        <w:b w:val="0"/>
        <w:bCs w:val="0"/>
        <w:i w:val="0"/>
        <w:iCs w:val="0"/>
        <w:color w:val="auto"/>
        <w:sz w:val="20"/>
        <w:szCs w:val="20"/>
        <w:u w:val="none"/>
      </w:rPr>
    </w:lvl>
    <w:lvl w:ilvl="4">
      <w:start w:val="1"/>
      <w:numFmt w:val="decimal"/>
      <w:lvlText w:val="%1.%2.3"/>
      <w:lvlJc w:val="left"/>
      <w:pPr>
        <w:tabs>
          <w:tab w:val="num" w:pos="794"/>
        </w:tabs>
        <w:ind w:left="794" w:hanging="794"/>
      </w:pPr>
      <w:rPr>
        <w:rFonts w:ascii="Arial" w:hAnsi="Arial" w:hint="default"/>
        <w:b w:val="0"/>
        <w:bCs w:val="0"/>
        <w:i w:val="0"/>
        <w:iCs w:val="0"/>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8D25FD"/>
    <w:multiLevelType w:val="hybridMultilevel"/>
    <w:tmpl w:val="AAE809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F5266"/>
    <w:multiLevelType w:val="multilevel"/>
    <w:tmpl w:val="D15A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D74744"/>
    <w:multiLevelType w:val="hybridMultilevel"/>
    <w:tmpl w:val="A4C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976AE"/>
    <w:multiLevelType w:val="hybridMultilevel"/>
    <w:tmpl w:val="A45CCE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B55F8"/>
    <w:multiLevelType w:val="hybridMultilevel"/>
    <w:tmpl w:val="92346E1E"/>
    <w:lvl w:ilvl="0" w:tplc="FD30E6EC">
      <w:start w:val="1"/>
      <w:numFmt w:val="upperLetter"/>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F09BB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46371D7"/>
    <w:multiLevelType w:val="hybridMultilevel"/>
    <w:tmpl w:val="A814AAA6"/>
    <w:lvl w:ilvl="0" w:tplc="A3DEEB7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BD7977"/>
    <w:multiLevelType w:val="hybridMultilevel"/>
    <w:tmpl w:val="2966939A"/>
    <w:lvl w:ilvl="0" w:tplc="3FFE4D90">
      <w:start w:val="6"/>
      <w:numFmt w:val="bullet"/>
      <w:lvlText w:val="-"/>
      <w:lvlJc w:val="left"/>
      <w:pPr>
        <w:ind w:left="1854" w:hanging="360"/>
      </w:pPr>
      <w:rPr>
        <w:rFonts w:ascii="Arial" w:eastAsiaTheme="minorHAnsi" w:hAnsi="Arial" w:cs="Aria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4" w15:restartNumberingAfterBreak="0">
    <w:nsid w:val="7A295105"/>
    <w:multiLevelType w:val="multilevel"/>
    <w:tmpl w:val="D2D82D42"/>
    <w:lvl w:ilvl="0">
      <w:start w:val="1"/>
      <w:numFmt w:val="decimal"/>
      <w:lvlText w:val="%1."/>
      <w:lvlJc w:val="left"/>
      <w:pPr>
        <w:ind w:left="0" w:hanging="1134"/>
      </w:pPr>
      <w:rPr>
        <w:rFonts w:ascii="Arial Bold" w:hAnsi="Arial Bold" w:hint="default"/>
        <w:b/>
        <w:bCs w:val="0"/>
        <w:i w:val="0"/>
        <w:iCs w:val="0"/>
        <w:caps w:val="0"/>
        <w:smallCaps w:val="0"/>
        <w:strike w:val="0"/>
        <w:dstrike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360"/>
        </w:tabs>
        <w:ind w:left="360" w:hanging="360"/>
      </w:pPr>
      <w:rPr>
        <w:rFonts w:ascii="Symbol" w:hAnsi="Symbol" w:hint="default"/>
      </w:rPr>
    </w:lvl>
    <w:lvl w:ilvl="2">
      <w:start w:val="1"/>
      <w:numFmt w:val="decimal"/>
      <w:lvlRestart w:val="1"/>
      <w:lvlText w:val="Table %1.%3"/>
      <w:lvlJc w:val="left"/>
      <w:pPr>
        <w:ind w:left="0" w:hanging="1134"/>
      </w:pPr>
      <w:rPr>
        <w:rFonts w:hint="default"/>
      </w:rPr>
    </w:lvl>
    <w:lvl w:ilvl="3">
      <w:start w:val="1"/>
      <w:numFmt w:val="decimal"/>
      <w:lvlRestart w:val="1"/>
      <w:lvlText w:val="A%4."/>
      <w:lvlJc w:val="left"/>
      <w:pPr>
        <w:ind w:left="993" w:firstLine="0"/>
      </w:pPr>
      <w:rPr>
        <w:rFonts w:hint="default"/>
      </w:rPr>
    </w:lvl>
    <w:lvl w:ilvl="4">
      <w:start w:val="1"/>
      <w:numFmt w:val="decimal"/>
      <w:lvlText w:val="A%4.%5"/>
      <w:lvlJc w:val="left"/>
      <w:pPr>
        <w:ind w:left="0" w:firstLine="0"/>
      </w:pPr>
      <w:rPr>
        <w:rFonts w:hint="default"/>
      </w:rPr>
    </w:lvl>
    <w:lvl w:ilvl="5">
      <w:start w:val="1"/>
      <w:numFmt w:val="decimal"/>
      <w:lvlRestart w:val="4"/>
      <w:lvlText w:val="Table A%4.%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AB96F0D"/>
    <w:multiLevelType w:val="multilevel"/>
    <w:tmpl w:val="744630D6"/>
    <w:lvl w:ilvl="0">
      <w:start w:val="1"/>
      <w:numFmt w:val="bullet"/>
      <w:pStyle w:val="Bulletblackplain"/>
      <w:lvlText w:val=""/>
      <w:lvlJc w:val="left"/>
      <w:pPr>
        <w:tabs>
          <w:tab w:val="num" w:pos="794"/>
        </w:tabs>
        <w:ind w:left="1077" w:hanging="283"/>
      </w:pPr>
      <w:rPr>
        <w:rFonts w:ascii="Symbol" w:hAnsi="Symbol" w:hint="default"/>
      </w:rPr>
    </w:lvl>
    <w:lvl w:ilvl="1">
      <w:start w:val="1"/>
      <w:numFmt w:val="bullet"/>
      <w:lvlText w:val="o"/>
      <w:lvlJc w:val="left"/>
      <w:pPr>
        <w:tabs>
          <w:tab w:val="num" w:pos="1078"/>
        </w:tabs>
        <w:ind w:left="1361" w:hanging="283"/>
      </w:pPr>
      <w:rPr>
        <w:rFonts w:ascii="Courier New" w:hAnsi="Courier New" w:cs="Times New Roman" w:hint="default"/>
      </w:rPr>
    </w:lvl>
    <w:lvl w:ilvl="2">
      <w:start w:val="1"/>
      <w:numFmt w:val="bullet"/>
      <w:lvlText w:val=""/>
      <w:lvlJc w:val="left"/>
      <w:pPr>
        <w:tabs>
          <w:tab w:val="num" w:pos="1362"/>
        </w:tabs>
        <w:ind w:left="1645" w:hanging="283"/>
      </w:pPr>
      <w:rPr>
        <w:rFonts w:ascii="Wingdings" w:hAnsi="Wingdings" w:hint="default"/>
      </w:rPr>
    </w:lvl>
    <w:lvl w:ilvl="3">
      <w:start w:val="1"/>
      <w:numFmt w:val="bullet"/>
      <w:lvlText w:val=""/>
      <w:lvlJc w:val="left"/>
      <w:pPr>
        <w:tabs>
          <w:tab w:val="num" w:pos="1646"/>
        </w:tabs>
        <w:ind w:left="1929" w:hanging="283"/>
      </w:pPr>
      <w:rPr>
        <w:rFonts w:ascii="Symbol" w:hAnsi="Symbol" w:hint="default"/>
      </w:rPr>
    </w:lvl>
    <w:lvl w:ilvl="4">
      <w:start w:val="1"/>
      <w:numFmt w:val="bullet"/>
      <w:lvlText w:val="o"/>
      <w:lvlJc w:val="left"/>
      <w:pPr>
        <w:tabs>
          <w:tab w:val="num" w:pos="1930"/>
        </w:tabs>
        <w:ind w:left="2213" w:hanging="283"/>
      </w:pPr>
      <w:rPr>
        <w:rFonts w:ascii="Courier New" w:hAnsi="Courier New" w:cs="Times New Roman" w:hint="default"/>
      </w:rPr>
    </w:lvl>
    <w:lvl w:ilvl="5">
      <w:start w:val="1"/>
      <w:numFmt w:val="bullet"/>
      <w:lvlText w:val=""/>
      <w:lvlJc w:val="left"/>
      <w:pPr>
        <w:tabs>
          <w:tab w:val="num" w:pos="2214"/>
        </w:tabs>
        <w:ind w:left="2497" w:hanging="283"/>
      </w:pPr>
      <w:rPr>
        <w:rFonts w:ascii="Wingdings" w:hAnsi="Wingdings" w:hint="default"/>
      </w:rPr>
    </w:lvl>
    <w:lvl w:ilvl="6">
      <w:start w:val="1"/>
      <w:numFmt w:val="bullet"/>
      <w:lvlText w:val=""/>
      <w:lvlJc w:val="left"/>
      <w:pPr>
        <w:tabs>
          <w:tab w:val="num" w:pos="2498"/>
        </w:tabs>
        <w:ind w:left="2781" w:hanging="283"/>
      </w:pPr>
      <w:rPr>
        <w:rFonts w:ascii="Symbol" w:hAnsi="Symbol" w:hint="default"/>
      </w:rPr>
    </w:lvl>
    <w:lvl w:ilvl="7">
      <w:start w:val="1"/>
      <w:numFmt w:val="bullet"/>
      <w:lvlText w:val="o"/>
      <w:lvlJc w:val="left"/>
      <w:pPr>
        <w:tabs>
          <w:tab w:val="num" w:pos="2782"/>
        </w:tabs>
        <w:ind w:left="3065" w:hanging="283"/>
      </w:pPr>
      <w:rPr>
        <w:rFonts w:ascii="Courier New" w:hAnsi="Courier New" w:cs="Times New Roman" w:hint="default"/>
      </w:rPr>
    </w:lvl>
    <w:lvl w:ilvl="8">
      <w:start w:val="1"/>
      <w:numFmt w:val="bullet"/>
      <w:lvlText w:val=""/>
      <w:lvlJc w:val="left"/>
      <w:pPr>
        <w:tabs>
          <w:tab w:val="num" w:pos="3066"/>
        </w:tabs>
        <w:ind w:left="3349" w:hanging="283"/>
      </w:pPr>
      <w:rPr>
        <w:rFonts w:ascii="Wingdings" w:hAnsi="Wingdings" w:hint="default"/>
      </w:rPr>
    </w:lvl>
  </w:abstractNum>
  <w:abstractNum w:abstractNumId="16" w15:restartNumberingAfterBreak="0">
    <w:nsid w:val="7F024E3B"/>
    <w:multiLevelType w:val="multilevel"/>
    <w:tmpl w:val="D400A5F4"/>
    <w:lvl w:ilvl="0">
      <w:start w:val="1"/>
      <w:numFmt w:val="decimal"/>
      <w:pStyle w:val="Heading1"/>
      <w:lvlText w:val="%1."/>
      <w:lvlJc w:val="left"/>
      <w:pPr>
        <w:ind w:left="0" w:hanging="1134"/>
      </w:pPr>
      <w:rPr>
        <w:rFonts w:ascii="Arial Bold" w:hAnsi="Arial Bold" w:hint="default"/>
        <w:b/>
        <w:bCs w:val="0"/>
        <w:i w:val="0"/>
        <w:iCs w:val="0"/>
        <w:caps w:val="0"/>
        <w:smallCaps w:val="0"/>
        <w:strike w:val="0"/>
        <w:dstrike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odyText"/>
      <w:lvlText w:val="%1.%2"/>
      <w:lvlJc w:val="left"/>
      <w:pPr>
        <w:tabs>
          <w:tab w:val="num" w:pos="1134"/>
        </w:tabs>
        <w:ind w:left="1134" w:hanging="1134"/>
      </w:pPr>
      <w:rPr>
        <w:rFonts w:hint="default"/>
        <w:color w:val="auto"/>
      </w:rPr>
    </w:lvl>
    <w:lvl w:ilvl="2">
      <w:start w:val="1"/>
      <w:numFmt w:val="decimal"/>
      <w:lvlRestart w:val="1"/>
      <w:pStyle w:val="Heading4"/>
      <w:lvlText w:val="Table %1.%3"/>
      <w:lvlJc w:val="left"/>
      <w:pPr>
        <w:ind w:left="0" w:hanging="1134"/>
      </w:pPr>
      <w:rPr>
        <w:sz w:val="24"/>
      </w:rPr>
    </w:lvl>
    <w:lvl w:ilvl="3">
      <w:start w:val="1"/>
      <w:numFmt w:val="decimal"/>
      <w:lvlRestart w:val="1"/>
      <w:pStyle w:val="HeadingAppendices"/>
      <w:lvlText w:val="A%4."/>
      <w:lvlJc w:val="left"/>
      <w:pPr>
        <w:ind w:left="993" w:firstLine="0"/>
      </w:pPr>
      <w:rPr>
        <w:rFonts w:hint="default"/>
      </w:rPr>
    </w:lvl>
    <w:lvl w:ilvl="4">
      <w:start w:val="1"/>
      <w:numFmt w:val="decimal"/>
      <w:pStyle w:val="BodytextAppendices"/>
      <w:lvlText w:val="A%4.%5"/>
      <w:lvlJc w:val="left"/>
      <w:pPr>
        <w:ind w:left="0" w:firstLine="0"/>
      </w:pPr>
      <w:rPr>
        <w:rFonts w:hint="default"/>
      </w:rPr>
    </w:lvl>
    <w:lvl w:ilvl="5">
      <w:start w:val="1"/>
      <w:numFmt w:val="decimal"/>
      <w:lvlRestart w:val="4"/>
      <w:pStyle w:val="Heading5"/>
      <w:lvlText w:val="Table A%4.%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8670831">
    <w:abstractNumId w:val="4"/>
  </w:num>
  <w:num w:numId="2" w16cid:durableId="120851802">
    <w:abstractNumId w:val="2"/>
  </w:num>
  <w:num w:numId="3" w16cid:durableId="1804537455">
    <w:abstractNumId w:val="3"/>
  </w:num>
  <w:num w:numId="4" w16cid:durableId="2034071664">
    <w:abstractNumId w:val="1"/>
  </w:num>
  <w:num w:numId="5" w16cid:durableId="1434745492">
    <w:abstractNumId w:val="16"/>
  </w:num>
  <w:num w:numId="6" w16cid:durableId="288703996">
    <w:abstractNumId w:val="5"/>
  </w:num>
  <w:num w:numId="7" w16cid:durableId="87116858">
    <w:abstractNumId w:val="3"/>
    <w:lvlOverride w:ilvl="0">
      <w:startOverride w:val="1"/>
    </w:lvlOverride>
  </w:num>
  <w:num w:numId="8" w16cid:durableId="278950112">
    <w:abstractNumId w:val="3"/>
    <w:lvlOverride w:ilvl="0">
      <w:startOverride w:val="1"/>
    </w:lvlOverride>
  </w:num>
  <w:num w:numId="9" w16cid:durableId="1451851497">
    <w:abstractNumId w:val="0"/>
  </w:num>
  <w:num w:numId="10" w16cid:durableId="1237279664">
    <w:abstractNumId w:val="11"/>
  </w:num>
  <w:num w:numId="11" w16cid:durableId="211385542">
    <w:abstractNumId w:val="8"/>
  </w:num>
  <w:num w:numId="12" w16cid:durableId="1145121037">
    <w:abstractNumId w:val="14"/>
  </w:num>
  <w:num w:numId="13" w16cid:durableId="1573269933">
    <w:abstractNumId w:val="12"/>
  </w:num>
  <w:num w:numId="14" w16cid:durableId="14352437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4625326">
    <w:abstractNumId w:val="13"/>
  </w:num>
  <w:num w:numId="16" w16cid:durableId="463737011">
    <w:abstractNumId w:val="4"/>
  </w:num>
  <w:num w:numId="17" w16cid:durableId="1568296682">
    <w:abstractNumId w:val="6"/>
  </w:num>
  <w:num w:numId="18" w16cid:durableId="885262936">
    <w:abstractNumId w:val="15"/>
  </w:num>
  <w:num w:numId="19" w16cid:durableId="1276673199">
    <w:abstractNumId w:val="9"/>
  </w:num>
  <w:num w:numId="20" w16cid:durableId="89705976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wMDGxMLE0MTQ1NjdW0lEKTi0uzszPAykwtKgFAEfeZ1ctAAAA"/>
  </w:docVars>
  <w:rsids>
    <w:rsidRoot w:val="00A71A4B"/>
    <w:rsid w:val="0000009A"/>
    <w:rsid w:val="00000AFF"/>
    <w:rsid w:val="00002B8D"/>
    <w:rsid w:val="00002C0C"/>
    <w:rsid w:val="00002D0A"/>
    <w:rsid w:val="000040E0"/>
    <w:rsid w:val="000077A6"/>
    <w:rsid w:val="00014609"/>
    <w:rsid w:val="00016261"/>
    <w:rsid w:val="000179FA"/>
    <w:rsid w:val="000239C5"/>
    <w:rsid w:val="00026183"/>
    <w:rsid w:val="00031DD3"/>
    <w:rsid w:val="00032C3A"/>
    <w:rsid w:val="00040593"/>
    <w:rsid w:val="00043D13"/>
    <w:rsid w:val="00055A15"/>
    <w:rsid w:val="0005691F"/>
    <w:rsid w:val="0006111B"/>
    <w:rsid w:val="00065469"/>
    <w:rsid w:val="00067019"/>
    <w:rsid w:val="0006737C"/>
    <w:rsid w:val="00067BC0"/>
    <w:rsid w:val="00075B3F"/>
    <w:rsid w:val="00076001"/>
    <w:rsid w:val="00077433"/>
    <w:rsid w:val="00077A49"/>
    <w:rsid w:val="00080BF6"/>
    <w:rsid w:val="00081390"/>
    <w:rsid w:val="00082B8A"/>
    <w:rsid w:val="00085D22"/>
    <w:rsid w:val="00085DA0"/>
    <w:rsid w:val="00085FD9"/>
    <w:rsid w:val="00086B40"/>
    <w:rsid w:val="000870FF"/>
    <w:rsid w:val="0009012F"/>
    <w:rsid w:val="000904DA"/>
    <w:rsid w:val="000928BB"/>
    <w:rsid w:val="00092A38"/>
    <w:rsid w:val="000938E2"/>
    <w:rsid w:val="00093E39"/>
    <w:rsid w:val="00094931"/>
    <w:rsid w:val="00094D4B"/>
    <w:rsid w:val="00095380"/>
    <w:rsid w:val="000A26FB"/>
    <w:rsid w:val="000A3C02"/>
    <w:rsid w:val="000A6565"/>
    <w:rsid w:val="000A78E0"/>
    <w:rsid w:val="000A7B00"/>
    <w:rsid w:val="000B2407"/>
    <w:rsid w:val="000B2807"/>
    <w:rsid w:val="000B6A37"/>
    <w:rsid w:val="000C06CD"/>
    <w:rsid w:val="000D0759"/>
    <w:rsid w:val="000D27AD"/>
    <w:rsid w:val="000D2D8A"/>
    <w:rsid w:val="000D4CD1"/>
    <w:rsid w:val="000E277A"/>
    <w:rsid w:val="000E2910"/>
    <w:rsid w:val="000E56EF"/>
    <w:rsid w:val="000E5A61"/>
    <w:rsid w:val="000E5F71"/>
    <w:rsid w:val="000F1A07"/>
    <w:rsid w:val="000F3AD2"/>
    <w:rsid w:val="000F553F"/>
    <w:rsid w:val="000F5D14"/>
    <w:rsid w:val="000F7838"/>
    <w:rsid w:val="000F7E90"/>
    <w:rsid w:val="00100632"/>
    <w:rsid w:val="00101A8D"/>
    <w:rsid w:val="00111854"/>
    <w:rsid w:val="00112254"/>
    <w:rsid w:val="00114A6D"/>
    <w:rsid w:val="00114DE9"/>
    <w:rsid w:val="00116602"/>
    <w:rsid w:val="00117DF4"/>
    <w:rsid w:val="00122114"/>
    <w:rsid w:val="00123CD9"/>
    <w:rsid w:val="00124618"/>
    <w:rsid w:val="00126ED9"/>
    <w:rsid w:val="00127518"/>
    <w:rsid w:val="0013032E"/>
    <w:rsid w:val="00130956"/>
    <w:rsid w:val="001310E0"/>
    <w:rsid w:val="00132A8D"/>
    <w:rsid w:val="00132F2D"/>
    <w:rsid w:val="00132F6B"/>
    <w:rsid w:val="0013513B"/>
    <w:rsid w:val="00137583"/>
    <w:rsid w:val="00144381"/>
    <w:rsid w:val="00147D22"/>
    <w:rsid w:val="0015255C"/>
    <w:rsid w:val="00153C3B"/>
    <w:rsid w:val="00155090"/>
    <w:rsid w:val="00155D4D"/>
    <w:rsid w:val="0015615D"/>
    <w:rsid w:val="00157CB6"/>
    <w:rsid w:val="00163C0D"/>
    <w:rsid w:val="001663D7"/>
    <w:rsid w:val="00166CB5"/>
    <w:rsid w:val="001702B7"/>
    <w:rsid w:val="00171070"/>
    <w:rsid w:val="00171C78"/>
    <w:rsid w:val="0017247F"/>
    <w:rsid w:val="00173BB1"/>
    <w:rsid w:val="00174976"/>
    <w:rsid w:val="00177016"/>
    <w:rsid w:val="00187F55"/>
    <w:rsid w:val="00193DA4"/>
    <w:rsid w:val="001A5C3F"/>
    <w:rsid w:val="001A745A"/>
    <w:rsid w:val="001B2D36"/>
    <w:rsid w:val="001B2EDE"/>
    <w:rsid w:val="001B7427"/>
    <w:rsid w:val="001C0B51"/>
    <w:rsid w:val="001C3CE6"/>
    <w:rsid w:val="001C5D1B"/>
    <w:rsid w:val="001C7A3A"/>
    <w:rsid w:val="001D11E5"/>
    <w:rsid w:val="001D2E2F"/>
    <w:rsid w:val="001D2E39"/>
    <w:rsid w:val="001D51E2"/>
    <w:rsid w:val="001D5E47"/>
    <w:rsid w:val="001D618A"/>
    <w:rsid w:val="001D71FE"/>
    <w:rsid w:val="001E0B96"/>
    <w:rsid w:val="001E3769"/>
    <w:rsid w:val="001E47BC"/>
    <w:rsid w:val="001E4EA5"/>
    <w:rsid w:val="001F057D"/>
    <w:rsid w:val="001F0DD1"/>
    <w:rsid w:val="001F1A13"/>
    <w:rsid w:val="001F5A75"/>
    <w:rsid w:val="0020183E"/>
    <w:rsid w:val="002035C1"/>
    <w:rsid w:val="00204700"/>
    <w:rsid w:val="00204D19"/>
    <w:rsid w:val="0020561A"/>
    <w:rsid w:val="002059C8"/>
    <w:rsid w:val="002061E6"/>
    <w:rsid w:val="00210E92"/>
    <w:rsid w:val="00211073"/>
    <w:rsid w:val="00212B67"/>
    <w:rsid w:val="00213D94"/>
    <w:rsid w:val="00214735"/>
    <w:rsid w:val="00215C1F"/>
    <w:rsid w:val="0021616A"/>
    <w:rsid w:val="00217C81"/>
    <w:rsid w:val="002201FF"/>
    <w:rsid w:val="002210FA"/>
    <w:rsid w:val="00224011"/>
    <w:rsid w:val="00226296"/>
    <w:rsid w:val="00226938"/>
    <w:rsid w:val="00230B08"/>
    <w:rsid w:val="00230C7F"/>
    <w:rsid w:val="00233C8D"/>
    <w:rsid w:val="00234352"/>
    <w:rsid w:val="002350D1"/>
    <w:rsid w:val="002355AB"/>
    <w:rsid w:val="002405F4"/>
    <w:rsid w:val="00241097"/>
    <w:rsid w:val="00241FE4"/>
    <w:rsid w:val="00242395"/>
    <w:rsid w:val="00244C16"/>
    <w:rsid w:val="002454A7"/>
    <w:rsid w:val="00250F99"/>
    <w:rsid w:val="00255EA0"/>
    <w:rsid w:val="0025720F"/>
    <w:rsid w:val="0026238A"/>
    <w:rsid w:val="00265AAA"/>
    <w:rsid w:val="0027179E"/>
    <w:rsid w:val="002746FA"/>
    <w:rsid w:val="002840FE"/>
    <w:rsid w:val="00287783"/>
    <w:rsid w:val="002912CA"/>
    <w:rsid w:val="00292FF3"/>
    <w:rsid w:val="00293001"/>
    <w:rsid w:val="002933BB"/>
    <w:rsid w:val="00294607"/>
    <w:rsid w:val="00297EB2"/>
    <w:rsid w:val="002A00EE"/>
    <w:rsid w:val="002A0A32"/>
    <w:rsid w:val="002A2EC3"/>
    <w:rsid w:val="002A39D4"/>
    <w:rsid w:val="002A5A60"/>
    <w:rsid w:val="002A7B60"/>
    <w:rsid w:val="002B0842"/>
    <w:rsid w:val="002B0BE5"/>
    <w:rsid w:val="002B0C09"/>
    <w:rsid w:val="002B342E"/>
    <w:rsid w:val="002B3644"/>
    <w:rsid w:val="002B5D56"/>
    <w:rsid w:val="002B5E73"/>
    <w:rsid w:val="002C1270"/>
    <w:rsid w:val="002D10CD"/>
    <w:rsid w:val="002D5260"/>
    <w:rsid w:val="002E0E0B"/>
    <w:rsid w:val="002E36CB"/>
    <w:rsid w:val="002E3A09"/>
    <w:rsid w:val="002E733C"/>
    <w:rsid w:val="002E7BE2"/>
    <w:rsid w:val="002E7E61"/>
    <w:rsid w:val="002F4861"/>
    <w:rsid w:val="002F5585"/>
    <w:rsid w:val="003018AE"/>
    <w:rsid w:val="0030286C"/>
    <w:rsid w:val="00303EF4"/>
    <w:rsid w:val="003055C9"/>
    <w:rsid w:val="00307D0C"/>
    <w:rsid w:val="00317891"/>
    <w:rsid w:val="00317A48"/>
    <w:rsid w:val="003217B5"/>
    <w:rsid w:val="0032456C"/>
    <w:rsid w:val="003250FF"/>
    <w:rsid w:val="003257DE"/>
    <w:rsid w:val="00326E3F"/>
    <w:rsid w:val="0032714A"/>
    <w:rsid w:val="00331072"/>
    <w:rsid w:val="00331795"/>
    <w:rsid w:val="00331C9C"/>
    <w:rsid w:val="00341C34"/>
    <w:rsid w:val="0034230D"/>
    <w:rsid w:val="003441C3"/>
    <w:rsid w:val="00344BEA"/>
    <w:rsid w:val="00345687"/>
    <w:rsid w:val="0034611D"/>
    <w:rsid w:val="003461EC"/>
    <w:rsid w:val="00346895"/>
    <w:rsid w:val="00352582"/>
    <w:rsid w:val="0035345D"/>
    <w:rsid w:val="003538B2"/>
    <w:rsid w:val="00353FB2"/>
    <w:rsid w:val="00355AD3"/>
    <w:rsid w:val="0035612D"/>
    <w:rsid w:val="00360741"/>
    <w:rsid w:val="003641EB"/>
    <w:rsid w:val="00367AD6"/>
    <w:rsid w:val="00372C88"/>
    <w:rsid w:val="00372E5B"/>
    <w:rsid w:val="00373708"/>
    <w:rsid w:val="0037449E"/>
    <w:rsid w:val="003768D9"/>
    <w:rsid w:val="00377638"/>
    <w:rsid w:val="003856A5"/>
    <w:rsid w:val="00390414"/>
    <w:rsid w:val="003930C7"/>
    <w:rsid w:val="0039567E"/>
    <w:rsid w:val="003A66FF"/>
    <w:rsid w:val="003B031F"/>
    <w:rsid w:val="003B2794"/>
    <w:rsid w:val="003B43AA"/>
    <w:rsid w:val="003B70C5"/>
    <w:rsid w:val="003C0203"/>
    <w:rsid w:val="003C2D0D"/>
    <w:rsid w:val="003C4028"/>
    <w:rsid w:val="003C4DF8"/>
    <w:rsid w:val="003C743D"/>
    <w:rsid w:val="003D009C"/>
    <w:rsid w:val="003D24F6"/>
    <w:rsid w:val="003E2C14"/>
    <w:rsid w:val="003E31B0"/>
    <w:rsid w:val="003E3860"/>
    <w:rsid w:val="003E3C4F"/>
    <w:rsid w:val="003E58BC"/>
    <w:rsid w:val="003E5E0F"/>
    <w:rsid w:val="003E68A1"/>
    <w:rsid w:val="003F2513"/>
    <w:rsid w:val="003F484D"/>
    <w:rsid w:val="003F4CEC"/>
    <w:rsid w:val="003F55C5"/>
    <w:rsid w:val="003F7E92"/>
    <w:rsid w:val="00400115"/>
    <w:rsid w:val="00405F80"/>
    <w:rsid w:val="00406EFE"/>
    <w:rsid w:val="00410056"/>
    <w:rsid w:val="0041017B"/>
    <w:rsid w:val="004139D3"/>
    <w:rsid w:val="0041789B"/>
    <w:rsid w:val="00422CDE"/>
    <w:rsid w:val="00422DB7"/>
    <w:rsid w:val="004242A3"/>
    <w:rsid w:val="004263DB"/>
    <w:rsid w:val="00426CA7"/>
    <w:rsid w:val="00426F91"/>
    <w:rsid w:val="00427159"/>
    <w:rsid w:val="0043513E"/>
    <w:rsid w:val="00440B84"/>
    <w:rsid w:val="00444996"/>
    <w:rsid w:val="00446CAC"/>
    <w:rsid w:val="00450774"/>
    <w:rsid w:val="00452595"/>
    <w:rsid w:val="004554CC"/>
    <w:rsid w:val="00455EC4"/>
    <w:rsid w:val="00461033"/>
    <w:rsid w:val="0046138F"/>
    <w:rsid w:val="0046292F"/>
    <w:rsid w:val="00462A35"/>
    <w:rsid w:val="004630A7"/>
    <w:rsid w:val="00463EFD"/>
    <w:rsid w:val="00464CC1"/>
    <w:rsid w:val="00476FA7"/>
    <w:rsid w:val="004806D7"/>
    <w:rsid w:val="004935F3"/>
    <w:rsid w:val="00495764"/>
    <w:rsid w:val="00495842"/>
    <w:rsid w:val="004A064C"/>
    <w:rsid w:val="004A13CB"/>
    <w:rsid w:val="004A2B59"/>
    <w:rsid w:val="004A2C7F"/>
    <w:rsid w:val="004A373F"/>
    <w:rsid w:val="004A6EE4"/>
    <w:rsid w:val="004A778E"/>
    <w:rsid w:val="004B0814"/>
    <w:rsid w:val="004B0D14"/>
    <w:rsid w:val="004B2572"/>
    <w:rsid w:val="004B2C63"/>
    <w:rsid w:val="004B3BB1"/>
    <w:rsid w:val="004C1B8B"/>
    <w:rsid w:val="004C4743"/>
    <w:rsid w:val="004D0118"/>
    <w:rsid w:val="004D1890"/>
    <w:rsid w:val="004D33B7"/>
    <w:rsid w:val="004E174A"/>
    <w:rsid w:val="004E1E79"/>
    <w:rsid w:val="004E251E"/>
    <w:rsid w:val="004E360B"/>
    <w:rsid w:val="004E6B93"/>
    <w:rsid w:val="004F0913"/>
    <w:rsid w:val="004F0ECA"/>
    <w:rsid w:val="004F43CB"/>
    <w:rsid w:val="004F47D1"/>
    <w:rsid w:val="004F56C7"/>
    <w:rsid w:val="004F56E8"/>
    <w:rsid w:val="0050655C"/>
    <w:rsid w:val="00507FAE"/>
    <w:rsid w:val="005122E6"/>
    <w:rsid w:val="00514E97"/>
    <w:rsid w:val="005152BF"/>
    <w:rsid w:val="00521B06"/>
    <w:rsid w:val="00522141"/>
    <w:rsid w:val="00522D41"/>
    <w:rsid w:val="00526199"/>
    <w:rsid w:val="00530BD8"/>
    <w:rsid w:val="00531BA9"/>
    <w:rsid w:val="00531E23"/>
    <w:rsid w:val="005332B7"/>
    <w:rsid w:val="00534411"/>
    <w:rsid w:val="0053476B"/>
    <w:rsid w:val="00541173"/>
    <w:rsid w:val="00543383"/>
    <w:rsid w:val="0054379E"/>
    <w:rsid w:val="005462F2"/>
    <w:rsid w:val="00546D58"/>
    <w:rsid w:val="005471AA"/>
    <w:rsid w:val="0055474F"/>
    <w:rsid w:val="005552F5"/>
    <w:rsid w:val="00557541"/>
    <w:rsid w:val="005578E0"/>
    <w:rsid w:val="00560A13"/>
    <w:rsid w:val="0056304A"/>
    <w:rsid w:val="0056430D"/>
    <w:rsid w:val="0056559A"/>
    <w:rsid w:val="00572519"/>
    <w:rsid w:val="00580BA4"/>
    <w:rsid w:val="005832A2"/>
    <w:rsid w:val="00585BE4"/>
    <w:rsid w:val="00586065"/>
    <w:rsid w:val="00590C29"/>
    <w:rsid w:val="00590F05"/>
    <w:rsid w:val="00591906"/>
    <w:rsid w:val="00592BFE"/>
    <w:rsid w:val="00592F12"/>
    <w:rsid w:val="005963EE"/>
    <w:rsid w:val="00596FCC"/>
    <w:rsid w:val="00597139"/>
    <w:rsid w:val="0059738B"/>
    <w:rsid w:val="00597D1B"/>
    <w:rsid w:val="005A14A5"/>
    <w:rsid w:val="005A2F87"/>
    <w:rsid w:val="005A7A7B"/>
    <w:rsid w:val="005B49BA"/>
    <w:rsid w:val="005C0E05"/>
    <w:rsid w:val="005C0F81"/>
    <w:rsid w:val="005C1A4F"/>
    <w:rsid w:val="005C33F6"/>
    <w:rsid w:val="005C4DEC"/>
    <w:rsid w:val="005C53C5"/>
    <w:rsid w:val="005C634F"/>
    <w:rsid w:val="005C7E0B"/>
    <w:rsid w:val="005D03FE"/>
    <w:rsid w:val="005D08B0"/>
    <w:rsid w:val="005D180B"/>
    <w:rsid w:val="005D2BAE"/>
    <w:rsid w:val="005D2CFD"/>
    <w:rsid w:val="005D7704"/>
    <w:rsid w:val="005D7F83"/>
    <w:rsid w:val="005E16E9"/>
    <w:rsid w:val="005E18B2"/>
    <w:rsid w:val="005E1BC5"/>
    <w:rsid w:val="005E487F"/>
    <w:rsid w:val="005E57E1"/>
    <w:rsid w:val="005F2B76"/>
    <w:rsid w:val="005F341D"/>
    <w:rsid w:val="005F3940"/>
    <w:rsid w:val="005F5948"/>
    <w:rsid w:val="005F6861"/>
    <w:rsid w:val="00600D89"/>
    <w:rsid w:val="00607E11"/>
    <w:rsid w:val="00613EE1"/>
    <w:rsid w:val="00614574"/>
    <w:rsid w:val="006154B5"/>
    <w:rsid w:val="00616D11"/>
    <w:rsid w:val="00620818"/>
    <w:rsid w:val="00626DB6"/>
    <w:rsid w:val="006302B1"/>
    <w:rsid w:val="00633E87"/>
    <w:rsid w:val="00640BCB"/>
    <w:rsid w:val="00643540"/>
    <w:rsid w:val="00650BF4"/>
    <w:rsid w:val="00651B66"/>
    <w:rsid w:val="00653CA0"/>
    <w:rsid w:val="006560AE"/>
    <w:rsid w:val="0065610E"/>
    <w:rsid w:val="006562D4"/>
    <w:rsid w:val="00656D5B"/>
    <w:rsid w:val="00657F4C"/>
    <w:rsid w:val="00660C83"/>
    <w:rsid w:val="00662265"/>
    <w:rsid w:val="006634BD"/>
    <w:rsid w:val="00664A70"/>
    <w:rsid w:val="00666A5C"/>
    <w:rsid w:val="00671C8E"/>
    <w:rsid w:val="00671CB6"/>
    <w:rsid w:val="00673D0D"/>
    <w:rsid w:val="00677F83"/>
    <w:rsid w:val="00680119"/>
    <w:rsid w:val="006813C3"/>
    <w:rsid w:val="00681EB6"/>
    <w:rsid w:val="00682098"/>
    <w:rsid w:val="006821D2"/>
    <w:rsid w:val="00683E1C"/>
    <w:rsid w:val="006863EB"/>
    <w:rsid w:val="0068691F"/>
    <w:rsid w:val="00690AD6"/>
    <w:rsid w:val="00693201"/>
    <w:rsid w:val="00697DE8"/>
    <w:rsid w:val="006A2272"/>
    <w:rsid w:val="006A2E7E"/>
    <w:rsid w:val="006A532E"/>
    <w:rsid w:val="006A6CC0"/>
    <w:rsid w:val="006B0481"/>
    <w:rsid w:val="006B396E"/>
    <w:rsid w:val="006B4109"/>
    <w:rsid w:val="006B4770"/>
    <w:rsid w:val="006B4DA6"/>
    <w:rsid w:val="006C0B16"/>
    <w:rsid w:val="006C117F"/>
    <w:rsid w:val="006C5BF9"/>
    <w:rsid w:val="006D05BB"/>
    <w:rsid w:val="006D727C"/>
    <w:rsid w:val="006E06A8"/>
    <w:rsid w:val="006E173E"/>
    <w:rsid w:val="006E1C96"/>
    <w:rsid w:val="006E3A3D"/>
    <w:rsid w:val="006E43EB"/>
    <w:rsid w:val="006E576F"/>
    <w:rsid w:val="006F0E5D"/>
    <w:rsid w:val="006F2F0B"/>
    <w:rsid w:val="006F4A63"/>
    <w:rsid w:val="006F6FC4"/>
    <w:rsid w:val="00700103"/>
    <w:rsid w:val="00700855"/>
    <w:rsid w:val="0070157B"/>
    <w:rsid w:val="0071179E"/>
    <w:rsid w:val="00717875"/>
    <w:rsid w:val="0072026C"/>
    <w:rsid w:val="00726D8B"/>
    <w:rsid w:val="007271D0"/>
    <w:rsid w:val="00732491"/>
    <w:rsid w:val="00732847"/>
    <w:rsid w:val="00735F4C"/>
    <w:rsid w:val="00737118"/>
    <w:rsid w:val="00741CCA"/>
    <w:rsid w:val="0074200F"/>
    <w:rsid w:val="007453CD"/>
    <w:rsid w:val="00750FF7"/>
    <w:rsid w:val="00755EFE"/>
    <w:rsid w:val="007601EA"/>
    <w:rsid w:val="007626E7"/>
    <w:rsid w:val="00763FAF"/>
    <w:rsid w:val="00764DE8"/>
    <w:rsid w:val="00765FD7"/>
    <w:rsid w:val="00766305"/>
    <w:rsid w:val="007703CD"/>
    <w:rsid w:val="00770F7A"/>
    <w:rsid w:val="00773D3E"/>
    <w:rsid w:val="00775398"/>
    <w:rsid w:val="00777DD8"/>
    <w:rsid w:val="007806A7"/>
    <w:rsid w:val="0078306F"/>
    <w:rsid w:val="00787C9F"/>
    <w:rsid w:val="007962B6"/>
    <w:rsid w:val="0079693C"/>
    <w:rsid w:val="00796995"/>
    <w:rsid w:val="007B48A1"/>
    <w:rsid w:val="007B5B1B"/>
    <w:rsid w:val="007C2EB8"/>
    <w:rsid w:val="007C5368"/>
    <w:rsid w:val="007C5D54"/>
    <w:rsid w:val="007C746F"/>
    <w:rsid w:val="007D46D7"/>
    <w:rsid w:val="007D5217"/>
    <w:rsid w:val="007D5952"/>
    <w:rsid w:val="007E01A6"/>
    <w:rsid w:val="007E14FC"/>
    <w:rsid w:val="007E1788"/>
    <w:rsid w:val="007E1CCA"/>
    <w:rsid w:val="007E242D"/>
    <w:rsid w:val="007E36A0"/>
    <w:rsid w:val="007E50E2"/>
    <w:rsid w:val="007E5BD2"/>
    <w:rsid w:val="007F404F"/>
    <w:rsid w:val="007F4187"/>
    <w:rsid w:val="007F59EA"/>
    <w:rsid w:val="007F77E0"/>
    <w:rsid w:val="00801222"/>
    <w:rsid w:val="008014DD"/>
    <w:rsid w:val="00801C89"/>
    <w:rsid w:val="00805AF9"/>
    <w:rsid w:val="00814030"/>
    <w:rsid w:val="00815893"/>
    <w:rsid w:val="0081632E"/>
    <w:rsid w:val="0081712F"/>
    <w:rsid w:val="00823F27"/>
    <w:rsid w:val="00825D12"/>
    <w:rsid w:val="00826525"/>
    <w:rsid w:val="00831365"/>
    <w:rsid w:val="00834E9D"/>
    <w:rsid w:val="008407F5"/>
    <w:rsid w:val="00841D1A"/>
    <w:rsid w:val="00844C10"/>
    <w:rsid w:val="00853ED7"/>
    <w:rsid w:val="00855FBC"/>
    <w:rsid w:val="00857463"/>
    <w:rsid w:val="008629D3"/>
    <w:rsid w:val="008674E2"/>
    <w:rsid w:val="0087151E"/>
    <w:rsid w:val="008728CA"/>
    <w:rsid w:val="00874036"/>
    <w:rsid w:val="00877B71"/>
    <w:rsid w:val="00880FA4"/>
    <w:rsid w:val="008838FF"/>
    <w:rsid w:val="0088556B"/>
    <w:rsid w:val="00892E72"/>
    <w:rsid w:val="00893CCD"/>
    <w:rsid w:val="00895F4C"/>
    <w:rsid w:val="008A1EC3"/>
    <w:rsid w:val="008A367D"/>
    <w:rsid w:val="008A78AA"/>
    <w:rsid w:val="008B3C2C"/>
    <w:rsid w:val="008B4973"/>
    <w:rsid w:val="008B566F"/>
    <w:rsid w:val="008B7974"/>
    <w:rsid w:val="008C7AF2"/>
    <w:rsid w:val="008D03E9"/>
    <w:rsid w:val="008D286D"/>
    <w:rsid w:val="008D64A2"/>
    <w:rsid w:val="008D7613"/>
    <w:rsid w:val="008D7912"/>
    <w:rsid w:val="008E0154"/>
    <w:rsid w:val="008E0A28"/>
    <w:rsid w:val="008E42AF"/>
    <w:rsid w:val="008E5BC0"/>
    <w:rsid w:val="008E6A98"/>
    <w:rsid w:val="008E745E"/>
    <w:rsid w:val="008F1A94"/>
    <w:rsid w:val="008F24D0"/>
    <w:rsid w:val="008F451C"/>
    <w:rsid w:val="0090037E"/>
    <w:rsid w:val="009014A9"/>
    <w:rsid w:val="00902B4E"/>
    <w:rsid w:val="009065EA"/>
    <w:rsid w:val="0091061E"/>
    <w:rsid w:val="00912177"/>
    <w:rsid w:val="00913100"/>
    <w:rsid w:val="009143E4"/>
    <w:rsid w:val="0091447C"/>
    <w:rsid w:val="00914E59"/>
    <w:rsid w:val="0091506F"/>
    <w:rsid w:val="00915708"/>
    <w:rsid w:val="00917794"/>
    <w:rsid w:val="00920A97"/>
    <w:rsid w:val="0092246B"/>
    <w:rsid w:val="00922B66"/>
    <w:rsid w:val="00925938"/>
    <w:rsid w:val="009308F4"/>
    <w:rsid w:val="0093091A"/>
    <w:rsid w:val="009339EA"/>
    <w:rsid w:val="00936845"/>
    <w:rsid w:val="0093794F"/>
    <w:rsid w:val="0094051E"/>
    <w:rsid w:val="009421D6"/>
    <w:rsid w:val="00945D9D"/>
    <w:rsid w:val="00960C5C"/>
    <w:rsid w:val="00960E18"/>
    <w:rsid w:val="00961732"/>
    <w:rsid w:val="009619C7"/>
    <w:rsid w:val="0096523B"/>
    <w:rsid w:val="00970940"/>
    <w:rsid w:val="0097295C"/>
    <w:rsid w:val="00975ED8"/>
    <w:rsid w:val="00976401"/>
    <w:rsid w:val="00977919"/>
    <w:rsid w:val="0098199A"/>
    <w:rsid w:val="00982324"/>
    <w:rsid w:val="00982CCC"/>
    <w:rsid w:val="00984284"/>
    <w:rsid w:val="00985FE4"/>
    <w:rsid w:val="00987FD8"/>
    <w:rsid w:val="00994026"/>
    <w:rsid w:val="00994A3E"/>
    <w:rsid w:val="00995866"/>
    <w:rsid w:val="00995CA7"/>
    <w:rsid w:val="009A0A83"/>
    <w:rsid w:val="009A71A0"/>
    <w:rsid w:val="009A79E2"/>
    <w:rsid w:val="009B37D8"/>
    <w:rsid w:val="009B4A7E"/>
    <w:rsid w:val="009C2189"/>
    <w:rsid w:val="009C41E4"/>
    <w:rsid w:val="009C7BA0"/>
    <w:rsid w:val="009D0A4C"/>
    <w:rsid w:val="009D14A4"/>
    <w:rsid w:val="009D269D"/>
    <w:rsid w:val="009D7071"/>
    <w:rsid w:val="009E0FD0"/>
    <w:rsid w:val="009E1F33"/>
    <w:rsid w:val="009E2924"/>
    <w:rsid w:val="009E40BD"/>
    <w:rsid w:val="009E43FA"/>
    <w:rsid w:val="009F05A1"/>
    <w:rsid w:val="009F4B62"/>
    <w:rsid w:val="009F530E"/>
    <w:rsid w:val="009F5CA8"/>
    <w:rsid w:val="00A01219"/>
    <w:rsid w:val="00A1067A"/>
    <w:rsid w:val="00A206F5"/>
    <w:rsid w:val="00A27F7E"/>
    <w:rsid w:val="00A31287"/>
    <w:rsid w:val="00A35CE4"/>
    <w:rsid w:val="00A4275F"/>
    <w:rsid w:val="00A439FA"/>
    <w:rsid w:val="00A43CD8"/>
    <w:rsid w:val="00A43D72"/>
    <w:rsid w:val="00A45F7C"/>
    <w:rsid w:val="00A57849"/>
    <w:rsid w:val="00A6292A"/>
    <w:rsid w:val="00A63320"/>
    <w:rsid w:val="00A6398A"/>
    <w:rsid w:val="00A641DD"/>
    <w:rsid w:val="00A643CF"/>
    <w:rsid w:val="00A65E1D"/>
    <w:rsid w:val="00A67C6D"/>
    <w:rsid w:val="00A711B2"/>
    <w:rsid w:val="00A71A4B"/>
    <w:rsid w:val="00A74674"/>
    <w:rsid w:val="00A76234"/>
    <w:rsid w:val="00A77E1F"/>
    <w:rsid w:val="00A8020D"/>
    <w:rsid w:val="00A81DD6"/>
    <w:rsid w:val="00A83AEE"/>
    <w:rsid w:val="00A86AD8"/>
    <w:rsid w:val="00A87D4F"/>
    <w:rsid w:val="00A903F1"/>
    <w:rsid w:val="00A90BC7"/>
    <w:rsid w:val="00A91BA3"/>
    <w:rsid w:val="00A91E44"/>
    <w:rsid w:val="00A91E85"/>
    <w:rsid w:val="00A94691"/>
    <w:rsid w:val="00A97B16"/>
    <w:rsid w:val="00AA3772"/>
    <w:rsid w:val="00AA3FD7"/>
    <w:rsid w:val="00AA5C84"/>
    <w:rsid w:val="00AA6844"/>
    <w:rsid w:val="00AA7A24"/>
    <w:rsid w:val="00AA7E03"/>
    <w:rsid w:val="00AB22F8"/>
    <w:rsid w:val="00AB2F43"/>
    <w:rsid w:val="00AB4CFD"/>
    <w:rsid w:val="00AB78A0"/>
    <w:rsid w:val="00AC0EF8"/>
    <w:rsid w:val="00AC10D7"/>
    <w:rsid w:val="00AC232F"/>
    <w:rsid w:val="00AC2648"/>
    <w:rsid w:val="00AC28B2"/>
    <w:rsid w:val="00AC320C"/>
    <w:rsid w:val="00AD0AD4"/>
    <w:rsid w:val="00AD23C5"/>
    <w:rsid w:val="00AD46D8"/>
    <w:rsid w:val="00AD58EF"/>
    <w:rsid w:val="00AD7202"/>
    <w:rsid w:val="00AE28A4"/>
    <w:rsid w:val="00AE69C1"/>
    <w:rsid w:val="00AF04DB"/>
    <w:rsid w:val="00AF433A"/>
    <w:rsid w:val="00AF6B0C"/>
    <w:rsid w:val="00B0155E"/>
    <w:rsid w:val="00B03861"/>
    <w:rsid w:val="00B03B2E"/>
    <w:rsid w:val="00B06199"/>
    <w:rsid w:val="00B06321"/>
    <w:rsid w:val="00B11CDF"/>
    <w:rsid w:val="00B17DCC"/>
    <w:rsid w:val="00B20A8A"/>
    <w:rsid w:val="00B2475C"/>
    <w:rsid w:val="00B25660"/>
    <w:rsid w:val="00B27F48"/>
    <w:rsid w:val="00B30956"/>
    <w:rsid w:val="00B335A5"/>
    <w:rsid w:val="00B3438D"/>
    <w:rsid w:val="00B42E54"/>
    <w:rsid w:val="00B45EBB"/>
    <w:rsid w:val="00B46501"/>
    <w:rsid w:val="00B47D31"/>
    <w:rsid w:val="00B551CB"/>
    <w:rsid w:val="00B554DE"/>
    <w:rsid w:val="00B5620B"/>
    <w:rsid w:val="00B6045E"/>
    <w:rsid w:val="00B62467"/>
    <w:rsid w:val="00B63965"/>
    <w:rsid w:val="00B6478D"/>
    <w:rsid w:val="00B649A7"/>
    <w:rsid w:val="00B673A5"/>
    <w:rsid w:val="00B70CE3"/>
    <w:rsid w:val="00B75D1A"/>
    <w:rsid w:val="00B8034B"/>
    <w:rsid w:val="00B81AAF"/>
    <w:rsid w:val="00B81C02"/>
    <w:rsid w:val="00B82C93"/>
    <w:rsid w:val="00B8739F"/>
    <w:rsid w:val="00B91A51"/>
    <w:rsid w:val="00B92E6D"/>
    <w:rsid w:val="00B934F5"/>
    <w:rsid w:val="00B93D5E"/>
    <w:rsid w:val="00B94A41"/>
    <w:rsid w:val="00B96A69"/>
    <w:rsid w:val="00B96DD7"/>
    <w:rsid w:val="00B971C9"/>
    <w:rsid w:val="00BA2730"/>
    <w:rsid w:val="00BA2FAC"/>
    <w:rsid w:val="00BA398C"/>
    <w:rsid w:val="00BA68AA"/>
    <w:rsid w:val="00BB4716"/>
    <w:rsid w:val="00BB5A5F"/>
    <w:rsid w:val="00BC1600"/>
    <w:rsid w:val="00BC50CB"/>
    <w:rsid w:val="00BD2962"/>
    <w:rsid w:val="00BD4737"/>
    <w:rsid w:val="00BE0A0D"/>
    <w:rsid w:val="00BE57F7"/>
    <w:rsid w:val="00BE7095"/>
    <w:rsid w:val="00BF0F7C"/>
    <w:rsid w:val="00BF234C"/>
    <w:rsid w:val="00BF3174"/>
    <w:rsid w:val="00BF32FC"/>
    <w:rsid w:val="00BF36D9"/>
    <w:rsid w:val="00BF3828"/>
    <w:rsid w:val="00C01D8D"/>
    <w:rsid w:val="00C04DAF"/>
    <w:rsid w:val="00C056B3"/>
    <w:rsid w:val="00C059CC"/>
    <w:rsid w:val="00C07F76"/>
    <w:rsid w:val="00C15455"/>
    <w:rsid w:val="00C33B08"/>
    <w:rsid w:val="00C3660D"/>
    <w:rsid w:val="00C3762F"/>
    <w:rsid w:val="00C377E2"/>
    <w:rsid w:val="00C4250F"/>
    <w:rsid w:val="00C44025"/>
    <w:rsid w:val="00C45ABF"/>
    <w:rsid w:val="00C524BF"/>
    <w:rsid w:val="00C527DA"/>
    <w:rsid w:val="00C60613"/>
    <w:rsid w:val="00C60B94"/>
    <w:rsid w:val="00C62749"/>
    <w:rsid w:val="00C6548F"/>
    <w:rsid w:val="00C65C20"/>
    <w:rsid w:val="00C701DA"/>
    <w:rsid w:val="00C70FAF"/>
    <w:rsid w:val="00C71A72"/>
    <w:rsid w:val="00C71AD3"/>
    <w:rsid w:val="00C71B44"/>
    <w:rsid w:val="00C7515D"/>
    <w:rsid w:val="00C75C40"/>
    <w:rsid w:val="00C761BF"/>
    <w:rsid w:val="00C77774"/>
    <w:rsid w:val="00C77831"/>
    <w:rsid w:val="00C81185"/>
    <w:rsid w:val="00C86AF3"/>
    <w:rsid w:val="00C8776D"/>
    <w:rsid w:val="00C902C1"/>
    <w:rsid w:val="00C94EA2"/>
    <w:rsid w:val="00C9504D"/>
    <w:rsid w:val="00C967B8"/>
    <w:rsid w:val="00CA2B08"/>
    <w:rsid w:val="00CA38D9"/>
    <w:rsid w:val="00CB57AC"/>
    <w:rsid w:val="00CC038C"/>
    <w:rsid w:val="00CC0498"/>
    <w:rsid w:val="00CC0BD7"/>
    <w:rsid w:val="00CC1E9C"/>
    <w:rsid w:val="00CC2370"/>
    <w:rsid w:val="00CC44B3"/>
    <w:rsid w:val="00CC4ADD"/>
    <w:rsid w:val="00CC67D0"/>
    <w:rsid w:val="00CC6A0A"/>
    <w:rsid w:val="00CD29B3"/>
    <w:rsid w:val="00CD40EF"/>
    <w:rsid w:val="00CD41C6"/>
    <w:rsid w:val="00CD6BE1"/>
    <w:rsid w:val="00CD7223"/>
    <w:rsid w:val="00CD72CB"/>
    <w:rsid w:val="00CE0993"/>
    <w:rsid w:val="00CE3260"/>
    <w:rsid w:val="00CE37DE"/>
    <w:rsid w:val="00CE4340"/>
    <w:rsid w:val="00CE4565"/>
    <w:rsid w:val="00CE65D6"/>
    <w:rsid w:val="00CE7E3F"/>
    <w:rsid w:val="00CF5132"/>
    <w:rsid w:val="00CF7231"/>
    <w:rsid w:val="00D02FFE"/>
    <w:rsid w:val="00D03C28"/>
    <w:rsid w:val="00D05E28"/>
    <w:rsid w:val="00D06706"/>
    <w:rsid w:val="00D073DD"/>
    <w:rsid w:val="00D13EFF"/>
    <w:rsid w:val="00D151AA"/>
    <w:rsid w:val="00D23451"/>
    <w:rsid w:val="00D24A99"/>
    <w:rsid w:val="00D2689D"/>
    <w:rsid w:val="00D27EA7"/>
    <w:rsid w:val="00D30CCF"/>
    <w:rsid w:val="00D323CC"/>
    <w:rsid w:val="00D3263B"/>
    <w:rsid w:val="00D3516E"/>
    <w:rsid w:val="00D35DAB"/>
    <w:rsid w:val="00D41016"/>
    <w:rsid w:val="00D44D93"/>
    <w:rsid w:val="00D45AAB"/>
    <w:rsid w:val="00D462D4"/>
    <w:rsid w:val="00D46A11"/>
    <w:rsid w:val="00D475A0"/>
    <w:rsid w:val="00D478EE"/>
    <w:rsid w:val="00D50114"/>
    <w:rsid w:val="00D507AB"/>
    <w:rsid w:val="00D50CE7"/>
    <w:rsid w:val="00D54051"/>
    <w:rsid w:val="00D5504F"/>
    <w:rsid w:val="00D5725A"/>
    <w:rsid w:val="00D62B27"/>
    <w:rsid w:val="00D6495A"/>
    <w:rsid w:val="00D65F4D"/>
    <w:rsid w:val="00D66459"/>
    <w:rsid w:val="00D66A27"/>
    <w:rsid w:val="00D67F89"/>
    <w:rsid w:val="00D70720"/>
    <w:rsid w:val="00D707C5"/>
    <w:rsid w:val="00D71DC5"/>
    <w:rsid w:val="00D72258"/>
    <w:rsid w:val="00D733D5"/>
    <w:rsid w:val="00D75C91"/>
    <w:rsid w:val="00D77387"/>
    <w:rsid w:val="00D80255"/>
    <w:rsid w:val="00D80F63"/>
    <w:rsid w:val="00D85EBA"/>
    <w:rsid w:val="00D8799A"/>
    <w:rsid w:val="00D90328"/>
    <w:rsid w:val="00D91F12"/>
    <w:rsid w:val="00D9219D"/>
    <w:rsid w:val="00D9374E"/>
    <w:rsid w:val="00D944FA"/>
    <w:rsid w:val="00DA5A52"/>
    <w:rsid w:val="00DA6894"/>
    <w:rsid w:val="00DA788C"/>
    <w:rsid w:val="00DA7907"/>
    <w:rsid w:val="00DB27B7"/>
    <w:rsid w:val="00DB4222"/>
    <w:rsid w:val="00DB4660"/>
    <w:rsid w:val="00DB6099"/>
    <w:rsid w:val="00DC0D13"/>
    <w:rsid w:val="00DC1D3B"/>
    <w:rsid w:val="00DC6D3A"/>
    <w:rsid w:val="00DC70AB"/>
    <w:rsid w:val="00DC7193"/>
    <w:rsid w:val="00DC74E4"/>
    <w:rsid w:val="00DD294C"/>
    <w:rsid w:val="00DD3C81"/>
    <w:rsid w:val="00DD473A"/>
    <w:rsid w:val="00DE172A"/>
    <w:rsid w:val="00DE1C1D"/>
    <w:rsid w:val="00DE3A71"/>
    <w:rsid w:val="00DE55FF"/>
    <w:rsid w:val="00DE5F79"/>
    <w:rsid w:val="00DE68E0"/>
    <w:rsid w:val="00DF3D9F"/>
    <w:rsid w:val="00DF4AA3"/>
    <w:rsid w:val="00DF5DC3"/>
    <w:rsid w:val="00DF62DB"/>
    <w:rsid w:val="00E00573"/>
    <w:rsid w:val="00E01D61"/>
    <w:rsid w:val="00E03FA9"/>
    <w:rsid w:val="00E065C7"/>
    <w:rsid w:val="00E11DBD"/>
    <w:rsid w:val="00E123B1"/>
    <w:rsid w:val="00E16F74"/>
    <w:rsid w:val="00E1730C"/>
    <w:rsid w:val="00E17875"/>
    <w:rsid w:val="00E244F6"/>
    <w:rsid w:val="00E25E80"/>
    <w:rsid w:val="00E26086"/>
    <w:rsid w:val="00E37307"/>
    <w:rsid w:val="00E40F2C"/>
    <w:rsid w:val="00E415C4"/>
    <w:rsid w:val="00E43C15"/>
    <w:rsid w:val="00E44783"/>
    <w:rsid w:val="00E46EFC"/>
    <w:rsid w:val="00E50C83"/>
    <w:rsid w:val="00E516ED"/>
    <w:rsid w:val="00E52F17"/>
    <w:rsid w:val="00E53B7C"/>
    <w:rsid w:val="00E54D8B"/>
    <w:rsid w:val="00E5543B"/>
    <w:rsid w:val="00E61B66"/>
    <w:rsid w:val="00E61EE7"/>
    <w:rsid w:val="00E662E6"/>
    <w:rsid w:val="00E7058E"/>
    <w:rsid w:val="00E71902"/>
    <w:rsid w:val="00E7398A"/>
    <w:rsid w:val="00E74BE3"/>
    <w:rsid w:val="00E813E8"/>
    <w:rsid w:val="00E81F2C"/>
    <w:rsid w:val="00E82874"/>
    <w:rsid w:val="00E85FFE"/>
    <w:rsid w:val="00E860E9"/>
    <w:rsid w:val="00E86C9B"/>
    <w:rsid w:val="00E879F7"/>
    <w:rsid w:val="00E91124"/>
    <w:rsid w:val="00E91558"/>
    <w:rsid w:val="00E954ED"/>
    <w:rsid w:val="00E955C2"/>
    <w:rsid w:val="00E96088"/>
    <w:rsid w:val="00E96BF5"/>
    <w:rsid w:val="00E96FF0"/>
    <w:rsid w:val="00E974B4"/>
    <w:rsid w:val="00EA061B"/>
    <w:rsid w:val="00EA51A1"/>
    <w:rsid w:val="00EB020E"/>
    <w:rsid w:val="00EB1E5D"/>
    <w:rsid w:val="00EB5226"/>
    <w:rsid w:val="00EB7952"/>
    <w:rsid w:val="00EC0A52"/>
    <w:rsid w:val="00EC126A"/>
    <w:rsid w:val="00EC3949"/>
    <w:rsid w:val="00EC607B"/>
    <w:rsid w:val="00EC7981"/>
    <w:rsid w:val="00ED4661"/>
    <w:rsid w:val="00ED70D6"/>
    <w:rsid w:val="00ED752E"/>
    <w:rsid w:val="00ED7D70"/>
    <w:rsid w:val="00EE155B"/>
    <w:rsid w:val="00EE347A"/>
    <w:rsid w:val="00EE696C"/>
    <w:rsid w:val="00EE6C70"/>
    <w:rsid w:val="00EF08D5"/>
    <w:rsid w:val="00EF4054"/>
    <w:rsid w:val="00EF4E9F"/>
    <w:rsid w:val="00EF564F"/>
    <w:rsid w:val="00F01751"/>
    <w:rsid w:val="00F063E5"/>
    <w:rsid w:val="00F06F85"/>
    <w:rsid w:val="00F122CF"/>
    <w:rsid w:val="00F1421E"/>
    <w:rsid w:val="00F14ADC"/>
    <w:rsid w:val="00F169C6"/>
    <w:rsid w:val="00F16A42"/>
    <w:rsid w:val="00F1734A"/>
    <w:rsid w:val="00F2468A"/>
    <w:rsid w:val="00F2783A"/>
    <w:rsid w:val="00F35753"/>
    <w:rsid w:val="00F3773B"/>
    <w:rsid w:val="00F37FBF"/>
    <w:rsid w:val="00F422C1"/>
    <w:rsid w:val="00F467E7"/>
    <w:rsid w:val="00F51768"/>
    <w:rsid w:val="00F56367"/>
    <w:rsid w:val="00F572FC"/>
    <w:rsid w:val="00F57657"/>
    <w:rsid w:val="00F615FC"/>
    <w:rsid w:val="00F61680"/>
    <w:rsid w:val="00F65550"/>
    <w:rsid w:val="00F66044"/>
    <w:rsid w:val="00F73436"/>
    <w:rsid w:val="00F75134"/>
    <w:rsid w:val="00F762FD"/>
    <w:rsid w:val="00F767CF"/>
    <w:rsid w:val="00F7724E"/>
    <w:rsid w:val="00F8081B"/>
    <w:rsid w:val="00F813E3"/>
    <w:rsid w:val="00F81F44"/>
    <w:rsid w:val="00F827F8"/>
    <w:rsid w:val="00F83727"/>
    <w:rsid w:val="00F83809"/>
    <w:rsid w:val="00F85265"/>
    <w:rsid w:val="00F852D2"/>
    <w:rsid w:val="00F86710"/>
    <w:rsid w:val="00F91FD5"/>
    <w:rsid w:val="00F956B4"/>
    <w:rsid w:val="00F964D0"/>
    <w:rsid w:val="00F96B9D"/>
    <w:rsid w:val="00FA2EA7"/>
    <w:rsid w:val="00FA356A"/>
    <w:rsid w:val="00FA6986"/>
    <w:rsid w:val="00FB0D47"/>
    <w:rsid w:val="00FB3B2A"/>
    <w:rsid w:val="00FB5DC6"/>
    <w:rsid w:val="00FB7F45"/>
    <w:rsid w:val="00FC31BD"/>
    <w:rsid w:val="00FC3382"/>
    <w:rsid w:val="00FC4A83"/>
    <w:rsid w:val="00FC5DA2"/>
    <w:rsid w:val="00FC6F00"/>
    <w:rsid w:val="00FC752A"/>
    <w:rsid w:val="00FD1C9E"/>
    <w:rsid w:val="00FD5655"/>
    <w:rsid w:val="00FD63FB"/>
    <w:rsid w:val="00FE2700"/>
    <w:rsid w:val="00FE4B3B"/>
    <w:rsid w:val="00FE6ECD"/>
    <w:rsid w:val="00FF0772"/>
    <w:rsid w:val="00FF0F99"/>
    <w:rsid w:val="00FF2372"/>
    <w:rsid w:val="00FF2CF6"/>
    <w:rsid w:val="00FF529F"/>
    <w:rsid w:val="00FF7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E0CE"/>
  <w15:docId w15:val="{88DFFD3B-2BCB-4F3B-AD2A-B06B9FCF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iPriority="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 w:unhideWhenUsed="1"/>
    <w:lsdException w:name="Strong" w:qFormat="1"/>
    <w:lsdException w:name="Emphasis" w:uiPriority="1" w:qFormat="1"/>
    <w:lsdException w:name="Document Map" w:semiHidden="1" w:uiPriority="1" w:unhideWhenUsed="1"/>
    <w:lsdException w:name="Plain Text" w:semiHidden="1" w:unhideWhenUsed="1"/>
    <w:lsdException w:name="E-mail Signature" w:semiHidden="1" w:uiPriority="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rsid w:val="0017247F"/>
    <w:pPr>
      <w:spacing w:after="360" w:line="360" w:lineRule="auto"/>
      <w:jc w:val="both"/>
    </w:pPr>
    <w:rPr>
      <w:rFonts w:asciiTheme="minorHAnsi" w:hAnsiTheme="minorHAnsi"/>
    </w:rPr>
  </w:style>
  <w:style w:type="paragraph" w:styleId="Heading1">
    <w:name w:val="heading 1"/>
    <w:aliases w:val="Heading,Heading 1 - chapter,Chapter,Chapter head,L1,CH,. (1.0),Do Not Use,Numbered 1,H1,H11,H12,Chapter1,Chapter2,Chapter Hdg,Section Heading,Heading 1 Char Char,Heading 1 Char Char Char Char Char Char,Outline1,1 ghost,g,Oscar Faber 1,Section"/>
    <w:basedOn w:val="Normal"/>
    <w:next w:val="BodyText"/>
    <w:link w:val="Heading1Char"/>
    <w:qFormat/>
    <w:rsid w:val="00586065"/>
    <w:pPr>
      <w:keepNext/>
      <w:keepLines/>
      <w:pageBreakBefore/>
      <w:numPr>
        <w:numId w:val="5"/>
      </w:numPr>
      <w:spacing w:after="600"/>
      <w:ind w:hanging="709"/>
      <w:outlineLvl w:val="0"/>
    </w:pPr>
    <w:rPr>
      <w:rFonts w:asciiTheme="majorHAnsi" w:eastAsiaTheme="majorEastAsia" w:hAnsiTheme="majorHAnsi" w:cstheme="majorBidi"/>
      <w:b/>
      <w:bCs/>
      <w:caps/>
      <w:color w:val="000000" w:themeColor="text1"/>
      <w:sz w:val="28"/>
      <w:szCs w:val="28"/>
    </w:rPr>
  </w:style>
  <w:style w:type="paragraph" w:styleId="Heading2">
    <w:name w:val="heading 2"/>
    <w:aliases w:val="2 section heading"/>
    <w:basedOn w:val="Normal"/>
    <w:next w:val="BodyText"/>
    <w:link w:val="Heading2Char"/>
    <w:uiPriority w:val="2"/>
    <w:qFormat/>
    <w:rsid w:val="00A711B2"/>
    <w:pPr>
      <w:keepNext/>
      <w:keepLines/>
      <w:pBdr>
        <w:bottom w:val="single" w:sz="4" w:space="1" w:color="000000" w:themeColor="text1"/>
      </w:pBdr>
      <w:spacing w:before="360" w:after="240"/>
      <w:outlineLvl w:val="1"/>
    </w:pPr>
    <w:rPr>
      <w:b/>
      <w:color w:val="000000" w:themeColor="text1"/>
    </w:rPr>
  </w:style>
  <w:style w:type="paragraph" w:styleId="Heading3">
    <w:name w:val="heading 3"/>
    <w:basedOn w:val="Normal"/>
    <w:next w:val="BodyText"/>
    <w:link w:val="Heading3Char"/>
    <w:uiPriority w:val="2"/>
    <w:qFormat/>
    <w:rsid w:val="002F5585"/>
    <w:pPr>
      <w:keepNext/>
      <w:keepLines/>
      <w:spacing w:before="240" w:after="0"/>
      <w:outlineLvl w:val="2"/>
    </w:pPr>
    <w:rPr>
      <w:b/>
    </w:rPr>
  </w:style>
  <w:style w:type="paragraph" w:styleId="Heading4">
    <w:name w:val="heading 4"/>
    <w:aliases w:val="Table"/>
    <w:basedOn w:val="Normal"/>
    <w:next w:val="Normal"/>
    <w:link w:val="Heading4Char"/>
    <w:uiPriority w:val="2"/>
    <w:qFormat/>
    <w:rsid w:val="00671CB6"/>
    <w:pPr>
      <w:keepNext/>
      <w:numPr>
        <w:ilvl w:val="2"/>
        <w:numId w:val="5"/>
      </w:numPr>
      <w:tabs>
        <w:tab w:val="left" w:pos="1134"/>
      </w:tabs>
      <w:spacing w:before="200" w:after="0"/>
      <w:ind w:left="1134"/>
      <w:outlineLvl w:val="3"/>
    </w:pPr>
    <w:rPr>
      <w:b/>
      <w:color w:val="646464" w:themeColor="background2"/>
    </w:rPr>
  </w:style>
  <w:style w:type="paragraph" w:styleId="Heading5">
    <w:name w:val="heading 5"/>
    <w:aliases w:val="Table Appendices,Level 3 - i,h5,1cm Indent,Heading 5(unused),Level 3 - (i),Third Level Heading,Response Type,Response Type1,Response Type2,Response Type3,Response Type4,Response Type5,Response Type6,Response Type7,Appendix A to X,H5"/>
    <w:basedOn w:val="Normal"/>
    <w:next w:val="Normal"/>
    <w:link w:val="Heading5Char"/>
    <w:uiPriority w:val="2"/>
    <w:qFormat/>
    <w:rsid w:val="00A63320"/>
    <w:pPr>
      <w:keepNext/>
      <w:numPr>
        <w:ilvl w:val="5"/>
        <w:numId w:val="5"/>
      </w:numPr>
      <w:tabs>
        <w:tab w:val="left" w:pos="1418"/>
      </w:tabs>
      <w:spacing w:before="200" w:after="0"/>
      <w:outlineLvl w:val="4"/>
    </w:pPr>
    <w:rPr>
      <w:rFonts w:asciiTheme="majorHAnsi" w:eastAsiaTheme="majorEastAsia" w:hAnsiTheme="majorHAnsi" w:cstheme="majorBidi"/>
      <w:b/>
      <w:color w:val="646464" w:themeColor="background2"/>
    </w:rPr>
  </w:style>
  <w:style w:type="paragraph" w:styleId="Heading6">
    <w:name w:val="heading 6"/>
    <w:basedOn w:val="Normal"/>
    <w:next w:val="Normal"/>
    <w:link w:val="Heading6Char"/>
    <w:rsid w:val="00C3660D"/>
    <w:pPr>
      <w:keepNext/>
      <w:spacing w:after="0" w:line="288" w:lineRule="auto"/>
      <w:outlineLvl w:val="5"/>
    </w:pPr>
    <w:rPr>
      <w:rFonts w:ascii="Calibri" w:hAnsi="Calibri" w:cs="Arial"/>
      <w:i/>
      <w:iCs/>
      <w:sz w:val="16"/>
      <w:szCs w:val="22"/>
    </w:rPr>
  </w:style>
  <w:style w:type="paragraph" w:styleId="Heading7">
    <w:name w:val="heading 7"/>
    <w:basedOn w:val="Normal"/>
    <w:next w:val="Normal"/>
    <w:link w:val="Heading7Char"/>
    <w:rsid w:val="00C3660D"/>
    <w:pPr>
      <w:keepNext/>
      <w:spacing w:after="0" w:line="288" w:lineRule="auto"/>
      <w:outlineLvl w:val="6"/>
    </w:pPr>
    <w:rPr>
      <w:rFonts w:ascii="Calibri" w:hAnsi="Calibri" w:cs="Arial"/>
      <w:i/>
      <w:iCs/>
      <w:sz w:val="22"/>
      <w:szCs w:val="22"/>
    </w:rPr>
  </w:style>
  <w:style w:type="paragraph" w:styleId="Heading8">
    <w:name w:val="heading 8"/>
    <w:aliases w:val="3 sub section"/>
    <w:basedOn w:val="Normal"/>
    <w:next w:val="Normal"/>
    <w:link w:val="Heading8Char"/>
    <w:unhideWhenUsed/>
    <w:qFormat/>
    <w:rsid w:val="00E7190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C3660D"/>
    <w:pPr>
      <w:keepNext/>
      <w:spacing w:after="0" w:line="288" w:lineRule="auto"/>
      <w:jc w:val="center"/>
      <w:outlineLvl w:val="8"/>
    </w:pPr>
    <w:rPr>
      <w:rFonts w:ascii="Calibri" w:hAnsi="Calibri" w:cs="Arial"/>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1 - chapter Char,Chapter Char,Chapter head Char,L1 Char,CH Char,. (1.0) Char,Do Not Use Char,Numbered 1 Char,H1 Char,H11 Char,H12 Char,Chapter1 Char,Chapter2 Char,Chapter Hdg Char,Section Heading Char,Outline1 Char"/>
    <w:basedOn w:val="DefaultParagraphFont"/>
    <w:link w:val="Heading1"/>
    <w:rsid w:val="00586065"/>
    <w:rPr>
      <w:rFonts w:asciiTheme="majorHAnsi" w:eastAsiaTheme="majorEastAsia" w:hAnsiTheme="majorHAnsi" w:cstheme="majorBidi"/>
      <w:b/>
      <w:bCs/>
      <w:caps/>
      <w:color w:val="000000" w:themeColor="text1"/>
      <w:sz w:val="28"/>
      <w:szCs w:val="28"/>
    </w:rPr>
  </w:style>
  <w:style w:type="character" w:customStyle="1" w:styleId="Heading2Char">
    <w:name w:val="Heading 2 Char"/>
    <w:aliases w:val="2 section heading Char"/>
    <w:basedOn w:val="DefaultParagraphFont"/>
    <w:link w:val="Heading2"/>
    <w:uiPriority w:val="2"/>
    <w:rsid w:val="00A711B2"/>
    <w:rPr>
      <w:rFonts w:asciiTheme="minorHAnsi" w:hAnsiTheme="minorHAnsi"/>
      <w:b/>
      <w:color w:val="000000" w:themeColor="text1"/>
    </w:rPr>
  </w:style>
  <w:style w:type="character" w:customStyle="1" w:styleId="Heading3Char">
    <w:name w:val="Heading 3 Char"/>
    <w:basedOn w:val="DefaultParagraphFont"/>
    <w:link w:val="Heading3"/>
    <w:uiPriority w:val="2"/>
    <w:rsid w:val="002F5585"/>
    <w:rPr>
      <w:rFonts w:asciiTheme="minorHAnsi" w:hAnsiTheme="minorHAnsi"/>
      <w:b/>
    </w:rPr>
  </w:style>
  <w:style w:type="character" w:customStyle="1" w:styleId="Heading4Char">
    <w:name w:val="Heading 4 Char"/>
    <w:aliases w:val="Table Char"/>
    <w:basedOn w:val="DefaultParagraphFont"/>
    <w:link w:val="Heading4"/>
    <w:rsid w:val="00671CB6"/>
    <w:rPr>
      <w:rFonts w:asciiTheme="minorHAnsi" w:hAnsiTheme="minorHAnsi"/>
      <w:b/>
      <w:color w:val="646464" w:themeColor="background2"/>
    </w:rPr>
  </w:style>
  <w:style w:type="paragraph" w:styleId="Quote">
    <w:name w:val="Quote"/>
    <w:basedOn w:val="Normal"/>
    <w:next w:val="BodyText"/>
    <w:link w:val="QuoteChar"/>
    <w:uiPriority w:val="6"/>
    <w:rsid w:val="00A903F1"/>
    <w:pPr>
      <w:shd w:val="clear" w:color="auto" w:fill="222C56"/>
      <w:ind w:left="142" w:right="142"/>
      <w:jc w:val="left"/>
    </w:pPr>
    <w:rPr>
      <w:i/>
      <w:iCs/>
      <w:color w:val="FFFFFF" w:themeColor="background1"/>
      <w:szCs w:val="24"/>
    </w:rPr>
  </w:style>
  <w:style w:type="character" w:customStyle="1" w:styleId="QuoteChar">
    <w:name w:val="Quote Char"/>
    <w:basedOn w:val="DefaultParagraphFont"/>
    <w:link w:val="Quote"/>
    <w:uiPriority w:val="6"/>
    <w:rsid w:val="00A903F1"/>
    <w:rPr>
      <w:rFonts w:asciiTheme="minorHAnsi" w:hAnsiTheme="minorHAnsi"/>
      <w:i/>
      <w:iCs/>
      <w:color w:val="FFFFFF" w:themeColor="background1"/>
      <w:szCs w:val="24"/>
      <w:shd w:val="clear" w:color="auto" w:fill="222C56"/>
    </w:rPr>
  </w:style>
  <w:style w:type="paragraph" w:styleId="BodyText">
    <w:name w:val="Body Text"/>
    <w:basedOn w:val="Normal"/>
    <w:link w:val="BodyTextChar"/>
    <w:uiPriority w:val="1"/>
    <w:qFormat/>
    <w:rsid w:val="00F35753"/>
    <w:pPr>
      <w:numPr>
        <w:ilvl w:val="1"/>
        <w:numId w:val="5"/>
      </w:numPr>
      <w:tabs>
        <w:tab w:val="clear" w:pos="1134"/>
        <w:tab w:val="num" w:pos="0"/>
      </w:tabs>
      <w:ind w:left="0" w:hanging="709"/>
    </w:pPr>
  </w:style>
  <w:style w:type="character" w:customStyle="1" w:styleId="BodyTextChar">
    <w:name w:val="Body Text Char"/>
    <w:basedOn w:val="DefaultParagraphFont"/>
    <w:link w:val="BodyText"/>
    <w:uiPriority w:val="1"/>
    <w:rsid w:val="00F35753"/>
    <w:rPr>
      <w:rFonts w:asciiTheme="minorHAnsi" w:hAnsiTheme="minorHAnsi"/>
    </w:rPr>
  </w:style>
  <w:style w:type="paragraph" w:styleId="ListBullet">
    <w:name w:val="List Bullet"/>
    <w:basedOn w:val="Normal"/>
    <w:uiPriority w:val="1"/>
    <w:qFormat/>
    <w:rsid w:val="00A903F1"/>
    <w:pPr>
      <w:numPr>
        <w:numId w:val="1"/>
      </w:numPr>
      <w:spacing w:after="240"/>
    </w:pPr>
  </w:style>
  <w:style w:type="paragraph" w:customStyle="1" w:styleId="BodyTextfortables">
    <w:name w:val="Body Text_for tables"/>
    <w:basedOn w:val="BodyText"/>
    <w:uiPriority w:val="1"/>
    <w:rsid w:val="00F35753"/>
    <w:pPr>
      <w:numPr>
        <w:ilvl w:val="0"/>
        <w:numId w:val="0"/>
      </w:numPr>
      <w:spacing w:before="60" w:after="60" w:line="264" w:lineRule="auto"/>
      <w:jc w:val="left"/>
    </w:pPr>
  </w:style>
  <w:style w:type="paragraph" w:customStyle="1" w:styleId="BodyTextbeforebullet">
    <w:name w:val="Body Text_before bullet"/>
    <w:basedOn w:val="BodyText"/>
    <w:next w:val="ListBullet"/>
    <w:uiPriority w:val="1"/>
    <w:qFormat/>
    <w:rsid w:val="00690AD6"/>
    <w:pPr>
      <w:keepNext/>
      <w:keepLines/>
      <w:spacing w:after="120"/>
    </w:pPr>
  </w:style>
  <w:style w:type="paragraph" w:customStyle="1" w:styleId="Notes">
    <w:name w:val="Notes"/>
    <w:basedOn w:val="Normal"/>
    <w:next w:val="BodyText"/>
    <w:uiPriority w:val="6"/>
    <w:rsid w:val="00241FE4"/>
    <w:pPr>
      <w:tabs>
        <w:tab w:val="left" w:pos="709"/>
      </w:tabs>
      <w:spacing w:before="60" w:after="240" w:line="480" w:lineRule="auto"/>
      <w:jc w:val="left"/>
    </w:pPr>
    <w:rPr>
      <w:color w:val="808080" w:themeColor="background1" w:themeShade="80"/>
      <w:sz w:val="18"/>
      <w:szCs w:val="18"/>
    </w:rPr>
  </w:style>
  <w:style w:type="paragraph" w:customStyle="1" w:styleId="NormalIndent">
    <w:name w:val="Normal_Indent"/>
    <w:basedOn w:val="Normal"/>
    <w:uiPriority w:val="7"/>
    <w:rsid w:val="00F35753"/>
    <w:pPr>
      <w:ind w:left="567" w:hanging="567"/>
    </w:pPr>
  </w:style>
  <w:style w:type="paragraph" w:customStyle="1" w:styleId="Normalbeforebullet">
    <w:name w:val="Normal_before bullet"/>
    <w:basedOn w:val="Normal"/>
    <w:uiPriority w:val="7"/>
    <w:rsid w:val="00690AD6"/>
    <w:pPr>
      <w:spacing w:after="120"/>
    </w:pPr>
  </w:style>
  <w:style w:type="paragraph" w:customStyle="1" w:styleId="TOCtitle">
    <w:name w:val="TOC title"/>
    <w:basedOn w:val="Normal"/>
    <w:uiPriority w:val="9"/>
    <w:semiHidden/>
    <w:rsid w:val="00690AD6"/>
    <w:pPr>
      <w:keepNext/>
      <w:keepLines/>
      <w:pageBreakBefore/>
      <w:spacing w:after="1440"/>
    </w:pPr>
    <w:rPr>
      <w:b/>
      <w:caps/>
      <w:color w:val="000000" w:themeColor="text1"/>
      <w:sz w:val="28"/>
      <w:szCs w:val="28"/>
    </w:rPr>
  </w:style>
  <w:style w:type="character" w:styleId="Hyperlink">
    <w:name w:val="Hyperlink"/>
    <w:basedOn w:val="DefaultParagraphFont"/>
    <w:uiPriority w:val="99"/>
    <w:rsid w:val="00690AD6"/>
    <w:rPr>
      <w:color w:val="2C2A6B" w:themeColor="hyperlink"/>
      <w:u w:val="single"/>
    </w:rPr>
  </w:style>
  <w:style w:type="paragraph" w:styleId="TOC1">
    <w:name w:val="toc 1"/>
    <w:basedOn w:val="Normal"/>
    <w:next w:val="Normal"/>
    <w:autoRedefine/>
    <w:uiPriority w:val="39"/>
    <w:rsid w:val="007962B6"/>
    <w:pPr>
      <w:tabs>
        <w:tab w:val="left" w:pos="440"/>
        <w:tab w:val="right" w:leader="dot" w:pos="7938"/>
      </w:tabs>
      <w:spacing w:after="100"/>
      <w:ind w:right="1983"/>
    </w:pPr>
    <w:rPr>
      <w:caps/>
      <w:noProof/>
    </w:rPr>
  </w:style>
  <w:style w:type="paragraph" w:styleId="Title">
    <w:name w:val="Title"/>
    <w:basedOn w:val="Normal"/>
    <w:next w:val="Normal"/>
    <w:link w:val="TitleChar"/>
    <w:uiPriority w:val="3"/>
    <w:semiHidden/>
    <w:rsid w:val="00AE69C1"/>
    <w:pPr>
      <w:spacing w:after="300" w:line="240" w:lineRule="auto"/>
      <w:contextualSpacing/>
      <w:jc w:val="left"/>
    </w:pPr>
    <w:rPr>
      <w:rFonts w:asciiTheme="majorHAnsi" w:eastAsiaTheme="majorEastAsia" w:hAnsiTheme="majorHAnsi" w:cstheme="majorBidi"/>
      <w:color w:val="000000" w:themeColor="text1"/>
      <w:spacing w:val="5"/>
      <w:kern w:val="28"/>
      <w:sz w:val="48"/>
      <w:szCs w:val="52"/>
    </w:rPr>
  </w:style>
  <w:style w:type="character" w:customStyle="1" w:styleId="TitleChar">
    <w:name w:val="Title Char"/>
    <w:basedOn w:val="DefaultParagraphFont"/>
    <w:link w:val="Title"/>
    <w:uiPriority w:val="3"/>
    <w:semiHidden/>
    <w:rsid w:val="00AE69C1"/>
    <w:rPr>
      <w:rFonts w:asciiTheme="majorHAnsi" w:eastAsiaTheme="majorEastAsia" w:hAnsiTheme="majorHAnsi" w:cstheme="majorBidi"/>
      <w:color w:val="000000" w:themeColor="text1"/>
      <w:spacing w:val="5"/>
      <w:kern w:val="28"/>
      <w:sz w:val="48"/>
      <w:szCs w:val="52"/>
    </w:rPr>
  </w:style>
  <w:style w:type="paragraph" w:styleId="Subtitle">
    <w:name w:val="Subtitle"/>
    <w:basedOn w:val="Normal"/>
    <w:next w:val="Normal"/>
    <w:link w:val="SubtitleChar"/>
    <w:uiPriority w:val="11"/>
    <w:rsid w:val="00EE347A"/>
    <w:pPr>
      <w:spacing w:after="0" w:line="240" w:lineRule="auto"/>
    </w:pPr>
    <w:rPr>
      <w:sz w:val="32"/>
      <w:szCs w:val="32"/>
    </w:rPr>
  </w:style>
  <w:style w:type="character" w:customStyle="1" w:styleId="SubtitleChar">
    <w:name w:val="Subtitle Char"/>
    <w:basedOn w:val="DefaultParagraphFont"/>
    <w:link w:val="Subtitle"/>
    <w:uiPriority w:val="11"/>
    <w:rsid w:val="00EE347A"/>
    <w:rPr>
      <w:rFonts w:asciiTheme="minorHAnsi" w:hAnsiTheme="minorHAnsi"/>
      <w:sz w:val="32"/>
      <w:szCs w:val="32"/>
    </w:rPr>
  </w:style>
  <w:style w:type="paragraph" w:styleId="Header">
    <w:name w:val="header"/>
    <w:basedOn w:val="Normal"/>
    <w:link w:val="HeaderChar"/>
    <w:uiPriority w:val="99"/>
    <w:rsid w:val="00690AD6"/>
    <w:pPr>
      <w:pBdr>
        <w:bottom w:val="single" w:sz="4" w:space="6" w:color="808080" w:themeColor="background1" w:themeShade="80"/>
      </w:pBdr>
      <w:tabs>
        <w:tab w:val="center" w:pos="4513"/>
        <w:tab w:val="right" w:pos="9026"/>
      </w:tabs>
      <w:spacing w:after="0" w:line="240" w:lineRule="auto"/>
    </w:pPr>
    <w:rPr>
      <w:noProof/>
      <w:color w:val="808080" w:themeColor="background1" w:themeShade="80"/>
      <w:sz w:val="16"/>
      <w:szCs w:val="16"/>
    </w:rPr>
  </w:style>
  <w:style w:type="character" w:customStyle="1" w:styleId="HeaderChar">
    <w:name w:val="Header Char"/>
    <w:basedOn w:val="DefaultParagraphFont"/>
    <w:link w:val="Header"/>
    <w:uiPriority w:val="99"/>
    <w:rsid w:val="00427159"/>
    <w:rPr>
      <w:rFonts w:asciiTheme="minorHAnsi" w:hAnsiTheme="minorHAnsi"/>
      <w:noProof/>
      <w:color w:val="808080" w:themeColor="background1" w:themeShade="80"/>
      <w:sz w:val="16"/>
      <w:szCs w:val="16"/>
    </w:rPr>
  </w:style>
  <w:style w:type="paragraph" w:styleId="Footer">
    <w:name w:val="footer"/>
    <w:basedOn w:val="Normal"/>
    <w:link w:val="FooterChar"/>
    <w:rsid w:val="00F35753"/>
    <w:pPr>
      <w:pBdr>
        <w:top w:val="single" w:sz="4" w:space="5" w:color="808080" w:themeColor="background1" w:themeShade="80"/>
      </w:pBdr>
      <w:tabs>
        <w:tab w:val="right" w:pos="8789"/>
      </w:tabs>
      <w:spacing w:after="0" w:line="240" w:lineRule="auto"/>
    </w:pPr>
    <w:rPr>
      <w:color w:val="808080" w:themeColor="background1" w:themeShade="80"/>
      <w:sz w:val="16"/>
      <w:szCs w:val="16"/>
    </w:rPr>
  </w:style>
  <w:style w:type="character" w:customStyle="1" w:styleId="FooterChar">
    <w:name w:val="Footer Char"/>
    <w:basedOn w:val="DefaultParagraphFont"/>
    <w:link w:val="Footer"/>
    <w:uiPriority w:val="99"/>
    <w:rsid w:val="00F35753"/>
    <w:rPr>
      <w:rFonts w:asciiTheme="minorHAnsi" w:hAnsiTheme="minorHAnsi"/>
      <w:color w:val="808080" w:themeColor="background1" w:themeShade="80"/>
      <w:sz w:val="16"/>
      <w:szCs w:val="16"/>
    </w:rPr>
  </w:style>
  <w:style w:type="paragraph" w:customStyle="1" w:styleId="Clientlinktofooter">
    <w:name w:val="Client_link to footer"/>
    <w:basedOn w:val="Normal"/>
    <w:uiPriority w:val="5"/>
    <w:semiHidden/>
    <w:rsid w:val="00F35753"/>
    <w:pPr>
      <w:ind w:right="4005"/>
      <w:jc w:val="left"/>
    </w:pPr>
    <w:rPr>
      <w:sz w:val="24"/>
    </w:rPr>
  </w:style>
  <w:style w:type="paragraph" w:customStyle="1" w:styleId="Datelinktofooter">
    <w:name w:val="Date_link to footer"/>
    <w:basedOn w:val="Normal"/>
    <w:uiPriority w:val="5"/>
    <w:semiHidden/>
    <w:rsid w:val="00E96FF0"/>
    <w:rPr>
      <w:sz w:val="24"/>
      <w:szCs w:val="28"/>
    </w:rPr>
  </w:style>
  <w:style w:type="paragraph" w:customStyle="1" w:styleId="Contactdetails">
    <w:name w:val="Contact details"/>
    <w:basedOn w:val="Normal"/>
    <w:uiPriority w:val="5"/>
    <w:semiHidden/>
    <w:rsid w:val="006F2F0B"/>
    <w:pPr>
      <w:spacing w:after="0" w:line="288" w:lineRule="auto"/>
    </w:pPr>
    <w:rPr>
      <w:sz w:val="18"/>
    </w:rPr>
  </w:style>
  <w:style w:type="table" w:customStyle="1" w:styleId="ICENITABLES">
    <w:name w:val="¬ICENI TABLES"/>
    <w:basedOn w:val="TableNormal"/>
    <w:uiPriority w:val="99"/>
    <w:rsid w:val="00690AD6"/>
    <w:pPr>
      <w:jc w:val="center"/>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cPr>
      <w:shd w:val="clear" w:color="auto" w:fill="FFFFFF" w:themeFill="background1"/>
    </w:tcPr>
    <w:tblStylePr w:type="firstRow">
      <w:tblPr/>
      <w:tcPr>
        <w:tcBorders>
          <w:bottom w:val="single" w:sz="4" w:space="0" w:color="000000" w:themeColor="text1"/>
        </w:tcBorders>
        <w:shd w:val="clear" w:color="auto" w:fill="F2F2F2" w:themeFill="background1" w:themeFillShade="F2"/>
      </w:tcPr>
    </w:tblStylePr>
    <w:tblStylePr w:type="firstCol">
      <w:pPr>
        <w:wordWrap/>
        <w:jc w:val="left"/>
      </w:pPr>
    </w:tblStylePr>
  </w:style>
  <w:style w:type="paragraph" w:styleId="BalloonText">
    <w:name w:val="Balloon Text"/>
    <w:basedOn w:val="Normal"/>
    <w:link w:val="BalloonTextChar"/>
    <w:uiPriority w:val="99"/>
    <w:semiHidden/>
    <w:rsid w:val="00883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8FF"/>
    <w:rPr>
      <w:rFonts w:ascii="Tahoma" w:hAnsi="Tahoma" w:cs="Tahoma"/>
      <w:sz w:val="16"/>
      <w:szCs w:val="16"/>
    </w:rPr>
  </w:style>
  <w:style w:type="character" w:customStyle="1" w:styleId="Bold">
    <w:name w:val="Bold"/>
    <w:basedOn w:val="DefaultParagraphFont"/>
    <w:semiHidden/>
    <w:rsid w:val="006F2F0B"/>
    <w:rPr>
      <w:b/>
    </w:rPr>
  </w:style>
  <w:style w:type="paragraph" w:customStyle="1" w:styleId="Sidebartext1">
    <w:name w:val="Sidebar text1"/>
    <w:basedOn w:val="Normal"/>
    <w:uiPriority w:val="5"/>
    <w:semiHidden/>
    <w:rsid w:val="00D66A27"/>
    <w:pPr>
      <w:spacing w:after="0" w:line="240" w:lineRule="auto"/>
      <w:ind w:left="113" w:right="113"/>
    </w:pPr>
    <w:rPr>
      <w:caps/>
      <w:color w:val="1E1C5B"/>
    </w:rPr>
  </w:style>
  <w:style w:type="paragraph" w:styleId="FootnoteText">
    <w:name w:val="footnote text"/>
    <w:basedOn w:val="Normal"/>
    <w:link w:val="FootnoteTextChar"/>
    <w:uiPriority w:val="99"/>
    <w:rsid w:val="00F35753"/>
    <w:pPr>
      <w:spacing w:after="0" w:line="480" w:lineRule="auto"/>
    </w:pPr>
    <w:rPr>
      <w:sz w:val="16"/>
    </w:rPr>
  </w:style>
  <w:style w:type="character" w:customStyle="1" w:styleId="FootnoteTextChar">
    <w:name w:val="Footnote Text Char"/>
    <w:basedOn w:val="DefaultParagraphFont"/>
    <w:link w:val="FootnoteText"/>
    <w:uiPriority w:val="99"/>
    <w:rsid w:val="00F35753"/>
    <w:rPr>
      <w:rFonts w:asciiTheme="minorHAnsi" w:hAnsiTheme="minorHAnsi"/>
      <w:sz w:val="16"/>
    </w:rPr>
  </w:style>
  <w:style w:type="character" w:styleId="FootnoteReference">
    <w:name w:val="footnote reference"/>
    <w:basedOn w:val="DefaultParagraphFont"/>
    <w:uiPriority w:val="99"/>
    <w:semiHidden/>
    <w:rsid w:val="00814030"/>
    <w:rPr>
      <w:vertAlign w:val="superscript"/>
    </w:rPr>
  </w:style>
  <w:style w:type="paragraph" w:customStyle="1" w:styleId="Normalwhite">
    <w:name w:val="Normal_white"/>
    <w:basedOn w:val="Normal"/>
    <w:uiPriority w:val="7"/>
    <w:rsid w:val="00CE3260"/>
    <w:rPr>
      <w:color w:val="FFFFFF" w:themeColor="background1"/>
    </w:rPr>
  </w:style>
  <w:style w:type="table" w:styleId="TableGrid">
    <w:name w:val="Table Grid"/>
    <w:basedOn w:val="TableNormal"/>
    <w:rsid w:val="006E0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heading">
    <w:name w:val="Pull-out heading"/>
    <w:basedOn w:val="Normal"/>
    <w:next w:val="Normal"/>
    <w:uiPriority w:val="7"/>
    <w:rsid w:val="006E06A8"/>
    <w:pPr>
      <w:spacing w:before="180"/>
    </w:pPr>
    <w:rPr>
      <w:b/>
    </w:rPr>
  </w:style>
  <w:style w:type="paragraph" w:customStyle="1" w:styleId="BodytextAppendices">
    <w:name w:val="Body text_Appendices"/>
    <w:basedOn w:val="Normal"/>
    <w:uiPriority w:val="1"/>
    <w:qFormat/>
    <w:rsid w:val="00D323CC"/>
    <w:pPr>
      <w:numPr>
        <w:ilvl w:val="4"/>
        <w:numId w:val="5"/>
      </w:numPr>
      <w:tabs>
        <w:tab w:val="left" w:pos="0"/>
      </w:tabs>
      <w:ind w:hanging="709"/>
    </w:pPr>
  </w:style>
  <w:style w:type="paragraph" w:customStyle="1" w:styleId="HeadingAppendices">
    <w:name w:val="Heading Appendices"/>
    <w:basedOn w:val="Normal"/>
    <w:next w:val="BodytextAppendices"/>
    <w:uiPriority w:val="2"/>
    <w:qFormat/>
    <w:rsid w:val="00E26086"/>
    <w:pPr>
      <w:keepNext/>
      <w:keepLines/>
      <w:pageBreakBefore/>
      <w:numPr>
        <w:ilvl w:val="3"/>
        <w:numId w:val="5"/>
      </w:numPr>
      <w:spacing w:after="600"/>
      <w:ind w:left="0" w:hanging="709"/>
    </w:pPr>
    <w:rPr>
      <w:rFonts w:asciiTheme="majorHAnsi" w:hAnsiTheme="majorHAnsi"/>
      <w:b/>
      <w:caps/>
      <w:sz w:val="28"/>
    </w:rPr>
  </w:style>
  <w:style w:type="character" w:customStyle="1" w:styleId="Heading5Char">
    <w:name w:val="Heading 5 Char"/>
    <w:aliases w:val="Table Appendices Char,Level 3 - i Char,h5 Char,1cm Indent Char,Heading 5(unused) Char,Level 3 - (i) Char,Third Level Heading Char,Response Type Char,Response Type1 Char,Response Type2 Char,Response Type3 Char,Response Type4 Char,H5 Char"/>
    <w:basedOn w:val="DefaultParagraphFont"/>
    <w:link w:val="Heading5"/>
    <w:rsid w:val="00A63320"/>
    <w:rPr>
      <w:rFonts w:asciiTheme="majorHAnsi" w:eastAsiaTheme="majorEastAsia" w:hAnsiTheme="majorHAnsi" w:cstheme="majorBidi"/>
      <w:b/>
      <w:color w:val="646464" w:themeColor="background2"/>
    </w:rPr>
  </w:style>
  <w:style w:type="paragraph" w:customStyle="1" w:styleId="Pull-outheadingwhite">
    <w:name w:val="Pull-out heading_white"/>
    <w:basedOn w:val="Pull-outheading"/>
    <w:next w:val="Normalwhite"/>
    <w:uiPriority w:val="7"/>
    <w:rsid w:val="00CE3260"/>
    <w:rPr>
      <w:color w:val="FFFFFF" w:themeColor="background1"/>
    </w:rPr>
  </w:style>
  <w:style w:type="paragraph" w:customStyle="1" w:styleId="Logo">
    <w:name w:val="Logo"/>
    <w:basedOn w:val="Normal"/>
    <w:uiPriority w:val="7"/>
    <w:semiHidden/>
    <w:rsid w:val="00961732"/>
    <w:pPr>
      <w:spacing w:before="720" w:after="0" w:line="240" w:lineRule="auto"/>
    </w:pPr>
    <w:rPr>
      <w:noProof/>
    </w:rPr>
  </w:style>
  <w:style w:type="paragraph" w:customStyle="1" w:styleId="Sidebartext2">
    <w:name w:val="Sidebar text2"/>
    <w:basedOn w:val="Sidebartext1"/>
    <w:uiPriority w:val="5"/>
    <w:semiHidden/>
    <w:rsid w:val="00961732"/>
    <w:rPr>
      <w:b/>
      <w:caps w:val="0"/>
      <w:sz w:val="28"/>
    </w:rPr>
  </w:style>
  <w:style w:type="paragraph" w:customStyle="1" w:styleId="Sub-title">
    <w:name w:val="Sub-title"/>
    <w:basedOn w:val="Subtitle"/>
    <w:uiPriority w:val="4"/>
    <w:semiHidden/>
    <w:rsid w:val="00F35753"/>
    <w:pPr>
      <w:jc w:val="left"/>
    </w:pPr>
  </w:style>
  <w:style w:type="paragraph" w:styleId="ListBullet2">
    <w:name w:val="List Bullet 2"/>
    <w:basedOn w:val="Normal"/>
    <w:uiPriority w:val="1"/>
    <w:qFormat/>
    <w:rsid w:val="00A903F1"/>
    <w:pPr>
      <w:numPr>
        <w:numId w:val="2"/>
      </w:numPr>
      <w:spacing w:after="240"/>
      <w:ind w:left="641" w:hanging="357"/>
    </w:pPr>
  </w:style>
  <w:style w:type="paragraph" w:styleId="ListNumber">
    <w:name w:val="List Number"/>
    <w:basedOn w:val="Normal"/>
    <w:uiPriority w:val="1"/>
    <w:rsid w:val="00A903F1"/>
    <w:pPr>
      <w:numPr>
        <w:numId w:val="3"/>
      </w:numPr>
      <w:contextualSpacing/>
    </w:pPr>
  </w:style>
  <w:style w:type="paragraph" w:styleId="ListNumber2">
    <w:name w:val="List Number 2"/>
    <w:basedOn w:val="Normal"/>
    <w:uiPriority w:val="1"/>
    <w:rsid w:val="00A903F1"/>
    <w:pPr>
      <w:numPr>
        <w:numId w:val="4"/>
      </w:numPr>
      <w:contextualSpacing/>
    </w:pPr>
  </w:style>
  <w:style w:type="paragraph" w:customStyle="1" w:styleId="Contents">
    <w:name w:val="Contents"/>
    <w:basedOn w:val="TOCtitle"/>
    <w:uiPriority w:val="7"/>
    <w:rsid w:val="00ED4661"/>
  </w:style>
  <w:style w:type="paragraph" w:styleId="TOC3">
    <w:name w:val="toc 3"/>
    <w:basedOn w:val="Normal"/>
    <w:next w:val="Normal"/>
    <w:autoRedefine/>
    <w:rsid w:val="00ED4661"/>
    <w:pPr>
      <w:spacing w:after="100"/>
      <w:ind w:left="400"/>
    </w:pPr>
  </w:style>
  <w:style w:type="paragraph" w:styleId="TOC2">
    <w:name w:val="toc 2"/>
    <w:basedOn w:val="Normal"/>
    <w:next w:val="Normal"/>
    <w:autoRedefine/>
    <w:uiPriority w:val="39"/>
    <w:rsid w:val="00ED4661"/>
    <w:pPr>
      <w:spacing w:after="100"/>
      <w:ind w:left="200"/>
    </w:pPr>
  </w:style>
  <w:style w:type="paragraph" w:styleId="ListParagraph">
    <w:name w:val="List Paragraph"/>
    <w:basedOn w:val="Normal"/>
    <w:uiPriority w:val="34"/>
    <w:qFormat/>
    <w:rsid w:val="00975ED8"/>
    <w:pPr>
      <w:spacing w:after="160" w:line="259" w:lineRule="auto"/>
      <w:ind w:left="720"/>
      <w:contextualSpacing/>
      <w:jc w:val="left"/>
    </w:pPr>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F615FC"/>
    <w:rPr>
      <w:color w:val="605E5C"/>
      <w:shd w:val="clear" w:color="auto" w:fill="E1DFDD"/>
    </w:rPr>
  </w:style>
  <w:style w:type="character" w:styleId="FollowedHyperlink">
    <w:name w:val="FollowedHyperlink"/>
    <w:basedOn w:val="DefaultParagraphFont"/>
    <w:uiPriority w:val="1"/>
    <w:semiHidden/>
    <w:unhideWhenUsed/>
    <w:rsid w:val="00A43D72"/>
    <w:rPr>
      <w:color w:val="646464" w:themeColor="followedHyperlink"/>
      <w:u w:val="single"/>
    </w:rPr>
  </w:style>
  <w:style w:type="character" w:styleId="CommentReference">
    <w:name w:val="annotation reference"/>
    <w:basedOn w:val="DefaultParagraphFont"/>
    <w:uiPriority w:val="99"/>
    <w:unhideWhenUsed/>
    <w:rsid w:val="001C3CE6"/>
    <w:rPr>
      <w:sz w:val="16"/>
      <w:szCs w:val="16"/>
    </w:rPr>
  </w:style>
  <w:style w:type="paragraph" w:styleId="CommentText">
    <w:name w:val="annotation text"/>
    <w:basedOn w:val="Normal"/>
    <w:link w:val="CommentTextChar"/>
    <w:uiPriority w:val="99"/>
    <w:unhideWhenUsed/>
    <w:rsid w:val="001C3CE6"/>
    <w:pPr>
      <w:spacing w:line="240" w:lineRule="auto"/>
    </w:pPr>
  </w:style>
  <w:style w:type="character" w:customStyle="1" w:styleId="CommentTextChar">
    <w:name w:val="Comment Text Char"/>
    <w:basedOn w:val="DefaultParagraphFont"/>
    <w:link w:val="CommentText"/>
    <w:uiPriority w:val="99"/>
    <w:rsid w:val="001C3CE6"/>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C3CE6"/>
    <w:rPr>
      <w:b/>
      <w:bCs/>
    </w:rPr>
  </w:style>
  <w:style w:type="character" w:customStyle="1" w:styleId="CommentSubjectChar">
    <w:name w:val="Comment Subject Char"/>
    <w:basedOn w:val="CommentTextChar"/>
    <w:link w:val="CommentSubject"/>
    <w:uiPriority w:val="99"/>
    <w:semiHidden/>
    <w:rsid w:val="001C3CE6"/>
    <w:rPr>
      <w:rFonts w:asciiTheme="minorHAnsi" w:hAnsiTheme="minorHAnsi"/>
      <w:b/>
      <w:bCs/>
    </w:rPr>
  </w:style>
  <w:style w:type="paragraph" w:customStyle="1" w:styleId="11Bodytext">
    <w:name w:val="1.1 Body text"/>
    <w:basedOn w:val="Normal"/>
    <w:link w:val="11BodytextChar"/>
    <w:qFormat/>
    <w:rsid w:val="008E42AF"/>
    <w:pPr>
      <w:numPr>
        <w:ilvl w:val="1"/>
        <w:numId w:val="6"/>
      </w:numPr>
      <w:spacing w:before="240" w:after="120"/>
    </w:pPr>
    <w:rPr>
      <w:rFonts w:ascii="Arial" w:eastAsiaTheme="minorEastAsia" w:hAnsi="Arial" w:cs="Arial"/>
      <w:bCs/>
      <w:color w:val="000000" w:themeColor="text1"/>
      <w:lang w:eastAsia="ja-JP"/>
    </w:rPr>
  </w:style>
  <w:style w:type="character" w:customStyle="1" w:styleId="11BodytextChar">
    <w:name w:val="1.1 Body text Char"/>
    <w:basedOn w:val="DefaultParagraphFont"/>
    <w:link w:val="11Bodytext"/>
    <w:rsid w:val="008E42AF"/>
    <w:rPr>
      <w:rFonts w:ascii="Arial" w:eastAsiaTheme="minorEastAsia" w:hAnsi="Arial" w:cs="Arial"/>
      <w:bCs/>
      <w:color w:val="000000" w:themeColor="text1"/>
      <w:lang w:eastAsia="ja-JP"/>
    </w:rPr>
  </w:style>
  <w:style w:type="paragraph" w:customStyle="1" w:styleId="111Bodytext">
    <w:name w:val="1.1.1 Body text"/>
    <w:basedOn w:val="11Bodytext"/>
    <w:qFormat/>
    <w:rsid w:val="008E42AF"/>
    <w:pPr>
      <w:numPr>
        <w:ilvl w:val="3"/>
      </w:numPr>
      <w:tabs>
        <w:tab w:val="num" w:pos="643"/>
      </w:tabs>
      <w:spacing w:after="0"/>
      <w:ind w:left="643" w:hanging="360"/>
    </w:pPr>
    <w:rPr>
      <w:bCs w:val="0"/>
    </w:rPr>
  </w:style>
  <w:style w:type="paragraph" w:customStyle="1" w:styleId="1Bodytext">
    <w:name w:val="1 Body text"/>
    <w:basedOn w:val="Normal"/>
    <w:qFormat/>
    <w:rsid w:val="008E42AF"/>
    <w:pPr>
      <w:numPr>
        <w:numId w:val="6"/>
      </w:numPr>
      <w:spacing w:before="240" w:after="0" w:line="240" w:lineRule="atLeast"/>
      <w:jc w:val="left"/>
    </w:pPr>
    <w:rPr>
      <w:rFonts w:ascii="Arial" w:eastAsiaTheme="minorEastAsia" w:hAnsi="Arial" w:cs="Arial"/>
      <w:b/>
      <w:bCs/>
      <w:caps/>
      <w:color w:val="000000" w:themeColor="text1"/>
      <w:sz w:val="24"/>
      <w:lang w:eastAsia="ja-JP"/>
    </w:rPr>
  </w:style>
  <w:style w:type="character" w:customStyle="1" w:styleId="Heading8Char">
    <w:name w:val="Heading 8 Char"/>
    <w:aliases w:val="3 sub section Char"/>
    <w:basedOn w:val="DefaultParagraphFont"/>
    <w:link w:val="Heading8"/>
    <w:uiPriority w:val="11"/>
    <w:semiHidden/>
    <w:rsid w:val="00E71902"/>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rsid w:val="00C3660D"/>
    <w:rPr>
      <w:rFonts w:ascii="Calibri" w:hAnsi="Calibri" w:cs="Arial"/>
      <w:i/>
      <w:iCs/>
      <w:sz w:val="16"/>
      <w:szCs w:val="22"/>
    </w:rPr>
  </w:style>
  <w:style w:type="character" w:customStyle="1" w:styleId="Heading7Char">
    <w:name w:val="Heading 7 Char"/>
    <w:basedOn w:val="DefaultParagraphFont"/>
    <w:link w:val="Heading7"/>
    <w:rsid w:val="00C3660D"/>
    <w:rPr>
      <w:rFonts w:ascii="Calibri" w:hAnsi="Calibri" w:cs="Arial"/>
      <w:i/>
      <w:iCs/>
      <w:sz w:val="22"/>
      <w:szCs w:val="22"/>
    </w:rPr>
  </w:style>
  <w:style w:type="character" w:customStyle="1" w:styleId="Heading9Char">
    <w:name w:val="Heading 9 Char"/>
    <w:basedOn w:val="DefaultParagraphFont"/>
    <w:link w:val="Heading9"/>
    <w:rsid w:val="00C3660D"/>
    <w:rPr>
      <w:rFonts w:ascii="Calibri" w:hAnsi="Calibri" w:cs="Arial"/>
      <w:sz w:val="28"/>
      <w:szCs w:val="22"/>
    </w:rPr>
  </w:style>
  <w:style w:type="paragraph" w:customStyle="1" w:styleId="MDSHEAD1">
    <w:name w:val="MDSHEAD1"/>
    <w:link w:val="MDSHEAD1Char"/>
    <w:rsid w:val="00C3660D"/>
    <w:pPr>
      <w:spacing w:line="288" w:lineRule="auto"/>
      <w:jc w:val="both"/>
    </w:pPr>
    <w:rPr>
      <w:rFonts w:ascii="Arial" w:hAnsi="Arial" w:cs="Arial"/>
      <w:b/>
      <w:caps/>
      <w:sz w:val="24"/>
      <w:szCs w:val="22"/>
      <w:lang w:eastAsia="en-US"/>
    </w:rPr>
  </w:style>
  <w:style w:type="paragraph" w:customStyle="1" w:styleId="MDSHEAD2">
    <w:name w:val="MDSHEAD2"/>
    <w:basedOn w:val="Normal"/>
    <w:rsid w:val="00C3660D"/>
    <w:pPr>
      <w:spacing w:after="0" w:line="288" w:lineRule="auto"/>
    </w:pPr>
    <w:rPr>
      <w:rFonts w:ascii="Calibri" w:hAnsi="Calibri" w:cs="Arial"/>
      <w:b/>
      <w:bCs/>
      <w:sz w:val="22"/>
      <w:szCs w:val="22"/>
    </w:rPr>
  </w:style>
  <w:style w:type="paragraph" w:customStyle="1" w:styleId="MDSHEAD3">
    <w:name w:val="MDSHEAD3"/>
    <w:rsid w:val="00C3660D"/>
    <w:pPr>
      <w:spacing w:line="288" w:lineRule="auto"/>
      <w:jc w:val="both"/>
    </w:pPr>
    <w:rPr>
      <w:rFonts w:ascii="Arial" w:hAnsi="Arial" w:cs="Arial"/>
      <w:b/>
      <w:bCs/>
      <w:i/>
      <w:sz w:val="22"/>
      <w:szCs w:val="22"/>
      <w:lang w:eastAsia="en-US"/>
    </w:rPr>
  </w:style>
  <w:style w:type="paragraph" w:customStyle="1" w:styleId="MDSHEAD4">
    <w:name w:val="MDSHEAD4"/>
    <w:rsid w:val="00C3660D"/>
    <w:pPr>
      <w:spacing w:line="288" w:lineRule="auto"/>
      <w:jc w:val="both"/>
    </w:pPr>
    <w:rPr>
      <w:rFonts w:ascii="Arial" w:hAnsi="Arial" w:cs="Arial"/>
      <w:bCs/>
      <w:i/>
      <w:sz w:val="22"/>
      <w:szCs w:val="22"/>
      <w:lang w:eastAsia="en-US"/>
    </w:rPr>
  </w:style>
  <w:style w:type="character" w:styleId="PageNumber">
    <w:name w:val="page number"/>
    <w:basedOn w:val="DefaultParagraphFont"/>
    <w:semiHidden/>
    <w:rsid w:val="00C3660D"/>
  </w:style>
  <w:style w:type="paragraph" w:styleId="BodyTextIndent">
    <w:name w:val="Body Text Indent"/>
    <w:basedOn w:val="Normal"/>
    <w:link w:val="BodyTextIndentChar"/>
    <w:semiHidden/>
    <w:rsid w:val="00C3660D"/>
    <w:pPr>
      <w:tabs>
        <w:tab w:val="left" w:pos="720"/>
        <w:tab w:val="left" w:pos="2160"/>
        <w:tab w:val="left" w:pos="4320"/>
        <w:tab w:val="right" w:pos="5760"/>
      </w:tabs>
      <w:spacing w:after="0" w:line="288" w:lineRule="auto"/>
      <w:ind w:left="720" w:hanging="720"/>
    </w:pPr>
    <w:rPr>
      <w:rFonts w:ascii="Calibri" w:hAnsi="Calibri" w:cs="Arial"/>
      <w:sz w:val="22"/>
      <w:szCs w:val="22"/>
    </w:rPr>
  </w:style>
  <w:style w:type="character" w:customStyle="1" w:styleId="BodyTextIndentChar">
    <w:name w:val="Body Text Indent Char"/>
    <w:basedOn w:val="DefaultParagraphFont"/>
    <w:link w:val="BodyTextIndent"/>
    <w:semiHidden/>
    <w:rsid w:val="00C3660D"/>
    <w:rPr>
      <w:rFonts w:ascii="Calibri" w:hAnsi="Calibri" w:cs="Arial"/>
      <w:sz w:val="22"/>
      <w:szCs w:val="22"/>
    </w:rPr>
  </w:style>
  <w:style w:type="paragraph" w:customStyle="1" w:styleId="MDST">
    <w:name w:val="MDST"/>
    <w:basedOn w:val="Normal"/>
    <w:rsid w:val="00C3660D"/>
    <w:pPr>
      <w:spacing w:after="0" w:line="288" w:lineRule="auto"/>
    </w:pPr>
    <w:rPr>
      <w:rFonts w:ascii="Calibri" w:hAnsi="Calibri" w:cs="Arial"/>
      <w:color w:val="000000"/>
      <w:sz w:val="22"/>
      <w:szCs w:val="24"/>
    </w:rPr>
  </w:style>
  <w:style w:type="paragraph" w:styleId="TOC4">
    <w:name w:val="toc 4"/>
    <w:basedOn w:val="Normal"/>
    <w:next w:val="Normal"/>
    <w:autoRedefine/>
    <w:semiHidden/>
    <w:rsid w:val="00C3660D"/>
    <w:pPr>
      <w:spacing w:after="0" w:line="288" w:lineRule="auto"/>
      <w:ind w:left="660"/>
    </w:pPr>
    <w:rPr>
      <w:rFonts w:ascii="Calibri" w:hAnsi="Calibri" w:cs="Arial"/>
      <w:sz w:val="22"/>
      <w:szCs w:val="22"/>
    </w:rPr>
  </w:style>
  <w:style w:type="paragraph" w:styleId="TOC5">
    <w:name w:val="toc 5"/>
    <w:basedOn w:val="Normal"/>
    <w:next w:val="Normal"/>
    <w:autoRedefine/>
    <w:semiHidden/>
    <w:rsid w:val="00C3660D"/>
    <w:pPr>
      <w:spacing w:after="0" w:line="288" w:lineRule="auto"/>
      <w:ind w:left="880"/>
    </w:pPr>
    <w:rPr>
      <w:rFonts w:ascii="Calibri" w:hAnsi="Calibri" w:cs="Arial"/>
      <w:sz w:val="22"/>
      <w:szCs w:val="22"/>
    </w:rPr>
  </w:style>
  <w:style w:type="paragraph" w:styleId="TOC6">
    <w:name w:val="toc 6"/>
    <w:basedOn w:val="Normal"/>
    <w:next w:val="Normal"/>
    <w:autoRedefine/>
    <w:semiHidden/>
    <w:rsid w:val="00C3660D"/>
    <w:pPr>
      <w:spacing w:after="0" w:line="288" w:lineRule="auto"/>
      <w:ind w:left="1100"/>
    </w:pPr>
    <w:rPr>
      <w:rFonts w:ascii="Calibri" w:hAnsi="Calibri" w:cs="Arial"/>
      <w:sz w:val="22"/>
      <w:szCs w:val="22"/>
    </w:rPr>
  </w:style>
  <w:style w:type="paragraph" w:styleId="TOC7">
    <w:name w:val="toc 7"/>
    <w:basedOn w:val="Normal"/>
    <w:next w:val="Normal"/>
    <w:autoRedefine/>
    <w:semiHidden/>
    <w:rsid w:val="00C3660D"/>
    <w:pPr>
      <w:spacing w:after="0" w:line="288" w:lineRule="auto"/>
      <w:ind w:left="1320"/>
    </w:pPr>
    <w:rPr>
      <w:rFonts w:ascii="Calibri" w:hAnsi="Calibri" w:cs="Arial"/>
      <w:sz w:val="22"/>
      <w:szCs w:val="22"/>
    </w:rPr>
  </w:style>
  <w:style w:type="paragraph" w:styleId="TOC8">
    <w:name w:val="toc 8"/>
    <w:basedOn w:val="Normal"/>
    <w:next w:val="Normal"/>
    <w:autoRedefine/>
    <w:semiHidden/>
    <w:rsid w:val="00C3660D"/>
    <w:pPr>
      <w:spacing w:after="0" w:line="288" w:lineRule="auto"/>
      <w:ind w:left="1540"/>
    </w:pPr>
    <w:rPr>
      <w:rFonts w:ascii="Calibri" w:hAnsi="Calibri" w:cs="Arial"/>
      <w:sz w:val="22"/>
      <w:szCs w:val="22"/>
    </w:rPr>
  </w:style>
  <w:style w:type="paragraph" w:styleId="TOC9">
    <w:name w:val="toc 9"/>
    <w:basedOn w:val="Normal"/>
    <w:next w:val="Normal"/>
    <w:autoRedefine/>
    <w:semiHidden/>
    <w:rsid w:val="00C3660D"/>
    <w:pPr>
      <w:spacing w:after="0" w:line="288" w:lineRule="auto"/>
      <w:ind w:left="1760"/>
    </w:pPr>
    <w:rPr>
      <w:rFonts w:ascii="Calibri" w:hAnsi="Calibri" w:cs="Arial"/>
      <w:sz w:val="22"/>
      <w:szCs w:val="22"/>
    </w:rPr>
  </w:style>
  <w:style w:type="paragraph" w:customStyle="1" w:styleId="mdshead6">
    <w:name w:val="mdshead6"/>
    <w:basedOn w:val="TOC1"/>
    <w:rsid w:val="00C3660D"/>
    <w:pPr>
      <w:tabs>
        <w:tab w:val="clear" w:pos="440"/>
        <w:tab w:val="clear" w:pos="7938"/>
        <w:tab w:val="left" w:pos="450"/>
        <w:tab w:val="right" w:leader="dot" w:pos="9016"/>
      </w:tabs>
      <w:spacing w:after="0" w:line="288" w:lineRule="auto"/>
      <w:ind w:right="0"/>
    </w:pPr>
    <w:rPr>
      <w:rFonts w:ascii="Tahoma" w:hAnsi="Tahoma" w:cs="Calibri"/>
      <w:b/>
      <w:noProof w:val="0"/>
      <w:color w:val="1F497D"/>
      <w:sz w:val="40"/>
      <w:szCs w:val="22"/>
    </w:rPr>
  </w:style>
  <w:style w:type="paragraph" w:customStyle="1" w:styleId="mdshead5">
    <w:name w:val="mdshead5"/>
    <w:basedOn w:val="mdshead6"/>
    <w:rsid w:val="00C3660D"/>
    <w:rPr>
      <w:b w:val="0"/>
      <w:color w:val="2C2A6B" w:themeColor="text2"/>
      <w:sz w:val="28"/>
    </w:rPr>
  </w:style>
  <w:style w:type="paragraph" w:styleId="NormalWeb">
    <w:name w:val="Normal (Web)"/>
    <w:basedOn w:val="Normal"/>
    <w:semiHidden/>
    <w:rsid w:val="00C3660D"/>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paragraph" w:styleId="TOCHeading">
    <w:name w:val="TOC Heading"/>
    <w:basedOn w:val="Heading1"/>
    <w:next w:val="Normal"/>
    <w:uiPriority w:val="39"/>
    <w:semiHidden/>
    <w:unhideWhenUsed/>
    <w:qFormat/>
    <w:rsid w:val="00C3660D"/>
    <w:pPr>
      <w:pageBreakBefore w:val="0"/>
      <w:numPr>
        <w:numId w:val="0"/>
      </w:numPr>
      <w:spacing w:before="480" w:after="0" w:line="276" w:lineRule="auto"/>
      <w:jc w:val="left"/>
      <w:outlineLvl w:val="9"/>
    </w:pPr>
    <w:rPr>
      <w:rFonts w:ascii="Cambria" w:eastAsia="MS Gothic" w:hAnsi="Cambria" w:cs="Times New Roman"/>
      <w:caps w:val="0"/>
      <w:color w:val="365F91"/>
      <w:lang w:val="en-US" w:eastAsia="ja-JP"/>
    </w:rPr>
  </w:style>
  <w:style w:type="paragraph" w:customStyle="1" w:styleId="tabletitle1">
    <w:name w:val="table title 1"/>
    <w:basedOn w:val="Normal"/>
    <w:link w:val="tabletitle1Char"/>
    <w:autoRedefine/>
    <w:qFormat/>
    <w:rsid w:val="00C3660D"/>
    <w:pPr>
      <w:spacing w:after="0" w:line="288" w:lineRule="auto"/>
    </w:pPr>
    <w:rPr>
      <w:rFonts w:ascii="Calibri" w:hAnsi="Calibri" w:cs="Calibri"/>
      <w:b/>
      <w:bCs/>
      <w:sz w:val="22"/>
      <w:szCs w:val="22"/>
      <w:lang w:eastAsia="en-US"/>
    </w:rPr>
  </w:style>
  <w:style w:type="paragraph" w:customStyle="1" w:styleId="tableheading1">
    <w:name w:val="table heading 1"/>
    <w:basedOn w:val="tabletitle1"/>
    <w:link w:val="tableheading1Char"/>
    <w:rsid w:val="00C3660D"/>
    <w:rPr>
      <w:color w:val="FFFFFF"/>
      <w:sz w:val="18"/>
      <w:szCs w:val="18"/>
    </w:rPr>
  </w:style>
  <w:style w:type="character" w:customStyle="1" w:styleId="tabletitle1Char">
    <w:name w:val="table title 1 Char"/>
    <w:link w:val="tabletitle1"/>
    <w:rsid w:val="00C3660D"/>
    <w:rPr>
      <w:rFonts w:ascii="Calibri" w:hAnsi="Calibri" w:cs="Calibri"/>
      <w:b/>
      <w:bCs/>
      <w:sz w:val="22"/>
      <w:szCs w:val="22"/>
      <w:lang w:eastAsia="en-US"/>
    </w:rPr>
  </w:style>
  <w:style w:type="character" w:customStyle="1" w:styleId="MDSHEAD1Char">
    <w:name w:val="MDSHEAD1 Char"/>
    <w:link w:val="MDSHEAD1"/>
    <w:rsid w:val="00C3660D"/>
    <w:rPr>
      <w:rFonts w:ascii="Arial" w:hAnsi="Arial" w:cs="Arial"/>
      <w:b/>
      <w:caps/>
      <w:sz w:val="24"/>
      <w:szCs w:val="22"/>
      <w:lang w:eastAsia="en-US"/>
    </w:rPr>
  </w:style>
  <w:style w:type="character" w:customStyle="1" w:styleId="tableheading1Char">
    <w:name w:val="table heading 1 Char"/>
    <w:link w:val="tableheading1"/>
    <w:rsid w:val="00C3660D"/>
    <w:rPr>
      <w:rFonts w:ascii="Calibri" w:hAnsi="Calibri" w:cs="Calibri"/>
      <w:b/>
      <w:bCs/>
      <w:color w:val="FFFFFF"/>
      <w:sz w:val="18"/>
      <w:szCs w:val="18"/>
      <w:lang w:eastAsia="en-US"/>
    </w:rPr>
  </w:style>
  <w:style w:type="paragraph" w:customStyle="1" w:styleId="maintext">
    <w:name w:val="main text"/>
    <w:basedOn w:val="Normal"/>
    <w:link w:val="maintextChar"/>
    <w:autoRedefine/>
    <w:qFormat/>
    <w:rsid w:val="00C3660D"/>
    <w:pPr>
      <w:spacing w:after="0" w:line="288" w:lineRule="auto"/>
    </w:pPr>
    <w:rPr>
      <w:rFonts w:ascii="Calibri" w:hAnsi="Calibri" w:cs="Arial"/>
      <w:sz w:val="22"/>
      <w:szCs w:val="22"/>
    </w:rPr>
  </w:style>
  <w:style w:type="character" w:customStyle="1" w:styleId="maintextChar">
    <w:name w:val="main text Char"/>
    <w:link w:val="maintext"/>
    <w:rsid w:val="00C3660D"/>
    <w:rPr>
      <w:rFonts w:ascii="Calibri" w:hAnsi="Calibri" w:cs="Arial"/>
      <w:sz w:val="22"/>
      <w:szCs w:val="22"/>
    </w:rPr>
  </w:style>
  <w:style w:type="paragraph" w:customStyle="1" w:styleId="Default">
    <w:name w:val="Default"/>
    <w:rsid w:val="00592F1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C2D0D"/>
    <w:rPr>
      <w:rFonts w:asciiTheme="minorHAnsi" w:hAnsiTheme="minorHAnsi"/>
    </w:rPr>
  </w:style>
  <w:style w:type="character" w:customStyle="1" w:styleId="A01">
    <w:name w:val="A0_1"/>
    <w:uiPriority w:val="99"/>
    <w:rsid w:val="00B25660"/>
    <w:rPr>
      <w:rFonts w:cs="Source Sans Pro Light"/>
      <w:color w:val="000000"/>
      <w:sz w:val="17"/>
      <w:szCs w:val="17"/>
    </w:rPr>
  </w:style>
  <w:style w:type="character" w:customStyle="1" w:styleId="A51">
    <w:name w:val="A5_1"/>
    <w:uiPriority w:val="99"/>
    <w:rsid w:val="00B25660"/>
    <w:rPr>
      <w:rFonts w:cs="Source Sans Pro Light"/>
      <w:color w:val="000000"/>
      <w:sz w:val="10"/>
      <w:szCs w:val="10"/>
    </w:rPr>
  </w:style>
  <w:style w:type="paragraph" w:customStyle="1" w:styleId="Pa03">
    <w:name w:val="Pa0_3"/>
    <w:basedOn w:val="Default"/>
    <w:next w:val="Default"/>
    <w:uiPriority w:val="99"/>
    <w:rsid w:val="00B25660"/>
    <w:pPr>
      <w:spacing w:line="166" w:lineRule="atLeast"/>
    </w:pPr>
    <w:rPr>
      <w:rFonts w:ascii="Source Sans Pro Light" w:hAnsi="Source Sans Pro Light" w:cs="Times New Roman"/>
      <w:color w:val="auto"/>
    </w:rPr>
  </w:style>
  <w:style w:type="paragraph" w:customStyle="1" w:styleId="Style2">
    <w:name w:val="Style2"/>
    <w:basedOn w:val="BodyText"/>
    <w:uiPriority w:val="7"/>
    <w:qFormat/>
    <w:rsid w:val="00210E92"/>
    <w:pPr>
      <w:numPr>
        <w:ilvl w:val="0"/>
        <w:numId w:val="0"/>
      </w:numPr>
      <w:tabs>
        <w:tab w:val="num" w:pos="0"/>
      </w:tabs>
      <w:ind w:hanging="709"/>
    </w:pPr>
  </w:style>
  <w:style w:type="character" w:customStyle="1" w:styleId="BulletblackplainChar">
    <w:name w:val="Bullet black plain Char"/>
    <w:basedOn w:val="DefaultParagraphFont"/>
    <w:link w:val="Bulletblackplain"/>
    <w:locked/>
    <w:rsid w:val="001E4EA5"/>
    <w:rPr>
      <w:szCs w:val="18"/>
    </w:rPr>
  </w:style>
  <w:style w:type="paragraph" w:customStyle="1" w:styleId="Bulletblackplain">
    <w:name w:val="Bullet black plain"/>
    <w:basedOn w:val="Normal"/>
    <w:link w:val="BulletblackplainChar"/>
    <w:qFormat/>
    <w:rsid w:val="001E4EA5"/>
    <w:pPr>
      <w:numPr>
        <w:numId w:val="18"/>
      </w:numPr>
      <w:spacing w:before="60" w:after="60" w:line="240" w:lineRule="atLeast"/>
      <w:ind w:left="1078" w:hanging="284"/>
    </w:pPr>
    <w:rPr>
      <w:rFonts w:ascii="Times New Roman" w:hAnsi="Times New Roman"/>
      <w:szCs w:val="18"/>
    </w:rPr>
  </w:style>
  <w:style w:type="paragraph" w:customStyle="1" w:styleId="Disclaimerheading1">
    <w:name w:val="Disclaimer heading 1"/>
    <w:basedOn w:val="Heading1"/>
    <w:link w:val="Disclaimerheading1Char"/>
    <w:uiPriority w:val="7"/>
    <w:qFormat/>
    <w:rsid w:val="00124618"/>
    <w:pPr>
      <w:numPr>
        <w:numId w:val="0"/>
      </w:numPr>
    </w:pPr>
  </w:style>
  <w:style w:type="character" w:customStyle="1" w:styleId="Disclaimerheading1Char">
    <w:name w:val="Disclaimer heading 1 Char"/>
    <w:basedOn w:val="Heading1Char"/>
    <w:link w:val="Disclaimerheading1"/>
    <w:uiPriority w:val="7"/>
    <w:rsid w:val="00124618"/>
    <w:rPr>
      <w:rFonts w:asciiTheme="majorHAnsi" w:eastAsiaTheme="majorEastAsia" w:hAnsiTheme="majorHAnsi" w:cstheme="majorBidi"/>
      <w:b/>
      <w:bCs/>
      <w:cap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50066">
      <w:bodyDiv w:val="1"/>
      <w:marLeft w:val="0"/>
      <w:marRight w:val="0"/>
      <w:marTop w:val="0"/>
      <w:marBottom w:val="0"/>
      <w:divBdr>
        <w:top w:val="none" w:sz="0" w:space="0" w:color="auto"/>
        <w:left w:val="none" w:sz="0" w:space="0" w:color="auto"/>
        <w:bottom w:val="none" w:sz="0" w:space="0" w:color="auto"/>
        <w:right w:val="none" w:sz="0" w:space="0" w:color="auto"/>
      </w:divBdr>
      <w:divsChild>
        <w:div w:id="11582290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8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687092">
      <w:bodyDiv w:val="1"/>
      <w:marLeft w:val="0"/>
      <w:marRight w:val="0"/>
      <w:marTop w:val="0"/>
      <w:marBottom w:val="0"/>
      <w:divBdr>
        <w:top w:val="none" w:sz="0" w:space="0" w:color="auto"/>
        <w:left w:val="none" w:sz="0" w:space="0" w:color="auto"/>
        <w:bottom w:val="none" w:sz="0" w:space="0" w:color="auto"/>
        <w:right w:val="none" w:sz="0" w:space="0" w:color="auto"/>
      </w:divBdr>
    </w:div>
    <w:div w:id="383602509">
      <w:bodyDiv w:val="1"/>
      <w:marLeft w:val="0"/>
      <w:marRight w:val="0"/>
      <w:marTop w:val="0"/>
      <w:marBottom w:val="0"/>
      <w:divBdr>
        <w:top w:val="none" w:sz="0" w:space="0" w:color="auto"/>
        <w:left w:val="none" w:sz="0" w:space="0" w:color="auto"/>
        <w:bottom w:val="none" w:sz="0" w:space="0" w:color="auto"/>
        <w:right w:val="none" w:sz="0" w:space="0" w:color="auto"/>
      </w:divBdr>
    </w:div>
    <w:div w:id="549616281">
      <w:bodyDiv w:val="1"/>
      <w:marLeft w:val="0"/>
      <w:marRight w:val="0"/>
      <w:marTop w:val="0"/>
      <w:marBottom w:val="0"/>
      <w:divBdr>
        <w:top w:val="none" w:sz="0" w:space="0" w:color="auto"/>
        <w:left w:val="none" w:sz="0" w:space="0" w:color="auto"/>
        <w:bottom w:val="none" w:sz="0" w:space="0" w:color="auto"/>
        <w:right w:val="none" w:sz="0" w:space="0" w:color="auto"/>
      </w:divBdr>
    </w:div>
    <w:div w:id="555239490">
      <w:bodyDiv w:val="1"/>
      <w:marLeft w:val="0"/>
      <w:marRight w:val="0"/>
      <w:marTop w:val="0"/>
      <w:marBottom w:val="0"/>
      <w:divBdr>
        <w:top w:val="none" w:sz="0" w:space="0" w:color="auto"/>
        <w:left w:val="none" w:sz="0" w:space="0" w:color="auto"/>
        <w:bottom w:val="none" w:sz="0" w:space="0" w:color="auto"/>
        <w:right w:val="none" w:sz="0" w:space="0" w:color="auto"/>
      </w:divBdr>
    </w:div>
    <w:div w:id="561255840">
      <w:bodyDiv w:val="1"/>
      <w:marLeft w:val="0"/>
      <w:marRight w:val="0"/>
      <w:marTop w:val="0"/>
      <w:marBottom w:val="0"/>
      <w:divBdr>
        <w:top w:val="none" w:sz="0" w:space="0" w:color="auto"/>
        <w:left w:val="none" w:sz="0" w:space="0" w:color="auto"/>
        <w:bottom w:val="none" w:sz="0" w:space="0" w:color="auto"/>
        <w:right w:val="none" w:sz="0" w:space="0" w:color="auto"/>
      </w:divBdr>
    </w:div>
    <w:div w:id="915744590">
      <w:bodyDiv w:val="1"/>
      <w:marLeft w:val="0"/>
      <w:marRight w:val="0"/>
      <w:marTop w:val="0"/>
      <w:marBottom w:val="0"/>
      <w:divBdr>
        <w:top w:val="none" w:sz="0" w:space="0" w:color="auto"/>
        <w:left w:val="none" w:sz="0" w:space="0" w:color="auto"/>
        <w:bottom w:val="none" w:sz="0" w:space="0" w:color="auto"/>
        <w:right w:val="none" w:sz="0" w:space="0" w:color="auto"/>
      </w:divBdr>
    </w:div>
    <w:div w:id="1198616777">
      <w:bodyDiv w:val="1"/>
      <w:marLeft w:val="0"/>
      <w:marRight w:val="0"/>
      <w:marTop w:val="0"/>
      <w:marBottom w:val="0"/>
      <w:divBdr>
        <w:top w:val="none" w:sz="0" w:space="0" w:color="auto"/>
        <w:left w:val="none" w:sz="0" w:space="0" w:color="auto"/>
        <w:bottom w:val="none" w:sz="0" w:space="0" w:color="auto"/>
        <w:right w:val="none" w:sz="0" w:space="0" w:color="auto"/>
      </w:divBdr>
    </w:div>
    <w:div w:id="1204291054">
      <w:bodyDiv w:val="1"/>
      <w:marLeft w:val="0"/>
      <w:marRight w:val="0"/>
      <w:marTop w:val="0"/>
      <w:marBottom w:val="0"/>
      <w:divBdr>
        <w:top w:val="none" w:sz="0" w:space="0" w:color="auto"/>
        <w:left w:val="none" w:sz="0" w:space="0" w:color="auto"/>
        <w:bottom w:val="none" w:sz="0" w:space="0" w:color="auto"/>
        <w:right w:val="none" w:sz="0" w:space="0" w:color="auto"/>
      </w:divBdr>
    </w:div>
    <w:div w:id="1649020056">
      <w:bodyDiv w:val="1"/>
      <w:marLeft w:val="0"/>
      <w:marRight w:val="0"/>
      <w:marTop w:val="0"/>
      <w:marBottom w:val="0"/>
      <w:divBdr>
        <w:top w:val="none" w:sz="0" w:space="0" w:color="auto"/>
        <w:left w:val="none" w:sz="0" w:space="0" w:color="auto"/>
        <w:bottom w:val="none" w:sz="0" w:space="0" w:color="auto"/>
        <w:right w:val="none" w:sz="0" w:space="0" w:color="auto"/>
      </w:divBdr>
    </w:div>
    <w:div w:id="1753434662">
      <w:bodyDiv w:val="1"/>
      <w:marLeft w:val="0"/>
      <w:marRight w:val="0"/>
      <w:marTop w:val="0"/>
      <w:marBottom w:val="0"/>
      <w:divBdr>
        <w:top w:val="none" w:sz="0" w:space="0" w:color="auto"/>
        <w:left w:val="none" w:sz="0" w:space="0" w:color="auto"/>
        <w:bottom w:val="none" w:sz="0" w:space="0" w:color="auto"/>
        <w:right w:val="none" w:sz="0" w:space="0" w:color="auto"/>
      </w:divBdr>
    </w:div>
    <w:div w:id="1884052010">
      <w:bodyDiv w:val="1"/>
      <w:marLeft w:val="0"/>
      <w:marRight w:val="0"/>
      <w:marTop w:val="0"/>
      <w:marBottom w:val="0"/>
      <w:divBdr>
        <w:top w:val="none" w:sz="0" w:space="0" w:color="auto"/>
        <w:left w:val="none" w:sz="0" w:space="0" w:color="auto"/>
        <w:bottom w:val="none" w:sz="0" w:space="0" w:color="auto"/>
        <w:right w:val="none" w:sz="0" w:space="0" w:color="auto"/>
      </w:divBdr>
    </w:div>
    <w:div w:id="1939213892">
      <w:bodyDiv w:val="1"/>
      <w:marLeft w:val="0"/>
      <w:marRight w:val="0"/>
      <w:marTop w:val="0"/>
      <w:marBottom w:val="0"/>
      <w:divBdr>
        <w:top w:val="none" w:sz="0" w:space="0" w:color="auto"/>
        <w:left w:val="none" w:sz="0" w:space="0" w:color="auto"/>
        <w:bottom w:val="none" w:sz="0" w:space="0" w:color="auto"/>
        <w:right w:val="none" w:sz="0" w:space="0" w:color="auto"/>
      </w:divBdr>
    </w:div>
    <w:div w:id="2075345490">
      <w:bodyDiv w:val="1"/>
      <w:marLeft w:val="0"/>
      <w:marRight w:val="0"/>
      <w:marTop w:val="0"/>
      <w:marBottom w:val="0"/>
      <w:divBdr>
        <w:top w:val="none" w:sz="0" w:space="0" w:color="auto"/>
        <w:left w:val="none" w:sz="0" w:space="0" w:color="auto"/>
        <w:bottom w:val="none" w:sz="0" w:space="0" w:color="auto"/>
        <w:right w:val="none" w:sz="0" w:space="0" w:color="auto"/>
      </w:divBdr>
    </w:div>
    <w:div w:id="2089956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image" Target="media/image13.jpeg"/><Relationship Id="rId21" Type="http://schemas.openxmlformats.org/officeDocument/2006/relationships/chart" Target="charts/chart1.xml"/><Relationship Id="rId34" Type="http://schemas.openxmlformats.org/officeDocument/2006/relationships/footer" Target="footer3.xm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chart" Target="charts/chart1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header" Target="header3.xml"/><Relationship Id="rId38" Type="http://schemas.openxmlformats.org/officeDocument/2006/relationships/chart" Target="charts/chart8.xm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9.png"/><Relationship Id="rId41" Type="http://schemas.openxmlformats.org/officeDocument/2006/relationships/image" Target="media/image15.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calplan@ashfield.gov.uk" TargetMode="External"/><Relationship Id="rId24" Type="http://schemas.openxmlformats.org/officeDocument/2006/relationships/chart" Target="charts/chart4.xml"/><Relationship Id="rId32"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image" Target="media/image8.jpeg"/><Relationship Id="rId36" Type="http://schemas.openxmlformats.org/officeDocument/2006/relationships/hyperlink" Target="https://newstantonpark.com/development/" TargetMode="External"/><Relationship Id="rId49"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hyperlink" Target="mailto:" TargetMode="External"/><Relationship Id="rId43" Type="http://schemas.openxmlformats.org/officeDocument/2006/relationships/image" Target="media/image17.jpeg"/><Relationship Id="rId48" Type="http://schemas.openxmlformats.org/officeDocument/2006/relationships/chart" Target="charts/chart9.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llstrategicgrowthplan.org.uk/wp-content/uploads/2021/09/Leicester-and-Leicestershire-Strategic-Distribution-Study-2021.pdf" TargetMode="External"/><Relationship Id="rId2" Type="http://schemas.openxmlformats.org/officeDocument/2006/relationships/hyperlink" Target="https://www.savills.co.uk/research_articles/229130/323892-0" TargetMode="External"/><Relationship Id="rId1" Type="http://schemas.openxmlformats.org/officeDocument/2006/relationships/hyperlink" Target="https://content.knightfrank.com/research/489/documents/en/logic-midlands-2021-mid-year-review-8296.pdf" TargetMode="External"/><Relationship Id="rId5" Type="http://schemas.openxmlformats.org/officeDocument/2006/relationships/hyperlink" Target="https://logistics.org.uk/CMSPages/GetFile.aspx?guid=8afc692b-a971-4357-be45-40281ab02c30&amp;lang=en-GB" TargetMode="External"/><Relationship Id="rId4" Type="http://schemas.openxmlformats.org/officeDocument/2006/relationships/hyperlink" Target="https://www.knightfrank.com/research/article/2021-10-21-how-much-space-is-needed-to-service-the-lastmile-and-where-is-consumer-demand-grea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buchon\AppData\Roaming\Microsoft\Excel\Nottinghamshire%20logistics%20study_Commercial%20market%20assessment%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kinghan\Downloads\CommercialDataGrid%20(6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f.%20CoStar\Large%20deals%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d.%20LPA%20info%20received\Merged%20info%20&amp;%20summar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warehousing'!$B$7</c:f>
              <c:strCache>
                <c:ptCount val="1"/>
                <c:pt idx="0">
                  <c:v>Nottinghamshire (units &gt;100,000 sqft)</c:v>
                </c:pt>
              </c:strCache>
            </c:strRef>
          </c:tx>
          <c:spPr>
            <a:solidFill>
              <a:schemeClr val="accent1"/>
            </a:solidFill>
            <a:ln>
              <a:noFill/>
            </a:ln>
            <a:effectLst/>
          </c:spPr>
          <c:invertIfNegative val="0"/>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0-4EB1-B697-DB658430A66B}"/>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warehousing'!$M$6:$W$6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'Industrial &amp; warehousing'!$M$7:$W$7</c:f>
              <c:numCache>
                <c:formatCode>##,###,###,##0_);[Red]\(##,###,###,##0\)</c:formatCode>
                <c:ptCount val="11"/>
                <c:pt idx="0">
                  <c:v>4994131</c:v>
                </c:pt>
                <c:pt idx="1">
                  <c:v>4994131</c:v>
                </c:pt>
                <c:pt idx="2">
                  <c:v>4994131</c:v>
                </c:pt>
                <c:pt idx="3">
                  <c:v>4994131</c:v>
                </c:pt>
                <c:pt idx="4">
                  <c:v>4994131</c:v>
                </c:pt>
                <c:pt idx="5">
                  <c:v>4994131</c:v>
                </c:pt>
                <c:pt idx="6">
                  <c:v>4994131</c:v>
                </c:pt>
                <c:pt idx="7">
                  <c:v>4994131</c:v>
                </c:pt>
                <c:pt idx="8">
                  <c:v>5600711</c:v>
                </c:pt>
                <c:pt idx="9">
                  <c:v>6911636</c:v>
                </c:pt>
                <c:pt idx="10">
                  <c:v>6911636</c:v>
                </c:pt>
              </c:numCache>
            </c:numRef>
          </c:val>
          <c:extLst>
            <c:ext xmlns:c16="http://schemas.microsoft.com/office/drawing/2014/chart" uri="{C3380CC4-5D6E-409C-BE32-E72D297353CC}">
              <c16:uniqueId val="{00000001-5B20-4EB1-B697-DB658430A66B}"/>
            </c:ext>
          </c:extLst>
        </c:ser>
        <c:dLbls>
          <c:showLegendKey val="0"/>
          <c:showVal val="0"/>
          <c:showCatName val="0"/>
          <c:showSerName val="0"/>
          <c:showPercent val="0"/>
          <c:showBubbleSize val="0"/>
        </c:dLbls>
        <c:gapWidth val="219"/>
        <c:axId val="923619808"/>
        <c:axId val="923618824"/>
      </c:bar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scaling>
        <c:delete val="0"/>
        <c:axPos val="l"/>
        <c:majorGridlines>
          <c:spPr>
            <a:ln w="9525" cap="flat" cmpd="sng" algn="ctr">
              <a:solidFill>
                <a:schemeClr val="tx1">
                  <a:lumMod val="15000"/>
                  <a:lumOff val="85000"/>
                </a:schemeClr>
              </a:solidFill>
              <a:round/>
            </a:ln>
            <a:effectLst/>
          </c:spPr>
        </c:majorGridlines>
        <c:title>
          <c:tx>
            <c:strRef>
              <c:f>'Industrial &amp; warehousing'!$B$6</c:f>
              <c:strCache>
                <c:ptCount val="1"/>
                <c:pt idx="0">
                  <c:v>Total floorspace (sqft)</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'East Midlands employment'!$C$7</c:f>
              <c:strCache>
                <c:ptCount val="1"/>
                <c:pt idx="0">
                  <c:v>2015</c:v>
                </c:pt>
              </c:strCache>
            </c:strRef>
          </c:tx>
          <c:spPr>
            <a:solidFill>
              <a:schemeClr val="accent1"/>
            </a:solidFill>
            <a:ln>
              <a:noFill/>
            </a:ln>
            <a:effectLst/>
          </c:spPr>
          <c:invertIfNegative val="0"/>
          <c:cat>
            <c:strRef>
              <c:f>'East Midlands employment'!$B$8:$B$10</c:f>
              <c:strCache>
                <c:ptCount val="3"/>
                <c:pt idx="0">
                  <c:v>46 : Wholesale trade, except of motor vehicles and motorcycles</c:v>
                </c:pt>
                <c:pt idx="1">
                  <c:v>52 : Warehousing and support activities for transportation</c:v>
                </c:pt>
                <c:pt idx="2">
                  <c:v>53 : Postal and courier activities</c:v>
                </c:pt>
              </c:strCache>
            </c:strRef>
          </c:cat>
          <c:val>
            <c:numRef>
              <c:f>'East Midlands employment'!$C$8:$C$10</c:f>
              <c:numCache>
                <c:formatCode>#,##0</c:formatCode>
                <c:ptCount val="3"/>
                <c:pt idx="0">
                  <c:v>90000</c:v>
                </c:pt>
                <c:pt idx="1">
                  <c:v>42000</c:v>
                </c:pt>
                <c:pt idx="2">
                  <c:v>19000</c:v>
                </c:pt>
              </c:numCache>
            </c:numRef>
          </c:val>
          <c:extLst>
            <c:ext xmlns:c16="http://schemas.microsoft.com/office/drawing/2014/chart" uri="{C3380CC4-5D6E-409C-BE32-E72D297353CC}">
              <c16:uniqueId val="{00000000-4D9B-42F4-937B-BF35CED98E5C}"/>
            </c:ext>
          </c:extLst>
        </c:ser>
        <c:ser>
          <c:idx val="1"/>
          <c:order val="1"/>
          <c:tx>
            <c:strRef>
              <c:f>'East Midlands employment'!$H$7</c:f>
              <c:strCache>
                <c:ptCount val="1"/>
                <c:pt idx="0">
                  <c:v>2020</c:v>
                </c:pt>
              </c:strCache>
            </c:strRef>
          </c:tx>
          <c:spPr>
            <a:solidFill>
              <a:schemeClr val="accent2"/>
            </a:solidFill>
            <a:ln>
              <a:noFill/>
            </a:ln>
            <a:effectLst/>
          </c:spPr>
          <c:invertIfNegative val="0"/>
          <c:val>
            <c:numRef>
              <c:f>'East Midlands employment'!$H$8:$H$10</c:f>
              <c:numCache>
                <c:formatCode>#,##0</c:formatCode>
                <c:ptCount val="3"/>
                <c:pt idx="0">
                  <c:v>105000</c:v>
                </c:pt>
                <c:pt idx="1">
                  <c:v>70000</c:v>
                </c:pt>
                <c:pt idx="2">
                  <c:v>23000</c:v>
                </c:pt>
              </c:numCache>
            </c:numRef>
          </c:val>
          <c:extLst>
            <c:ext xmlns:c16="http://schemas.microsoft.com/office/drawing/2014/chart" uri="{C3380CC4-5D6E-409C-BE32-E72D297353CC}">
              <c16:uniqueId val="{00000001-4D9B-42F4-937B-BF35CED98E5C}"/>
            </c:ext>
          </c:extLst>
        </c:ser>
        <c:dLbls>
          <c:showLegendKey val="0"/>
          <c:showVal val="0"/>
          <c:showCatName val="0"/>
          <c:showSerName val="0"/>
          <c:showPercent val="0"/>
          <c:showBubbleSize val="0"/>
        </c:dLbls>
        <c:gapWidth val="219"/>
        <c:overlap val="-27"/>
        <c:axId val="1489104312"/>
        <c:axId val="1489107920"/>
      </c:barChart>
      <c:catAx>
        <c:axId val="148910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107920"/>
        <c:crosses val="autoZero"/>
        <c:auto val="1"/>
        <c:lblAlgn val="ctr"/>
        <c:lblOffset val="100"/>
        <c:noMultiLvlLbl val="0"/>
      </c:catAx>
      <c:valAx>
        <c:axId val="148910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104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'Business counts'!$B$18</c:f>
              <c:strCache>
                <c:ptCount val="1"/>
                <c:pt idx="0">
                  <c:v>East Midlands</c:v>
                </c:pt>
              </c:strCache>
            </c:strRef>
          </c:tx>
          <c:spPr>
            <a:ln w="28575" cap="rnd">
              <a:solidFill>
                <a:schemeClr val="accent2"/>
              </a:solidFill>
              <a:round/>
            </a:ln>
            <a:effectLst/>
          </c:spPr>
          <c:marker>
            <c:symbol val="none"/>
          </c:marker>
          <c:cat>
            <c:numRef>
              <c:f>'Business counts'!$C$5:$N$5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'Business counts'!$C$18:$N$18</c:f>
              <c:numCache>
                <c:formatCode>#,##0.00</c:formatCode>
                <c:ptCount val="12"/>
                <c:pt idx="0">
                  <c:v>1</c:v>
                </c:pt>
                <c:pt idx="1">
                  <c:v>0.99433573635427397</c:v>
                </c:pt>
                <c:pt idx="2">
                  <c:v>0.99330587023686923</c:v>
                </c:pt>
                <c:pt idx="3">
                  <c:v>0.98764160659114308</c:v>
                </c:pt>
                <c:pt idx="4">
                  <c:v>1.0082389289392379</c:v>
                </c:pt>
                <c:pt idx="5">
                  <c:v>1.0355303810504635</c:v>
                </c:pt>
                <c:pt idx="6">
                  <c:v>1.0602471678681771</c:v>
                </c:pt>
                <c:pt idx="7">
                  <c:v>1.0952626158599381</c:v>
                </c:pt>
                <c:pt idx="8">
                  <c:v>1.1946446961894952</c:v>
                </c:pt>
                <c:pt idx="9">
                  <c:v>1.1441812564366631</c:v>
                </c:pt>
                <c:pt idx="10">
                  <c:v>1.1889804325437692</c:v>
                </c:pt>
                <c:pt idx="11">
                  <c:v>1.4433573635427392</c:v>
                </c:pt>
              </c:numCache>
            </c:numRef>
          </c:val>
          <c:smooth val="0"/>
          <c:extLst>
            <c:ext xmlns:c16="http://schemas.microsoft.com/office/drawing/2014/chart" uri="{C3380CC4-5D6E-409C-BE32-E72D297353CC}">
              <c16:uniqueId val="{00000000-ECFD-44C1-8B62-D169FC5DEA4E}"/>
            </c:ext>
          </c:extLst>
        </c:ser>
        <c:ser>
          <c:idx val="0"/>
          <c:order val="1"/>
          <c:tx>
            <c:strRef>
              <c:f>'Business counts'!$B$17</c:f>
              <c:strCache>
                <c:ptCount val="1"/>
                <c:pt idx="0">
                  <c:v>UK</c:v>
                </c:pt>
              </c:strCache>
            </c:strRef>
          </c:tx>
          <c:spPr>
            <a:ln w="28575" cap="rnd">
              <a:solidFill>
                <a:schemeClr val="accent1"/>
              </a:solidFill>
              <a:round/>
            </a:ln>
            <a:effectLst/>
          </c:spPr>
          <c:marker>
            <c:symbol val="none"/>
          </c:marker>
          <c:cat>
            <c:numRef>
              <c:f>'Business counts'!$C$5:$N$5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'Business counts'!$C$17:$N$17</c:f>
              <c:numCache>
                <c:formatCode>#,##0.00</c:formatCode>
                <c:ptCount val="12"/>
                <c:pt idx="0">
                  <c:v>1</c:v>
                </c:pt>
                <c:pt idx="1">
                  <c:v>0.99219548073386998</c:v>
                </c:pt>
                <c:pt idx="2">
                  <c:v>0.99726228905324232</c:v>
                </c:pt>
                <c:pt idx="3">
                  <c:v>0.99513749846769917</c:v>
                </c:pt>
                <c:pt idx="4">
                  <c:v>1.0140971683079312</c:v>
                </c:pt>
                <c:pt idx="5">
                  <c:v>1.0381236464675356</c:v>
                </c:pt>
                <c:pt idx="6">
                  <c:v>1.0599844726841825</c:v>
                </c:pt>
                <c:pt idx="7">
                  <c:v>1.1406856535774119</c:v>
                </c:pt>
                <c:pt idx="8">
                  <c:v>1.1637314591590733</c:v>
                </c:pt>
                <c:pt idx="9">
                  <c:v>1.1582968986229722</c:v>
                </c:pt>
                <c:pt idx="10">
                  <c:v>1.1707187512769173</c:v>
                </c:pt>
                <c:pt idx="11">
                  <c:v>1.2993503044171124</c:v>
                </c:pt>
              </c:numCache>
            </c:numRef>
          </c:val>
          <c:smooth val="0"/>
          <c:extLst>
            <c:ext xmlns:c16="http://schemas.microsoft.com/office/drawing/2014/chart" uri="{C3380CC4-5D6E-409C-BE32-E72D297353CC}">
              <c16:uniqueId val="{00000001-ECFD-44C1-8B62-D169FC5DEA4E}"/>
            </c:ext>
          </c:extLst>
        </c:ser>
        <c:dLbls>
          <c:showLegendKey val="0"/>
          <c:showVal val="0"/>
          <c:showCatName val="0"/>
          <c:showSerName val="0"/>
          <c:showPercent val="0"/>
          <c:showBubbleSize val="0"/>
        </c:dLbls>
        <c:smooth val="0"/>
        <c:axId val="809785256"/>
        <c:axId val="809785584"/>
      </c:lineChart>
      <c:catAx>
        <c:axId val="80978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785584"/>
        <c:crosses val="autoZero"/>
        <c:auto val="1"/>
        <c:lblAlgn val="ctr"/>
        <c:lblOffset val="100"/>
        <c:noMultiLvlLbl val="0"/>
      </c:catAx>
      <c:valAx>
        <c:axId val="809785584"/>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78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94998248127827"/>
          <c:y val="1.5445294805439045E-2"/>
          <c:w val="0.64201303106145535"/>
          <c:h val="0.51810860091086741"/>
        </c:manualLayout>
      </c:layout>
      <c:barChart>
        <c:barDir val="col"/>
        <c:grouping val="clustered"/>
        <c:varyColors val="0"/>
        <c:ser>
          <c:idx val="0"/>
          <c:order val="0"/>
          <c:tx>
            <c:strRef>
              <c:f>Occupation!$I$7</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Occupation!$B$8:$B$16</c:f>
              <c:strCache>
                <c:ptCount val="9"/>
                <c:pt idx="0">
                  <c:v>1 Managers, Directors and Senior Officials</c:v>
                </c:pt>
                <c:pt idx="1">
                  <c:v>2 Professional Occupations</c:v>
                </c:pt>
                <c:pt idx="2">
                  <c:v>3 Associate Prof &amp; Tech Occupations</c:v>
                </c:pt>
                <c:pt idx="3">
                  <c:v>4 Administrative and Secretarial Occupations</c:v>
                </c:pt>
                <c:pt idx="4">
                  <c:v>5 Skilled Trades Occupations</c:v>
                </c:pt>
                <c:pt idx="5">
                  <c:v>6 Caring, Leisure and Other Service Occupations</c:v>
                </c:pt>
                <c:pt idx="6">
                  <c:v>7 Sales and Customer Service Occupations</c:v>
                </c:pt>
                <c:pt idx="7">
                  <c:v>8 Process, Plant and Machine Operatives</c:v>
                </c:pt>
                <c:pt idx="8">
                  <c:v>9 Elementary occupations</c:v>
                </c:pt>
              </c:strCache>
            </c:strRef>
          </c:cat>
          <c:val>
            <c:numRef>
              <c:f>Occupation!$I$8:$I$16</c:f>
              <c:numCache>
                <c:formatCode>#,##0</c:formatCode>
                <c:ptCount val="9"/>
                <c:pt idx="0">
                  <c:v>12000</c:v>
                </c:pt>
                <c:pt idx="1">
                  <c:v>21600</c:v>
                </c:pt>
                <c:pt idx="2">
                  <c:v>14000</c:v>
                </c:pt>
                <c:pt idx="3">
                  <c:v>15900</c:v>
                </c:pt>
                <c:pt idx="4">
                  <c:v>5200</c:v>
                </c:pt>
                <c:pt idx="5">
                  <c:v>2800</c:v>
                </c:pt>
                <c:pt idx="6">
                  <c:v>3400</c:v>
                </c:pt>
                <c:pt idx="7">
                  <c:v>46600</c:v>
                </c:pt>
                <c:pt idx="8">
                  <c:v>31800</c:v>
                </c:pt>
              </c:numCache>
            </c:numRef>
          </c:val>
          <c:extLst>
            <c:ext xmlns:c16="http://schemas.microsoft.com/office/drawing/2014/chart" uri="{C3380CC4-5D6E-409C-BE32-E72D297353CC}">
              <c16:uniqueId val="{00000000-7AA4-468A-96EB-2AA902A5EC19}"/>
            </c:ext>
          </c:extLst>
        </c:ser>
        <c:ser>
          <c:idx val="1"/>
          <c:order val="1"/>
          <c:tx>
            <c:strRef>
              <c:f>Occupation!$S$7</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Occupation!$S$8:$S$16</c:f>
              <c:numCache>
                <c:formatCode>#,##0</c:formatCode>
                <c:ptCount val="9"/>
                <c:pt idx="0">
                  <c:v>22600</c:v>
                </c:pt>
                <c:pt idx="1">
                  <c:v>37300</c:v>
                </c:pt>
                <c:pt idx="2">
                  <c:v>18500</c:v>
                </c:pt>
                <c:pt idx="3">
                  <c:v>13100</c:v>
                </c:pt>
                <c:pt idx="4">
                  <c:v>4600</c:v>
                </c:pt>
                <c:pt idx="5">
                  <c:v>3700</c:v>
                </c:pt>
                <c:pt idx="6">
                  <c:v>5000</c:v>
                </c:pt>
                <c:pt idx="7">
                  <c:v>42500</c:v>
                </c:pt>
                <c:pt idx="8">
                  <c:v>46100</c:v>
                </c:pt>
              </c:numCache>
            </c:numRef>
          </c:val>
          <c:extLst>
            <c:ext xmlns:c16="http://schemas.microsoft.com/office/drawing/2014/chart" uri="{C3380CC4-5D6E-409C-BE32-E72D297353CC}">
              <c16:uniqueId val="{00000001-7AA4-468A-96EB-2AA902A5EC19}"/>
            </c:ext>
          </c:extLst>
        </c:ser>
        <c:dLbls>
          <c:dLblPos val="outEnd"/>
          <c:showLegendKey val="0"/>
          <c:showVal val="1"/>
          <c:showCatName val="0"/>
          <c:showSerName val="0"/>
          <c:showPercent val="0"/>
          <c:showBubbleSize val="0"/>
        </c:dLbls>
        <c:gapWidth val="444"/>
        <c:overlap val="-90"/>
        <c:axId val="810004776"/>
        <c:axId val="504012216"/>
      </c:barChart>
      <c:catAx>
        <c:axId val="810004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504012216"/>
        <c:crosses val="autoZero"/>
        <c:auto val="1"/>
        <c:lblAlgn val="ctr"/>
        <c:lblOffset val="100"/>
        <c:noMultiLvlLbl val="0"/>
      </c:catAx>
      <c:valAx>
        <c:axId val="504012216"/>
        <c:scaling>
          <c:orientation val="minMax"/>
        </c:scaling>
        <c:delete val="1"/>
        <c:axPos val="l"/>
        <c:numFmt formatCode="#,##0" sourceLinked="0"/>
        <c:majorTickMark val="none"/>
        <c:minorTickMark val="none"/>
        <c:tickLblPos val="nextTo"/>
        <c:crossAx val="810004776"/>
        <c:crosses val="autoZero"/>
        <c:crossBetween val="between"/>
      </c:valAx>
      <c:spPr>
        <a:noFill/>
        <a:ln>
          <a:noFill/>
        </a:ln>
        <a:effectLst/>
      </c:spPr>
    </c:plotArea>
    <c:legend>
      <c:legendPos val="t"/>
      <c:layout>
        <c:manualLayout>
          <c:xMode val="edge"/>
          <c:yMode val="edge"/>
          <c:x val="5.6439676006699253E-2"/>
          <c:y val="0.28037383177570091"/>
          <c:w val="0.15877195104794214"/>
          <c:h val="4.14058347846706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Occupation!$V$46</c:f>
              <c:strCache>
                <c:ptCount val="1"/>
                <c:pt idx="0">
                  <c:v>H : Transportation and storage</c:v>
                </c:pt>
              </c:strCache>
            </c:strRef>
          </c:tx>
          <c:spPr>
            <a:ln w="28575" cap="rnd">
              <a:solidFill>
                <a:schemeClr val="accent1"/>
              </a:solidFill>
              <a:round/>
            </a:ln>
            <a:effectLst/>
          </c:spPr>
          <c:marker>
            <c:symbol val="none"/>
          </c:marker>
          <c:cat>
            <c:numRef>
              <c:f>Occupation!$W$45:$AB$45</c:f>
              <c:numCache>
                <c:formatCode>General</c:formatCode>
                <c:ptCount val="6"/>
                <c:pt idx="0">
                  <c:v>2015</c:v>
                </c:pt>
                <c:pt idx="1">
                  <c:v>2016</c:v>
                </c:pt>
                <c:pt idx="2">
                  <c:v>2017</c:v>
                </c:pt>
                <c:pt idx="3">
                  <c:v>2018</c:v>
                </c:pt>
                <c:pt idx="4">
                  <c:v>2019</c:v>
                </c:pt>
                <c:pt idx="5">
                  <c:v>2020</c:v>
                </c:pt>
              </c:numCache>
            </c:numRef>
          </c:cat>
          <c:val>
            <c:numRef>
              <c:f>Occupation!$W$46:$AB$46</c:f>
              <c:numCache>
                <c:formatCode>#,##0</c:formatCode>
                <c:ptCount val="6"/>
                <c:pt idx="0">
                  <c:v>101000</c:v>
                </c:pt>
                <c:pt idx="1">
                  <c:v>109000</c:v>
                </c:pt>
                <c:pt idx="2">
                  <c:v>114000</c:v>
                </c:pt>
                <c:pt idx="3">
                  <c:v>114000</c:v>
                </c:pt>
                <c:pt idx="4">
                  <c:v>128000</c:v>
                </c:pt>
                <c:pt idx="5">
                  <c:v>145000</c:v>
                </c:pt>
              </c:numCache>
            </c:numRef>
          </c:val>
          <c:smooth val="0"/>
          <c:extLst>
            <c:ext xmlns:c16="http://schemas.microsoft.com/office/drawing/2014/chart" uri="{C3380CC4-5D6E-409C-BE32-E72D297353CC}">
              <c16:uniqueId val="{00000000-E218-4DE1-976A-787A2F76F427}"/>
            </c:ext>
          </c:extLst>
        </c:ser>
        <c:ser>
          <c:idx val="1"/>
          <c:order val="1"/>
          <c:tx>
            <c:strRef>
              <c:f>Occupation!$V$47</c:f>
              <c:strCache>
                <c:ptCount val="1"/>
                <c:pt idx="0">
                  <c:v>J : Information and communication</c:v>
                </c:pt>
              </c:strCache>
            </c:strRef>
          </c:tx>
          <c:spPr>
            <a:ln w="28575" cap="rnd">
              <a:solidFill>
                <a:schemeClr val="accent2"/>
              </a:solidFill>
              <a:round/>
            </a:ln>
            <a:effectLst/>
          </c:spPr>
          <c:marker>
            <c:symbol val="none"/>
          </c:marker>
          <c:cat>
            <c:numRef>
              <c:f>Occupation!$W$45:$AB$45</c:f>
              <c:numCache>
                <c:formatCode>General</c:formatCode>
                <c:ptCount val="6"/>
                <c:pt idx="0">
                  <c:v>2015</c:v>
                </c:pt>
                <c:pt idx="1">
                  <c:v>2016</c:v>
                </c:pt>
                <c:pt idx="2">
                  <c:v>2017</c:v>
                </c:pt>
                <c:pt idx="3">
                  <c:v>2018</c:v>
                </c:pt>
                <c:pt idx="4">
                  <c:v>2019</c:v>
                </c:pt>
                <c:pt idx="5">
                  <c:v>2020</c:v>
                </c:pt>
              </c:numCache>
            </c:numRef>
          </c:cat>
          <c:val>
            <c:numRef>
              <c:f>Occupation!$W$47:$AB$47</c:f>
              <c:numCache>
                <c:formatCode>#,##0</c:formatCode>
                <c:ptCount val="6"/>
                <c:pt idx="0">
                  <c:v>44000</c:v>
                </c:pt>
                <c:pt idx="1">
                  <c:v>45000</c:v>
                </c:pt>
                <c:pt idx="2">
                  <c:v>58000</c:v>
                </c:pt>
                <c:pt idx="3">
                  <c:v>59000</c:v>
                </c:pt>
                <c:pt idx="4">
                  <c:v>50000</c:v>
                </c:pt>
                <c:pt idx="5">
                  <c:v>64000</c:v>
                </c:pt>
              </c:numCache>
            </c:numRef>
          </c:val>
          <c:smooth val="0"/>
          <c:extLst>
            <c:ext xmlns:c16="http://schemas.microsoft.com/office/drawing/2014/chart" uri="{C3380CC4-5D6E-409C-BE32-E72D297353CC}">
              <c16:uniqueId val="{00000001-E218-4DE1-976A-787A2F76F427}"/>
            </c:ext>
          </c:extLst>
        </c:ser>
        <c:dLbls>
          <c:showLegendKey val="0"/>
          <c:showVal val="0"/>
          <c:showCatName val="0"/>
          <c:showSerName val="0"/>
          <c:showPercent val="0"/>
          <c:showBubbleSize val="0"/>
        </c:dLbls>
        <c:smooth val="0"/>
        <c:axId val="1488454752"/>
        <c:axId val="1488460328"/>
      </c:lineChart>
      <c:catAx>
        <c:axId val="148845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460328"/>
        <c:crosses val="autoZero"/>
        <c:auto val="1"/>
        <c:lblAlgn val="ctr"/>
        <c:lblOffset val="100"/>
        <c:noMultiLvlLbl val="0"/>
      </c:catAx>
      <c:valAx>
        <c:axId val="148846032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45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'Industrial &amp; warehousing'!$B$13</c:f>
              <c:strCache>
                <c:ptCount val="1"/>
                <c:pt idx="0">
                  <c:v>Study area</c:v>
                </c:pt>
              </c:strCache>
            </c:strRef>
          </c:tx>
          <c:spPr>
            <a:ln w="28575" cap="rnd">
              <a:solidFill>
                <a:schemeClr val="accent2"/>
              </a:solidFill>
              <a:round/>
            </a:ln>
            <a:effectLst/>
          </c:spPr>
          <c:marker>
            <c:symbol val="none"/>
          </c:marker>
          <c:dLbls>
            <c:dLbl>
              <c:idx val="12"/>
              <c:layout>
                <c:manualLayout>
                  <c:x val="-3.2851396988345744E-2"/>
                  <c:y val="-8.5462263309868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F1-416E-AFC3-21CB0EC7DCA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warehousing'!$K$6:$W$6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warehousing'!$K$13:$W$13</c:f>
              <c:numCache>
                <c:formatCode>0.00</c:formatCode>
                <c:ptCount val="13"/>
                <c:pt idx="0">
                  <c:v>1</c:v>
                </c:pt>
                <c:pt idx="1">
                  <c:v>1.0551432022481524</c:v>
                </c:pt>
                <c:pt idx="2">
                  <c:v>1.0551432022481524</c:v>
                </c:pt>
                <c:pt idx="3">
                  <c:v>1.0551432022481524</c:v>
                </c:pt>
                <c:pt idx="4">
                  <c:v>1.0551432022481524</c:v>
                </c:pt>
                <c:pt idx="5">
                  <c:v>1.0551432022481524</c:v>
                </c:pt>
                <c:pt idx="6">
                  <c:v>1.0551432022481524</c:v>
                </c:pt>
                <c:pt idx="7">
                  <c:v>1.0551432022481524</c:v>
                </c:pt>
                <c:pt idx="8">
                  <c:v>1.0551432022481524</c:v>
                </c:pt>
                <c:pt idx="9">
                  <c:v>1.0551432022481524</c:v>
                </c:pt>
                <c:pt idx="10">
                  <c:v>1.18329938469905</c:v>
                </c:pt>
                <c:pt idx="11">
                  <c:v>1.4602672100138363</c:v>
                </c:pt>
                <c:pt idx="12">
                  <c:v>1.4602672100138363</c:v>
                </c:pt>
              </c:numCache>
            </c:numRef>
          </c:val>
          <c:smooth val="0"/>
          <c:extLst>
            <c:ext xmlns:c16="http://schemas.microsoft.com/office/drawing/2014/chart" uri="{C3380CC4-5D6E-409C-BE32-E72D297353CC}">
              <c16:uniqueId val="{00000001-DEF1-416E-AFC3-21CB0EC7DCA2}"/>
            </c:ext>
          </c:extLst>
        </c:ser>
        <c:ser>
          <c:idx val="2"/>
          <c:order val="1"/>
          <c:tx>
            <c:strRef>
              <c:f>'Industrial &amp; warehousing'!$B$14</c:f>
              <c:strCache>
                <c:ptCount val="1"/>
                <c:pt idx="0">
                  <c:v>East Midlands</c:v>
                </c:pt>
              </c:strCache>
            </c:strRef>
          </c:tx>
          <c:spPr>
            <a:ln w="28575" cap="rnd">
              <a:solidFill>
                <a:schemeClr val="accent3"/>
              </a:solidFill>
              <a:round/>
            </a:ln>
            <a:effectLst/>
          </c:spPr>
          <c:marker>
            <c:symbol val="none"/>
          </c:marker>
          <c:dLbls>
            <c:dLbl>
              <c:idx val="12"/>
              <c:layout>
                <c:manualLayout>
                  <c:x val="-3.1199992114334975E-2"/>
                  <c:y val="8.2420158645217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F1-416E-AFC3-21CB0EC7DCA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warehousing'!$K$6:$W$6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warehousing'!$K$14:$W$14</c:f>
              <c:numCache>
                <c:formatCode>0.00</c:formatCode>
                <c:ptCount val="13"/>
                <c:pt idx="0">
                  <c:v>1</c:v>
                </c:pt>
                <c:pt idx="1">
                  <c:v>1.0099833525986768</c:v>
                </c:pt>
                <c:pt idx="2">
                  <c:v>1.0224624194297438</c:v>
                </c:pt>
                <c:pt idx="3">
                  <c:v>1.045987846800208</c:v>
                </c:pt>
                <c:pt idx="4">
                  <c:v>1.0513300269168562</c:v>
                </c:pt>
                <c:pt idx="5">
                  <c:v>1.0648865367871962</c:v>
                </c:pt>
                <c:pt idx="6">
                  <c:v>1.0871731656474597</c:v>
                </c:pt>
                <c:pt idx="7">
                  <c:v>1.1495548941913345</c:v>
                </c:pt>
                <c:pt idx="8">
                  <c:v>1.1812427375623216</c:v>
                </c:pt>
                <c:pt idx="9">
                  <c:v>1.2052816680216643</c:v>
                </c:pt>
                <c:pt idx="10">
                  <c:v>1.3045500604058804</c:v>
                </c:pt>
                <c:pt idx="11">
                  <c:v>1.3706574099953399</c:v>
                </c:pt>
                <c:pt idx="12">
                  <c:v>1.4352644197479838</c:v>
                </c:pt>
              </c:numCache>
            </c:numRef>
          </c:val>
          <c:smooth val="0"/>
          <c:extLst>
            <c:ext xmlns:c16="http://schemas.microsoft.com/office/drawing/2014/chart" uri="{C3380CC4-5D6E-409C-BE32-E72D297353CC}">
              <c16:uniqueId val="{00000003-DEF1-416E-AFC3-21CB0EC7DCA2}"/>
            </c:ext>
          </c:extLst>
        </c:ser>
        <c:dLbls>
          <c:showLegendKey val="0"/>
          <c:showVal val="0"/>
          <c:showCatName val="0"/>
          <c:showSerName val="0"/>
          <c:showPercent val="0"/>
          <c:showBubbleSize val="0"/>
        </c:dLbls>
        <c:smooth val="0"/>
        <c:axId val="923619808"/>
        <c:axId val="923618824"/>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title>
          <c:tx>
            <c:strRef>
              <c:f>'Industrial &amp; warehousing'!$B$12</c:f>
              <c:strCache>
                <c:ptCount val="1"/>
                <c:pt idx="0">
                  <c:v>Indexed floorspace growth, 2001 = 1</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warehousing'!$B$36</c:f>
              <c:strCache>
                <c:ptCount val="1"/>
                <c:pt idx="0">
                  <c:v>Study area</c:v>
                </c:pt>
              </c:strCache>
            </c:strRef>
          </c:tx>
          <c:spPr>
            <a:solidFill>
              <a:schemeClr val="accent1"/>
            </a:solidFill>
            <a:ln>
              <a:noFill/>
            </a:ln>
            <a:effectLst/>
          </c:spPr>
          <c:invertIfNegative val="0"/>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C8-4AD2-BE8F-29D8BA032054}"/>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warehousing'!$K$36:$W$36</c:f>
              <c:numCache>
                <c:formatCode>#,##0.0%_);[Red]\-#,##0.0%</c:formatCode>
                <c:ptCount val="13"/>
                <c:pt idx="0">
                  <c:v>6.0000000000000001E-3</c:v>
                </c:pt>
                <c:pt idx="1">
                  <c:v>5.0000000000000001E-3</c:v>
                </c:pt>
                <c:pt idx="2">
                  <c:v>5.1999999999999998E-2</c:v>
                </c:pt>
                <c:pt idx="3">
                  <c:v>0.108</c:v>
                </c:pt>
                <c:pt idx="4">
                  <c:v>0.10299999999999999</c:v>
                </c:pt>
                <c:pt idx="5">
                  <c:v>2.5000000000000001E-2</c:v>
                </c:pt>
                <c:pt idx="6">
                  <c:v>5.1999999999999998E-2</c:v>
                </c:pt>
                <c:pt idx="7">
                  <c:v>3.6999999999999998E-2</c:v>
                </c:pt>
                <c:pt idx="8">
                  <c:v>1.4E-2</c:v>
                </c:pt>
                <c:pt idx="9">
                  <c:v>1.4E-2</c:v>
                </c:pt>
                <c:pt idx="10">
                  <c:v>7.0000000000000001E-3</c:v>
                </c:pt>
                <c:pt idx="11">
                  <c:v>8.0000000000000002E-3</c:v>
                </c:pt>
                <c:pt idx="12">
                  <c:v>3.0000000000000001E-3</c:v>
                </c:pt>
              </c:numCache>
            </c:numRef>
          </c:val>
          <c:extLst>
            <c:ext xmlns:c16="http://schemas.microsoft.com/office/drawing/2014/chart" uri="{C3380CC4-5D6E-409C-BE32-E72D297353CC}">
              <c16:uniqueId val="{00000001-BAC8-4AD2-BE8F-29D8BA032054}"/>
            </c:ext>
          </c:extLst>
        </c:ser>
        <c:dLbls>
          <c:showLegendKey val="0"/>
          <c:showVal val="0"/>
          <c:showCatName val="0"/>
          <c:showSerName val="0"/>
          <c:showPercent val="0"/>
          <c:showBubbleSize val="0"/>
        </c:dLbls>
        <c:gapWidth val="100"/>
        <c:axId val="923619808"/>
        <c:axId val="923618824"/>
      </c:barChart>
      <c:lineChart>
        <c:grouping val="standard"/>
        <c:varyColors val="0"/>
        <c:ser>
          <c:idx val="1"/>
          <c:order val="1"/>
          <c:tx>
            <c:strRef>
              <c:f>'Industrial &amp; warehousing'!$B$37</c:f>
              <c:strCache>
                <c:ptCount val="1"/>
                <c:pt idx="0">
                  <c:v>East Midlands</c:v>
                </c:pt>
              </c:strCache>
            </c:strRef>
          </c:tx>
          <c:spPr>
            <a:ln w="28575" cap="rnd">
              <a:solidFill>
                <a:schemeClr val="accent2"/>
              </a:solidFill>
              <a:round/>
            </a:ln>
            <a:effectLst/>
          </c:spPr>
          <c:marker>
            <c:symbol val="none"/>
          </c:marker>
          <c:dLbls>
            <c:dLbl>
              <c:idx val="12"/>
              <c:layout>
                <c:manualLayout>
                  <c:x val="0"/>
                  <c:y val="-6.6549226854570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8-4AD2-BE8F-29D8BA032054}"/>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warehousing'!$K$37:$W$37</c:f>
              <c:numCache>
                <c:formatCode>#,##0.0%_);[Red]\-#,##0.0%</c:formatCode>
                <c:ptCount val="13"/>
                <c:pt idx="0">
                  <c:v>7.8E-2</c:v>
                </c:pt>
                <c:pt idx="1">
                  <c:v>7.1999999999999995E-2</c:v>
                </c:pt>
                <c:pt idx="2">
                  <c:v>6.4000000000000001E-2</c:v>
                </c:pt>
                <c:pt idx="3">
                  <c:v>0.06</c:v>
                </c:pt>
                <c:pt idx="4">
                  <c:v>5.7000000000000002E-2</c:v>
                </c:pt>
                <c:pt idx="5">
                  <c:v>3.2000000000000001E-2</c:v>
                </c:pt>
                <c:pt idx="6">
                  <c:v>2.1999999999999999E-2</c:v>
                </c:pt>
                <c:pt idx="7">
                  <c:v>3.5000000000000003E-2</c:v>
                </c:pt>
                <c:pt idx="8">
                  <c:v>0.04</c:v>
                </c:pt>
                <c:pt idx="9">
                  <c:v>4.1000000000000002E-2</c:v>
                </c:pt>
                <c:pt idx="10">
                  <c:v>5.5E-2</c:v>
                </c:pt>
                <c:pt idx="11">
                  <c:v>3.4000000000000002E-2</c:v>
                </c:pt>
                <c:pt idx="12">
                  <c:v>2.7E-2</c:v>
                </c:pt>
              </c:numCache>
            </c:numRef>
          </c:val>
          <c:smooth val="0"/>
          <c:extLst>
            <c:ext xmlns:c16="http://schemas.microsoft.com/office/drawing/2014/chart" uri="{C3380CC4-5D6E-409C-BE32-E72D297353CC}">
              <c16:uniqueId val="{00000003-BAC8-4AD2-BE8F-29D8BA032054}"/>
            </c:ext>
          </c:extLst>
        </c:ser>
        <c:dLbls>
          <c:showLegendKey val="0"/>
          <c:showVal val="0"/>
          <c:showCatName val="0"/>
          <c:showSerName val="0"/>
          <c:showPercent val="0"/>
          <c:showBubbleSize val="0"/>
        </c:dLbls>
        <c:marker val="1"/>
        <c:smooth val="0"/>
        <c:axId val="923619808"/>
        <c:axId val="923618824"/>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scaling>
        <c:delete val="0"/>
        <c:axPos val="l"/>
        <c:majorGridlines>
          <c:spPr>
            <a:ln w="9525" cap="flat" cmpd="sng" algn="ctr">
              <a:solidFill>
                <a:schemeClr val="tx1">
                  <a:lumMod val="15000"/>
                  <a:lumOff val="85000"/>
                </a:schemeClr>
              </a:solidFill>
              <a:round/>
            </a:ln>
            <a:effectLst/>
          </c:spPr>
        </c:majorGridlines>
        <c:title>
          <c:tx>
            <c:strRef>
              <c:f>'Industrial &amp; warehousing'!$B$35</c:f>
              <c:strCache>
                <c:ptCount val="1"/>
                <c:pt idx="0">
                  <c:v>Vacancy rates</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warehousing'!$B$57</c:f>
              <c:strCache>
                <c:ptCount val="1"/>
                <c:pt idx="0">
                  <c:v>Study area</c:v>
                </c:pt>
              </c:strCache>
            </c:strRef>
          </c:tx>
          <c:spPr>
            <a:solidFill>
              <a:schemeClr val="accent1"/>
            </a:solidFill>
            <a:ln>
              <a:noFill/>
            </a:ln>
            <a:effectLst/>
          </c:spPr>
          <c:invertIfNegative val="0"/>
          <c:dLbls>
            <c:dLbl>
              <c:idx val="12"/>
              <c:layout>
                <c:manualLayout>
                  <c:x val="0"/>
                  <c:y val="9.2485582808459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47-44AF-850C-8EE3E61D53C9}"/>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warehousing'!$K$57:$W$57</c:f>
              <c:numCache>
                <c:formatCode>\£##,###,###,##0.00_);[Red]\(\£##,###,###,##0.00\)</c:formatCode>
                <c:ptCount val="13"/>
                <c:pt idx="0">
                  <c:v>4.95</c:v>
                </c:pt>
                <c:pt idx="1">
                  <c:v>3.06</c:v>
                </c:pt>
                <c:pt idx="2">
                  <c:v>2.74</c:v>
                </c:pt>
                <c:pt idx="3">
                  <c:v>2.63</c:v>
                </c:pt>
                <c:pt idx="4">
                  <c:v>2.36</c:v>
                </c:pt>
                <c:pt idx="5">
                  <c:v>3.43</c:v>
                </c:pt>
                <c:pt idx="6">
                  <c:v>4.37</c:v>
                </c:pt>
                <c:pt idx="7">
                  <c:v>4.67</c:v>
                </c:pt>
                <c:pt idx="8">
                  <c:v>4.37</c:v>
                </c:pt>
                <c:pt idx="9">
                  <c:v>5.05</c:v>
                </c:pt>
                <c:pt idx="10">
                  <c:v>5.29</c:v>
                </c:pt>
                <c:pt idx="11">
                  <c:v>5.05</c:v>
                </c:pt>
                <c:pt idx="12">
                  <c:v>5.27</c:v>
                </c:pt>
              </c:numCache>
            </c:numRef>
          </c:val>
          <c:extLst>
            <c:ext xmlns:c16="http://schemas.microsoft.com/office/drawing/2014/chart" uri="{C3380CC4-5D6E-409C-BE32-E72D297353CC}">
              <c16:uniqueId val="{00000001-5247-44AF-850C-8EE3E61D53C9}"/>
            </c:ext>
          </c:extLst>
        </c:ser>
        <c:dLbls>
          <c:showLegendKey val="0"/>
          <c:showVal val="0"/>
          <c:showCatName val="0"/>
          <c:showSerName val="0"/>
          <c:showPercent val="0"/>
          <c:showBubbleSize val="0"/>
        </c:dLbls>
        <c:gapWidth val="100"/>
        <c:axId val="923619808"/>
        <c:axId val="923618824"/>
      </c:barChart>
      <c:lineChart>
        <c:grouping val="standard"/>
        <c:varyColors val="0"/>
        <c:ser>
          <c:idx val="1"/>
          <c:order val="1"/>
          <c:tx>
            <c:strRef>
              <c:f>'Industrial &amp; warehousing'!$B$58</c:f>
              <c:strCache>
                <c:ptCount val="1"/>
                <c:pt idx="0">
                  <c:v>East Midlands</c:v>
                </c:pt>
              </c:strCache>
            </c:strRef>
          </c:tx>
          <c:spPr>
            <a:ln w="28575" cap="rnd">
              <a:solidFill>
                <a:schemeClr val="accent2"/>
              </a:solidFill>
              <a:round/>
            </a:ln>
            <a:effectLst/>
          </c:spPr>
          <c:marker>
            <c:symbol val="none"/>
          </c:marker>
          <c:dLbls>
            <c:dLbl>
              <c:idx val="12"/>
              <c:layout>
                <c:manualLayout>
                  <c:x val="-1.658374792703151E-2"/>
                  <c:y val="-8.3237024527613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47-44AF-850C-8EE3E61D53C9}"/>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warehousing'!$K$58:$W$58</c:f>
              <c:numCache>
                <c:formatCode>\£##,###,###,##0.00_);[Red]\(\£##,###,###,##0.00\)</c:formatCode>
                <c:ptCount val="13"/>
                <c:pt idx="0">
                  <c:v>4.2</c:v>
                </c:pt>
                <c:pt idx="1">
                  <c:v>4.2</c:v>
                </c:pt>
                <c:pt idx="2">
                  <c:v>4.08</c:v>
                </c:pt>
                <c:pt idx="3">
                  <c:v>4.03</c:v>
                </c:pt>
                <c:pt idx="4">
                  <c:v>4.1100000000000003</c:v>
                </c:pt>
                <c:pt idx="5">
                  <c:v>4.38</c:v>
                </c:pt>
                <c:pt idx="6">
                  <c:v>4.95</c:v>
                </c:pt>
                <c:pt idx="7">
                  <c:v>5.37</c:v>
                </c:pt>
                <c:pt idx="8">
                  <c:v>5.44</c:v>
                </c:pt>
                <c:pt idx="9">
                  <c:v>5.79</c:v>
                </c:pt>
                <c:pt idx="10">
                  <c:v>6.07</c:v>
                </c:pt>
                <c:pt idx="11">
                  <c:v>5.92</c:v>
                </c:pt>
                <c:pt idx="12">
                  <c:v>5.82</c:v>
                </c:pt>
              </c:numCache>
            </c:numRef>
          </c:val>
          <c:smooth val="0"/>
          <c:extLst>
            <c:ext xmlns:c16="http://schemas.microsoft.com/office/drawing/2014/chart" uri="{C3380CC4-5D6E-409C-BE32-E72D297353CC}">
              <c16:uniqueId val="{00000003-5247-44AF-850C-8EE3E61D53C9}"/>
            </c:ext>
          </c:extLst>
        </c:ser>
        <c:dLbls>
          <c:showLegendKey val="0"/>
          <c:showVal val="0"/>
          <c:showCatName val="0"/>
          <c:showSerName val="0"/>
          <c:showPercent val="0"/>
          <c:showBubbleSize val="0"/>
        </c:dLbls>
        <c:marker val="1"/>
        <c:smooth val="0"/>
        <c:axId val="923619808"/>
        <c:axId val="923618824"/>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scaling>
        <c:delete val="0"/>
        <c:axPos val="l"/>
        <c:majorGridlines>
          <c:spPr>
            <a:ln w="9525" cap="flat" cmpd="sng" algn="ctr">
              <a:solidFill>
                <a:schemeClr val="tx1">
                  <a:lumMod val="15000"/>
                  <a:lumOff val="85000"/>
                </a:schemeClr>
              </a:solidFill>
              <a:round/>
            </a:ln>
            <a:effectLst/>
          </c:spPr>
        </c:majorGridlines>
        <c:title>
          <c:tx>
            <c:strRef>
              <c:f>'Industrial &amp; warehousing'!$B$56</c:f>
              <c:strCache>
                <c:ptCount val="1"/>
                <c:pt idx="0">
                  <c:v>Rental price (£/sq ft)</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warehousing'!$B$78</c:f>
              <c:strCache>
                <c:ptCount val="1"/>
                <c:pt idx="0">
                  <c:v>Net absorption</c:v>
                </c:pt>
              </c:strCache>
            </c:strRef>
          </c:tx>
          <c:spPr>
            <a:solidFill>
              <a:schemeClr val="accent1"/>
            </a:solidFill>
            <a:ln>
              <a:noFill/>
            </a:ln>
            <a:effectLst/>
          </c:spPr>
          <c:invertIfNegative val="0"/>
          <c:cat>
            <c:numRef>
              <c:f>'Industrial &amp; warehousing'!$M$77:$W$77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'Industrial &amp; warehousing'!$M$78:$W$78</c:f>
              <c:numCache>
                <c:formatCode>##,###,###,##0_);[Red]\(##,###,###,##0\)</c:formatCode>
                <c:ptCount val="11"/>
                <c:pt idx="0">
                  <c:v>-235031</c:v>
                </c:pt>
                <c:pt idx="1">
                  <c:v>-277733</c:v>
                </c:pt>
                <c:pt idx="2">
                  <c:v>23273</c:v>
                </c:pt>
                <c:pt idx="3">
                  <c:v>388374</c:v>
                </c:pt>
                <c:pt idx="4">
                  <c:v>-130179</c:v>
                </c:pt>
                <c:pt idx="5">
                  <c:v>72783</c:v>
                </c:pt>
                <c:pt idx="6">
                  <c:v>113104</c:v>
                </c:pt>
                <c:pt idx="7">
                  <c:v>0</c:v>
                </c:pt>
                <c:pt idx="8">
                  <c:v>640064</c:v>
                </c:pt>
                <c:pt idx="9">
                  <c:v>1297064</c:v>
                </c:pt>
                <c:pt idx="10">
                  <c:v>28002</c:v>
                </c:pt>
              </c:numCache>
            </c:numRef>
          </c:val>
          <c:extLst>
            <c:ext xmlns:c16="http://schemas.microsoft.com/office/drawing/2014/chart" uri="{C3380CC4-5D6E-409C-BE32-E72D297353CC}">
              <c16:uniqueId val="{00000000-86BA-465E-BE65-4209667819A1}"/>
            </c:ext>
          </c:extLst>
        </c:ser>
        <c:ser>
          <c:idx val="1"/>
          <c:order val="1"/>
          <c:tx>
            <c:strRef>
              <c:f>'Industrial &amp; warehousing'!$B$79</c:f>
              <c:strCache>
                <c:ptCount val="1"/>
                <c:pt idx="0">
                  <c:v>Net delivery</c:v>
                </c:pt>
              </c:strCache>
            </c:strRef>
          </c:tx>
          <c:spPr>
            <a:solidFill>
              <a:schemeClr val="accent2"/>
            </a:solidFill>
            <a:ln>
              <a:noFill/>
            </a:ln>
            <a:effectLst/>
          </c:spPr>
          <c:invertIfNegative val="0"/>
          <c:cat>
            <c:numRef>
              <c:f>'Industrial &amp; warehousing'!$M$77:$W$77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'Industrial &amp; warehousing'!$M$79:$W$79</c:f>
              <c:numCache>
                <c:formatCode>##,###,###,##0_);[Red]\(##,###,###,##0\)</c:formatCode>
                <c:ptCount val="11"/>
                <c:pt idx="0">
                  <c:v>0</c:v>
                </c:pt>
                <c:pt idx="1">
                  <c:v>0</c:v>
                </c:pt>
                <c:pt idx="2">
                  <c:v>0</c:v>
                </c:pt>
                <c:pt idx="3">
                  <c:v>0</c:v>
                </c:pt>
                <c:pt idx="4">
                  <c:v>0</c:v>
                </c:pt>
                <c:pt idx="5">
                  <c:v>0</c:v>
                </c:pt>
                <c:pt idx="6">
                  <c:v>0</c:v>
                </c:pt>
                <c:pt idx="7">
                  <c:v>0</c:v>
                </c:pt>
                <c:pt idx="8">
                  <c:v>606580</c:v>
                </c:pt>
                <c:pt idx="9">
                  <c:v>1310925</c:v>
                </c:pt>
                <c:pt idx="10">
                  <c:v>0</c:v>
                </c:pt>
              </c:numCache>
            </c:numRef>
          </c:val>
          <c:extLst>
            <c:ext xmlns:c16="http://schemas.microsoft.com/office/drawing/2014/chart" uri="{C3380CC4-5D6E-409C-BE32-E72D297353CC}">
              <c16:uniqueId val="{00000001-86BA-465E-BE65-4209667819A1}"/>
            </c:ext>
          </c:extLst>
        </c:ser>
        <c:dLbls>
          <c:showLegendKey val="0"/>
          <c:showVal val="0"/>
          <c:showCatName val="0"/>
          <c:showSerName val="0"/>
          <c:showPercent val="0"/>
          <c:showBubbleSize val="0"/>
        </c:dLbls>
        <c:gapWidth val="150"/>
        <c:axId val="923619808"/>
        <c:axId val="923618824"/>
      </c:barChart>
      <c:lineChart>
        <c:grouping val="standard"/>
        <c:varyColors val="0"/>
        <c:ser>
          <c:idx val="3"/>
          <c:order val="2"/>
          <c:tx>
            <c:strRef>
              <c:f>'Industrial &amp; warehousing'!$B$35</c:f>
              <c:strCache>
                <c:ptCount val="1"/>
                <c:pt idx="0">
                  <c:v>Vacancy rates</c:v>
                </c:pt>
              </c:strCache>
            </c:strRef>
          </c:tx>
          <c:spPr>
            <a:ln w="28575" cap="rnd">
              <a:solidFill>
                <a:schemeClr val="accent4"/>
              </a:solidFill>
              <a:round/>
            </a:ln>
            <a:effectLst/>
          </c:spPr>
          <c:marker>
            <c:symbol val="none"/>
          </c:marker>
          <c:val>
            <c:numRef>
              <c:f>'Industrial &amp; warehousing'!$M$36:$W$36</c:f>
              <c:numCache>
                <c:formatCode>#,##0.0%_);[Red]\-#,##0.0%</c:formatCode>
                <c:ptCount val="11"/>
                <c:pt idx="0">
                  <c:v>5.1999999999999998E-2</c:v>
                </c:pt>
                <c:pt idx="1">
                  <c:v>0.108</c:v>
                </c:pt>
                <c:pt idx="2">
                  <c:v>0.10299999999999999</c:v>
                </c:pt>
                <c:pt idx="3">
                  <c:v>2.5000000000000001E-2</c:v>
                </c:pt>
                <c:pt idx="4">
                  <c:v>5.1999999999999998E-2</c:v>
                </c:pt>
                <c:pt idx="5">
                  <c:v>3.6999999999999998E-2</c:v>
                </c:pt>
                <c:pt idx="6">
                  <c:v>1.4E-2</c:v>
                </c:pt>
                <c:pt idx="7">
                  <c:v>1.4E-2</c:v>
                </c:pt>
                <c:pt idx="8">
                  <c:v>7.0000000000000001E-3</c:v>
                </c:pt>
                <c:pt idx="9">
                  <c:v>8.0000000000000002E-3</c:v>
                </c:pt>
                <c:pt idx="10">
                  <c:v>3.0000000000000001E-3</c:v>
                </c:pt>
              </c:numCache>
            </c:numRef>
          </c:val>
          <c:smooth val="0"/>
          <c:extLst>
            <c:ext xmlns:c16="http://schemas.microsoft.com/office/drawing/2014/chart" uri="{C3380CC4-5D6E-409C-BE32-E72D297353CC}">
              <c16:uniqueId val="{00000002-86BA-465E-BE65-4209667819A1}"/>
            </c:ext>
          </c:extLst>
        </c:ser>
        <c:dLbls>
          <c:showLegendKey val="0"/>
          <c:showVal val="0"/>
          <c:showCatName val="0"/>
          <c:showSerName val="0"/>
          <c:showPercent val="0"/>
          <c:showBubbleSize val="0"/>
        </c:dLbls>
        <c:marker val="1"/>
        <c:smooth val="0"/>
        <c:axId val="1065778928"/>
        <c:axId val="501314536"/>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min val="-50000"/>
        </c:scaling>
        <c:delete val="0"/>
        <c:axPos val="l"/>
        <c:majorGridlines>
          <c:spPr>
            <a:ln w="9525" cap="flat" cmpd="sng" algn="ctr">
              <a:solidFill>
                <a:schemeClr val="tx1">
                  <a:lumMod val="15000"/>
                  <a:lumOff val="85000"/>
                </a:schemeClr>
              </a:solidFill>
              <a:round/>
            </a:ln>
            <a:effectLst/>
          </c:spPr>
        </c:majorGridlines>
        <c:title>
          <c:tx>
            <c:strRef>
              <c:f>'Industrial &amp; warehousing'!$B$77</c:f>
              <c:strCache>
                <c:ptCount val="1"/>
                <c:pt idx="0">
                  <c:v>Net absorption &amp; delivery (sqft)</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valAx>
        <c:axId val="501314536"/>
        <c:scaling>
          <c:orientation val="minMax"/>
        </c:scaling>
        <c:delete val="0"/>
        <c:axPos val="r"/>
        <c:title>
          <c:tx>
            <c:strRef>
              <c:f>'Industrial &amp; warehousing'!$B$35</c:f>
              <c:strCache>
                <c:ptCount val="1"/>
                <c:pt idx="0">
                  <c:v>Vacancy rates</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778928"/>
        <c:crosses val="max"/>
        <c:crossBetween val="between"/>
      </c:valAx>
      <c:catAx>
        <c:axId val="1065778928"/>
        <c:scaling>
          <c:orientation val="minMax"/>
        </c:scaling>
        <c:delete val="1"/>
        <c:axPos val="b"/>
        <c:majorTickMark val="out"/>
        <c:minorTickMark val="none"/>
        <c:tickLblPos val="nextTo"/>
        <c:crossAx val="501314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4520283410171"/>
          <c:y val="6.2416333935595161E-2"/>
          <c:w val="0.66719522753956273"/>
          <c:h val="0.88272162863494752"/>
        </c:manualLayout>
      </c:layout>
      <c:barChart>
        <c:barDir val="col"/>
        <c:grouping val="clustered"/>
        <c:varyColors val="0"/>
        <c:ser>
          <c:idx val="0"/>
          <c:order val="0"/>
          <c:tx>
            <c:strRef>
              <c:f>CommercialDataGrid!$AB$20</c:f>
              <c:strCache>
                <c:ptCount val="1"/>
                <c:pt idx="0">
                  <c:v>Leicestershire</c:v>
                </c:pt>
              </c:strCache>
            </c:strRef>
          </c:tx>
          <c:spPr>
            <a:solidFill>
              <a:schemeClr val="accent1"/>
            </a:solidFill>
            <a:ln>
              <a:noFill/>
            </a:ln>
            <a:effectLst/>
          </c:spPr>
          <c:invertIfNegative val="0"/>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CommercialDataGrid!$AB$21:$AB$31</c:f>
              <c:numCache>
                <c:formatCode>##,###,###,##0_);[Red]\(##,###,###,##0\)</c:formatCode>
                <c:ptCount val="11"/>
                <c:pt idx="0">
                  <c:v>113251</c:v>
                </c:pt>
                <c:pt idx="1">
                  <c:v>2043152</c:v>
                </c:pt>
                <c:pt idx="2">
                  <c:v>315316</c:v>
                </c:pt>
                <c:pt idx="3">
                  <c:v>225569</c:v>
                </c:pt>
                <c:pt idx="4">
                  <c:v>485671</c:v>
                </c:pt>
                <c:pt idx="5">
                  <c:v>331620</c:v>
                </c:pt>
                <c:pt idx="6">
                  <c:v>667759</c:v>
                </c:pt>
                <c:pt idx="7">
                  <c:v>1178891</c:v>
                </c:pt>
                <c:pt idx="8">
                  <c:v>3815980</c:v>
                </c:pt>
                <c:pt idx="9">
                  <c:v>4179457</c:v>
                </c:pt>
                <c:pt idx="10">
                  <c:v>2756835</c:v>
                </c:pt>
              </c:numCache>
            </c:numRef>
          </c:val>
          <c:extLst>
            <c:ext xmlns:c16="http://schemas.microsoft.com/office/drawing/2014/chart" uri="{C3380CC4-5D6E-409C-BE32-E72D297353CC}">
              <c16:uniqueId val="{00000000-BFFE-40E2-B7A4-B89FBE82C026}"/>
            </c:ext>
          </c:extLst>
        </c:ser>
        <c:ser>
          <c:idx val="1"/>
          <c:order val="1"/>
          <c:tx>
            <c:strRef>
              <c:f>CommercialDataGrid!$AC$20</c:f>
              <c:strCache>
                <c:ptCount val="1"/>
                <c:pt idx="0">
                  <c:v>Study Area</c:v>
                </c:pt>
              </c:strCache>
            </c:strRef>
          </c:tx>
          <c:spPr>
            <a:solidFill>
              <a:schemeClr val="accent2"/>
            </a:solidFill>
            <a:ln>
              <a:noFill/>
            </a:ln>
            <a:effectLst/>
          </c:spPr>
          <c:invertIfNegative val="0"/>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CommercialDataGrid!$AC$21:$AC$31</c:f>
              <c:numCache>
                <c:formatCode>##,###,###,##0_);[Red]\(##,###,###,##0\)</c:formatCode>
                <c:ptCount val="11"/>
                <c:pt idx="0">
                  <c:v>-235031</c:v>
                </c:pt>
                <c:pt idx="1">
                  <c:v>-277733</c:v>
                </c:pt>
                <c:pt idx="2">
                  <c:v>23273</c:v>
                </c:pt>
                <c:pt idx="3">
                  <c:v>388374</c:v>
                </c:pt>
                <c:pt idx="4">
                  <c:v>-130179</c:v>
                </c:pt>
                <c:pt idx="5">
                  <c:v>72783</c:v>
                </c:pt>
                <c:pt idx="6">
                  <c:v>113104</c:v>
                </c:pt>
                <c:pt idx="7">
                  <c:v>0</c:v>
                </c:pt>
                <c:pt idx="8">
                  <c:v>640064</c:v>
                </c:pt>
                <c:pt idx="9">
                  <c:v>1297064</c:v>
                </c:pt>
                <c:pt idx="10">
                  <c:v>28002</c:v>
                </c:pt>
              </c:numCache>
            </c:numRef>
          </c:val>
          <c:extLst>
            <c:ext xmlns:c16="http://schemas.microsoft.com/office/drawing/2014/chart" uri="{C3380CC4-5D6E-409C-BE32-E72D297353CC}">
              <c16:uniqueId val="{00000001-BFFE-40E2-B7A4-B89FBE82C026}"/>
            </c:ext>
          </c:extLst>
        </c:ser>
        <c:dLbls>
          <c:showLegendKey val="0"/>
          <c:showVal val="0"/>
          <c:showCatName val="0"/>
          <c:showSerName val="0"/>
          <c:showPercent val="0"/>
          <c:showBubbleSize val="0"/>
        </c:dLbls>
        <c:gapWidth val="219"/>
        <c:axId val="532944800"/>
        <c:axId val="532945216"/>
      </c:barChart>
      <c:lineChart>
        <c:grouping val="standard"/>
        <c:varyColors val="0"/>
        <c:ser>
          <c:idx val="2"/>
          <c:order val="2"/>
          <c:tx>
            <c:strRef>
              <c:f>CommercialDataGrid!$AD$20</c:f>
              <c:strCache>
                <c:ptCount val="1"/>
                <c:pt idx="0">
                  <c:v>Leicestershire Vacancy</c:v>
                </c:pt>
              </c:strCache>
            </c:strRef>
          </c:tx>
          <c:spPr>
            <a:ln w="28575" cap="rnd">
              <a:solidFill>
                <a:schemeClr val="accent3"/>
              </a:solidFill>
              <a:round/>
            </a:ln>
            <a:effectLst/>
          </c:spPr>
          <c:marker>
            <c:symbol val="none"/>
          </c:marker>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CommercialDataGrid!$AD$21:$AD$31</c:f>
              <c:numCache>
                <c:formatCode>#,##0.0%_);[Red]\-#,##0.0%</c:formatCode>
                <c:ptCount val="11"/>
                <c:pt idx="0">
                  <c:v>6.4000000000000001E-2</c:v>
                </c:pt>
                <c:pt idx="1">
                  <c:v>0.04</c:v>
                </c:pt>
                <c:pt idx="2">
                  <c:v>0.03</c:v>
                </c:pt>
                <c:pt idx="3">
                  <c:v>2.8000000000000001E-2</c:v>
                </c:pt>
                <c:pt idx="4">
                  <c:v>1.0999999999999999E-2</c:v>
                </c:pt>
                <c:pt idx="5">
                  <c:v>7.2999999999999995E-2</c:v>
                </c:pt>
                <c:pt idx="6">
                  <c:v>6.7000000000000004E-2</c:v>
                </c:pt>
                <c:pt idx="7">
                  <c:v>4.1000000000000002E-2</c:v>
                </c:pt>
                <c:pt idx="8">
                  <c:v>6.6000000000000003E-2</c:v>
                </c:pt>
                <c:pt idx="9">
                  <c:v>3.2000000000000001E-2</c:v>
                </c:pt>
                <c:pt idx="10">
                  <c:v>2.5999999999999999E-2</c:v>
                </c:pt>
              </c:numCache>
            </c:numRef>
          </c:val>
          <c:smooth val="0"/>
          <c:extLst>
            <c:ext xmlns:c16="http://schemas.microsoft.com/office/drawing/2014/chart" uri="{C3380CC4-5D6E-409C-BE32-E72D297353CC}">
              <c16:uniqueId val="{00000002-BFFE-40E2-B7A4-B89FBE82C026}"/>
            </c:ext>
          </c:extLst>
        </c:ser>
        <c:ser>
          <c:idx val="3"/>
          <c:order val="3"/>
          <c:tx>
            <c:strRef>
              <c:f>CommercialDataGrid!$AE$20</c:f>
              <c:strCache>
                <c:ptCount val="1"/>
                <c:pt idx="0">
                  <c:v>Study Area Vacancy</c:v>
                </c:pt>
              </c:strCache>
            </c:strRef>
          </c:tx>
          <c:spPr>
            <a:ln w="28575" cap="rnd">
              <a:solidFill>
                <a:schemeClr val="accent4"/>
              </a:solidFill>
              <a:round/>
            </a:ln>
            <a:effectLst/>
          </c:spPr>
          <c:marker>
            <c:symbol val="none"/>
          </c:marker>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CommercialDataGrid!$AE$21:$AE$31</c:f>
              <c:numCache>
                <c:formatCode>#,##0.0%_);[Red]\-#,##0.0%</c:formatCode>
                <c:ptCount val="11"/>
                <c:pt idx="0">
                  <c:v>5.1999999999999998E-2</c:v>
                </c:pt>
                <c:pt idx="1">
                  <c:v>0.108</c:v>
                </c:pt>
                <c:pt idx="2">
                  <c:v>0.10299999999999999</c:v>
                </c:pt>
                <c:pt idx="3">
                  <c:v>2.5000000000000001E-2</c:v>
                </c:pt>
                <c:pt idx="4">
                  <c:v>5.1999999999999998E-2</c:v>
                </c:pt>
                <c:pt idx="5">
                  <c:v>3.6999999999999998E-2</c:v>
                </c:pt>
                <c:pt idx="6">
                  <c:v>1.4E-2</c:v>
                </c:pt>
                <c:pt idx="7">
                  <c:v>1.4E-2</c:v>
                </c:pt>
                <c:pt idx="8">
                  <c:v>7.0000000000000001E-3</c:v>
                </c:pt>
                <c:pt idx="9">
                  <c:v>8.0000000000000002E-3</c:v>
                </c:pt>
                <c:pt idx="10">
                  <c:v>3.0000000000000001E-3</c:v>
                </c:pt>
              </c:numCache>
            </c:numRef>
          </c:val>
          <c:smooth val="0"/>
          <c:extLst>
            <c:ext xmlns:c16="http://schemas.microsoft.com/office/drawing/2014/chart" uri="{C3380CC4-5D6E-409C-BE32-E72D297353CC}">
              <c16:uniqueId val="{00000003-BFFE-40E2-B7A4-B89FBE82C026}"/>
            </c:ext>
          </c:extLst>
        </c:ser>
        <c:dLbls>
          <c:showLegendKey val="0"/>
          <c:showVal val="0"/>
          <c:showCatName val="0"/>
          <c:showSerName val="0"/>
          <c:showPercent val="0"/>
          <c:showBubbleSize val="0"/>
        </c:dLbls>
        <c:marker val="1"/>
        <c:smooth val="0"/>
        <c:axId val="528469760"/>
        <c:axId val="528473920"/>
      </c:lineChart>
      <c:catAx>
        <c:axId val="5329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945216"/>
        <c:crosses val="autoZero"/>
        <c:auto val="1"/>
        <c:lblAlgn val="ctr"/>
        <c:lblOffset val="100"/>
        <c:noMultiLvlLbl val="0"/>
      </c:catAx>
      <c:valAx>
        <c:axId val="53294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Net</a:t>
                </a:r>
                <a:r>
                  <a:rPr lang="en-GB" baseline="0"/>
                  <a:t> Absorption (sqft)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944800"/>
        <c:crosses val="autoZero"/>
        <c:crossBetween val="between"/>
      </c:valAx>
      <c:valAx>
        <c:axId val="5284739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Vacancy</a:t>
                </a:r>
                <a:r>
                  <a:rPr lang="en-GB" baseline="0"/>
                  <a:t> Rates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69760"/>
        <c:crosses val="max"/>
        <c:crossBetween val="between"/>
      </c:valAx>
      <c:catAx>
        <c:axId val="528469760"/>
        <c:scaling>
          <c:orientation val="minMax"/>
        </c:scaling>
        <c:delete val="1"/>
        <c:axPos val="b"/>
        <c:numFmt formatCode="General" sourceLinked="1"/>
        <c:majorTickMark val="out"/>
        <c:minorTickMark val="none"/>
        <c:tickLblPos val="nextTo"/>
        <c:crossAx val="528473920"/>
        <c:crosses val="autoZero"/>
        <c:auto val="1"/>
        <c:lblAlgn val="ctr"/>
        <c:lblOffset val="100"/>
        <c:noMultiLvlLbl val="0"/>
      </c:catAx>
      <c:spPr>
        <a:noFill/>
        <a:ln>
          <a:noFill/>
        </a:ln>
        <a:effectLst/>
      </c:spPr>
    </c:plotArea>
    <c:legend>
      <c:legendPos val="r"/>
      <c:layout>
        <c:manualLayout>
          <c:xMode val="edge"/>
          <c:yMode val="edge"/>
          <c:x val="0.36794943138082475"/>
          <c:y val="2.5366123840329088E-2"/>
          <c:w val="0.29021415853233434"/>
          <c:h val="0.33636469715144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'Large deals v2'!$B$2:$B$26</c:f>
              <c:strCache>
                <c:ptCount val="25"/>
                <c:pt idx="0">
                  <c:v>2012</c:v>
                </c:pt>
                <c:pt idx="1">
                  <c:v>2012</c:v>
                </c:pt>
                <c:pt idx="2">
                  <c:v>2014</c:v>
                </c:pt>
                <c:pt idx="3">
                  <c:v>2014</c:v>
                </c:pt>
                <c:pt idx="4">
                  <c:v>2014</c:v>
                </c:pt>
                <c:pt idx="5">
                  <c:v>2015</c:v>
                </c:pt>
                <c:pt idx="6">
                  <c:v>2015</c:v>
                </c:pt>
                <c:pt idx="7">
                  <c:v>2016</c:v>
                </c:pt>
                <c:pt idx="8">
                  <c:v>2016</c:v>
                </c:pt>
                <c:pt idx="9">
                  <c:v>2017</c:v>
                </c:pt>
                <c:pt idx="10">
                  <c:v>2017</c:v>
                </c:pt>
                <c:pt idx="11">
                  <c:v>2017</c:v>
                </c:pt>
                <c:pt idx="12">
                  <c:v>2018</c:v>
                </c:pt>
                <c:pt idx="13">
                  <c:v>2018</c:v>
                </c:pt>
                <c:pt idx="14">
                  <c:v>2019</c:v>
                </c:pt>
                <c:pt idx="15">
                  <c:v>2019</c:v>
                </c:pt>
                <c:pt idx="16">
                  <c:v>2019</c:v>
                </c:pt>
                <c:pt idx="17">
                  <c:v>2020</c:v>
                </c:pt>
                <c:pt idx="18">
                  <c:v>2020</c:v>
                </c:pt>
                <c:pt idx="19">
                  <c:v>2020</c:v>
                </c:pt>
                <c:pt idx="20">
                  <c:v>2020</c:v>
                </c:pt>
                <c:pt idx="21">
                  <c:v>2021</c:v>
                </c:pt>
                <c:pt idx="22">
                  <c:v>2021</c:v>
                </c:pt>
                <c:pt idx="23">
                  <c:v>2022</c:v>
                </c:pt>
                <c:pt idx="24">
                  <c:v>2022</c:v>
                </c:pt>
              </c:strCache>
            </c:strRef>
          </c:tx>
          <c:spPr>
            <a:solidFill>
              <a:schemeClr val="accent1">
                <a:alpha val="75000"/>
              </a:schemeClr>
            </a:solidFill>
            <a:ln w="25400">
              <a:noFill/>
            </a:ln>
            <a:effectLst/>
          </c:spPr>
          <c:invertIfNegative val="0"/>
          <c:dLbls>
            <c:dLbl>
              <c:idx val="2"/>
              <c:layout>
                <c:manualLayout>
                  <c:x val="-7.5141068274625536E-2"/>
                  <c:y val="4.1984732824427481E-2"/>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302E-4195-8CC7-39C183F55201}"/>
                </c:ext>
              </c:extLst>
            </c:dLbl>
            <c:dLbl>
              <c:idx val="6"/>
              <c:delete val="1"/>
              <c:extLst>
                <c:ext xmlns:c15="http://schemas.microsoft.com/office/drawing/2012/chart" uri="{CE6537A1-D6FC-4f65-9D91-7224C49458BB}"/>
                <c:ext xmlns:c16="http://schemas.microsoft.com/office/drawing/2014/chart" uri="{C3380CC4-5D6E-409C-BE32-E72D297353CC}">
                  <c16:uniqueId val="{00000008-302E-4195-8CC7-39C183F55201}"/>
                </c:ext>
              </c:extLst>
            </c:dLbl>
            <c:dLbl>
              <c:idx val="8"/>
              <c:delete val="1"/>
              <c:extLst>
                <c:ext xmlns:c15="http://schemas.microsoft.com/office/drawing/2012/chart" uri="{CE6537A1-D6FC-4f65-9D91-7224C49458BB}"/>
                <c:ext xmlns:c16="http://schemas.microsoft.com/office/drawing/2014/chart" uri="{C3380CC4-5D6E-409C-BE32-E72D297353CC}">
                  <c16:uniqueId val="{00000007-302E-4195-8CC7-39C183F55201}"/>
                </c:ext>
              </c:extLst>
            </c:dLbl>
            <c:dLbl>
              <c:idx val="11"/>
              <c:delete val="1"/>
              <c:extLst>
                <c:ext xmlns:c15="http://schemas.microsoft.com/office/drawing/2012/chart" uri="{CE6537A1-D6FC-4f65-9D91-7224C49458BB}"/>
                <c:ext xmlns:c16="http://schemas.microsoft.com/office/drawing/2014/chart" uri="{C3380CC4-5D6E-409C-BE32-E72D297353CC}">
                  <c16:uniqueId val="{00000000-302E-4195-8CC7-39C183F55201}"/>
                </c:ext>
              </c:extLst>
            </c:dLbl>
            <c:dLbl>
              <c:idx val="17"/>
              <c:layout>
                <c:manualLayout>
                  <c:x val="-0.11009714601652942"/>
                  <c:y val="-1.4292240187533811E-2"/>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302E-4195-8CC7-39C183F55201}"/>
                </c:ext>
              </c:extLst>
            </c:dLbl>
            <c:dLbl>
              <c:idx val="19"/>
              <c:layout>
                <c:manualLayout>
                  <c:x val="-8.1015774483956499E-2"/>
                  <c:y val="-1.1267605633802885E-2"/>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302E-4195-8CC7-39C183F55201}"/>
                </c:ext>
              </c:extLst>
            </c:dLbl>
            <c:dLbl>
              <c:idx val="24"/>
              <c:delete val="1"/>
              <c:extLst>
                <c:ext xmlns:c15="http://schemas.microsoft.com/office/drawing/2012/chart" uri="{CE6537A1-D6FC-4f65-9D91-7224C49458BB}"/>
                <c:ext xmlns:c16="http://schemas.microsoft.com/office/drawing/2014/chart" uri="{C3380CC4-5D6E-409C-BE32-E72D297353CC}">
                  <c16:uniqueId val="{00000003-302E-4195-8CC7-39C183F55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xVal>
            <c:numRef>
              <c:f>'Large deals v2'!$C$2:$C$26</c:f>
              <c:numCache>
                <c:formatCode>General</c:formatCode>
                <c:ptCount val="25"/>
                <c:pt idx="0">
                  <c:v>2012</c:v>
                </c:pt>
                <c:pt idx="1">
                  <c:v>2012</c:v>
                </c:pt>
                <c:pt idx="2">
                  <c:v>2014</c:v>
                </c:pt>
                <c:pt idx="3">
                  <c:v>2014</c:v>
                </c:pt>
                <c:pt idx="4">
                  <c:v>2014</c:v>
                </c:pt>
                <c:pt idx="5">
                  <c:v>2015</c:v>
                </c:pt>
                <c:pt idx="6">
                  <c:v>2015</c:v>
                </c:pt>
                <c:pt idx="7">
                  <c:v>2016</c:v>
                </c:pt>
                <c:pt idx="8">
                  <c:v>2016</c:v>
                </c:pt>
                <c:pt idx="9">
                  <c:v>2017</c:v>
                </c:pt>
                <c:pt idx="10">
                  <c:v>2017</c:v>
                </c:pt>
                <c:pt idx="11">
                  <c:v>2017</c:v>
                </c:pt>
                <c:pt idx="12">
                  <c:v>2018</c:v>
                </c:pt>
                <c:pt idx="13">
                  <c:v>2018</c:v>
                </c:pt>
                <c:pt idx="14">
                  <c:v>2019</c:v>
                </c:pt>
                <c:pt idx="15">
                  <c:v>2019</c:v>
                </c:pt>
                <c:pt idx="16">
                  <c:v>2019</c:v>
                </c:pt>
                <c:pt idx="17">
                  <c:v>2020</c:v>
                </c:pt>
                <c:pt idx="18">
                  <c:v>2020</c:v>
                </c:pt>
                <c:pt idx="19">
                  <c:v>2020</c:v>
                </c:pt>
                <c:pt idx="20">
                  <c:v>2020</c:v>
                </c:pt>
                <c:pt idx="21">
                  <c:v>2021</c:v>
                </c:pt>
                <c:pt idx="22">
                  <c:v>2021</c:v>
                </c:pt>
                <c:pt idx="23">
                  <c:v>2022</c:v>
                </c:pt>
                <c:pt idx="24">
                  <c:v>2022</c:v>
                </c:pt>
              </c:numCache>
            </c:numRef>
          </c:xVal>
          <c:yVal>
            <c:numRef>
              <c:f>'Large deals v2'!$F$2:$F$26</c:f>
              <c:numCache>
                <c:formatCode>#,##0.00</c:formatCode>
                <c:ptCount val="25"/>
                <c:pt idx="0">
                  <c:v>1.74</c:v>
                </c:pt>
                <c:pt idx="1">
                  <c:v>4.6500000000000004</c:v>
                </c:pt>
                <c:pt idx="2">
                  <c:v>1.1000000000000001</c:v>
                </c:pt>
                <c:pt idx="3">
                  <c:v>4.63</c:v>
                </c:pt>
                <c:pt idx="4">
                  <c:v>3.79</c:v>
                </c:pt>
                <c:pt idx="5">
                  <c:v>1.42</c:v>
                </c:pt>
                <c:pt idx="6">
                  <c:v>3.26</c:v>
                </c:pt>
                <c:pt idx="7">
                  <c:v>2.4900000000000002</c:v>
                </c:pt>
                <c:pt idx="8">
                  <c:v>1.78</c:v>
                </c:pt>
                <c:pt idx="9">
                  <c:v>4.5</c:v>
                </c:pt>
                <c:pt idx="10">
                  <c:v>4.46</c:v>
                </c:pt>
                <c:pt idx="11">
                  <c:v>3.11</c:v>
                </c:pt>
                <c:pt idx="12">
                  <c:v>3</c:v>
                </c:pt>
                <c:pt idx="13">
                  <c:v>3.75</c:v>
                </c:pt>
                <c:pt idx="14">
                  <c:v>7.56</c:v>
                </c:pt>
                <c:pt idx="15">
                  <c:v>4.04</c:v>
                </c:pt>
                <c:pt idx="16">
                  <c:v>2.0499999999999998</c:v>
                </c:pt>
                <c:pt idx="17">
                  <c:v>3.41</c:v>
                </c:pt>
                <c:pt idx="18">
                  <c:v>3.7633333333333328</c:v>
                </c:pt>
                <c:pt idx="19">
                  <c:v>5.5</c:v>
                </c:pt>
                <c:pt idx="20">
                  <c:v>6.05</c:v>
                </c:pt>
                <c:pt idx="21">
                  <c:v>3.75</c:v>
                </c:pt>
                <c:pt idx="22">
                  <c:v>4.5999999999999996</c:v>
                </c:pt>
                <c:pt idx="23">
                  <c:v>4.78</c:v>
                </c:pt>
                <c:pt idx="24">
                  <c:v>4.74</c:v>
                </c:pt>
              </c:numCache>
            </c:numRef>
          </c:yVal>
          <c:bubbleSize>
            <c:numRef>
              <c:f>'Large deals v2'!$E$2:$E$26</c:f>
              <c:numCache>
                <c:formatCode>#,##0</c:formatCode>
                <c:ptCount val="25"/>
                <c:pt idx="0">
                  <c:v>228866</c:v>
                </c:pt>
                <c:pt idx="1">
                  <c:v>364000</c:v>
                </c:pt>
                <c:pt idx="2">
                  <c:v>158910</c:v>
                </c:pt>
                <c:pt idx="3">
                  <c:v>249500</c:v>
                </c:pt>
                <c:pt idx="4">
                  <c:v>264450</c:v>
                </c:pt>
                <c:pt idx="5">
                  <c:v>191260</c:v>
                </c:pt>
                <c:pt idx="6">
                  <c:v>264731</c:v>
                </c:pt>
                <c:pt idx="7">
                  <c:v>120488</c:v>
                </c:pt>
                <c:pt idx="8">
                  <c:v>191078</c:v>
                </c:pt>
                <c:pt idx="9">
                  <c:v>113104</c:v>
                </c:pt>
                <c:pt idx="10">
                  <c:v>143461</c:v>
                </c:pt>
                <c:pt idx="11">
                  <c:v>154311</c:v>
                </c:pt>
                <c:pt idx="12">
                  <c:v>115370</c:v>
                </c:pt>
                <c:pt idx="13">
                  <c:v>159449</c:v>
                </c:pt>
                <c:pt idx="14">
                  <c:v>103164</c:v>
                </c:pt>
                <c:pt idx="15">
                  <c:v>138297</c:v>
                </c:pt>
                <c:pt idx="16">
                  <c:v>353167</c:v>
                </c:pt>
                <c:pt idx="17">
                  <c:v>111279</c:v>
                </c:pt>
                <c:pt idx="18">
                  <c:v>208447</c:v>
                </c:pt>
                <c:pt idx="19">
                  <c:v>551030</c:v>
                </c:pt>
                <c:pt idx="20">
                  <c:v>1100000</c:v>
                </c:pt>
                <c:pt idx="21">
                  <c:v>159449</c:v>
                </c:pt>
                <c:pt idx="22">
                  <c:v>217975</c:v>
                </c:pt>
                <c:pt idx="23">
                  <c:v>103901</c:v>
                </c:pt>
                <c:pt idx="24">
                  <c:v>131221</c:v>
                </c:pt>
              </c:numCache>
            </c:numRef>
          </c:bubbleSize>
          <c:bubble3D val="0"/>
          <c:extLst>
            <c:ext xmlns:c16="http://schemas.microsoft.com/office/drawing/2014/chart" uri="{C3380CC4-5D6E-409C-BE32-E72D297353CC}">
              <c16:uniqueId val="{00000005-302E-4195-8CC7-39C183F55201}"/>
            </c:ext>
          </c:extLst>
        </c:ser>
        <c:dLbls>
          <c:dLblPos val="ctr"/>
          <c:showLegendKey val="0"/>
          <c:showVal val="1"/>
          <c:showCatName val="0"/>
          <c:showSerName val="0"/>
          <c:showPercent val="0"/>
          <c:showBubbleSize val="0"/>
        </c:dLbls>
        <c:bubbleScale val="100"/>
        <c:showNegBubbles val="0"/>
        <c:axId val="763325848"/>
        <c:axId val="763326832"/>
      </c:bubbleChart>
      <c:valAx>
        <c:axId val="763325848"/>
        <c:scaling>
          <c:orientation val="minMax"/>
          <c:max val="2023"/>
          <c:min val="201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326832"/>
        <c:crosses val="autoZero"/>
        <c:crossBetween val="midCat"/>
      </c:valAx>
      <c:valAx>
        <c:axId val="763326832"/>
        <c:scaling>
          <c:orientation val="minMax"/>
          <c:max val="9"/>
          <c:min val="0"/>
        </c:scaling>
        <c:delete val="0"/>
        <c:axPos val="l"/>
        <c:majorGridlines>
          <c:spPr>
            <a:ln w="9525" cap="flat" cmpd="sng" algn="ctr">
              <a:solidFill>
                <a:schemeClr val="tx1">
                  <a:lumMod val="15000"/>
                  <a:lumOff val="85000"/>
                </a:schemeClr>
              </a:solidFill>
              <a:round/>
            </a:ln>
            <a:effectLst/>
          </c:spPr>
        </c:majorGridlines>
        <c:title>
          <c:tx>
            <c:strRef>
              <c:f>'Large deals v2'!$F$1</c:f>
              <c:strCache>
                <c:ptCount val="1"/>
                <c:pt idx="0">
                  <c:v>£/sqft/year</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3258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Summary!$B$4</c:f>
              <c:strCache>
                <c:ptCount val="1"/>
                <c:pt idx="0">
                  <c:v>Historic completions 2011+</c:v>
                </c:pt>
              </c:strCache>
            </c:strRef>
          </c:tx>
          <c:spPr>
            <a:solidFill>
              <a:schemeClr val="accent1"/>
            </a:solidFill>
            <a:ln>
              <a:noFill/>
            </a:ln>
            <a:effectLst/>
          </c:spPr>
          <c:invertIfNegative val="0"/>
          <c:cat>
            <c:strRef>
              <c:f>Summary!$C$3:$J$3</c:f>
              <c:strCache>
                <c:ptCount val="8"/>
                <c:pt idx="0">
                  <c:v>Ashfield</c:v>
                </c:pt>
                <c:pt idx="1">
                  <c:v>Broxtowe</c:v>
                </c:pt>
                <c:pt idx="2">
                  <c:v>Erewash</c:v>
                </c:pt>
                <c:pt idx="3">
                  <c:v>Gedling</c:v>
                </c:pt>
                <c:pt idx="4">
                  <c:v>Mansfield</c:v>
                </c:pt>
                <c:pt idx="5">
                  <c:v>Newark &amp; Sherwood</c:v>
                </c:pt>
                <c:pt idx="6">
                  <c:v>Nottingham</c:v>
                </c:pt>
                <c:pt idx="7">
                  <c:v>Rushcliffe</c:v>
                </c:pt>
              </c:strCache>
            </c:strRef>
          </c:cat>
          <c:val>
            <c:numRef>
              <c:f>Summary!$C$4:$J$4</c:f>
              <c:numCache>
                <c:formatCode>_-* #,##0_-;\-* #,##0_-;_-* "-"??_-;_-@_-</c:formatCode>
                <c:ptCount val="8"/>
                <c:pt idx="0">
                  <c:v>221531</c:v>
                </c:pt>
                <c:pt idx="1">
                  <c:v>58197</c:v>
                </c:pt>
                <c:pt idx="5">
                  <c:v>55095</c:v>
                </c:pt>
              </c:numCache>
            </c:numRef>
          </c:val>
          <c:extLst>
            <c:ext xmlns:c16="http://schemas.microsoft.com/office/drawing/2014/chart" uri="{C3380CC4-5D6E-409C-BE32-E72D297353CC}">
              <c16:uniqueId val="{00000000-2BFE-4E8A-98BD-58320681ADB1}"/>
            </c:ext>
          </c:extLst>
        </c:ser>
        <c:dLbls>
          <c:showLegendKey val="0"/>
          <c:showVal val="0"/>
          <c:showCatName val="0"/>
          <c:showSerName val="0"/>
          <c:showPercent val="0"/>
          <c:showBubbleSize val="0"/>
        </c:dLbls>
        <c:gapWidth val="219"/>
        <c:overlap val="100"/>
        <c:axId val="974427232"/>
        <c:axId val="974427888"/>
      </c:barChart>
      <c:catAx>
        <c:axId val="9744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427888"/>
        <c:crosses val="autoZero"/>
        <c:auto val="1"/>
        <c:lblAlgn val="ctr"/>
        <c:lblOffset val="100"/>
        <c:noMultiLvlLbl val="0"/>
      </c:catAx>
      <c:valAx>
        <c:axId val="9744278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427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'East Midlands employment'!$B$4</c:f>
              <c:strCache>
                <c:ptCount val="1"/>
                <c:pt idx="0">
                  <c:v>East Midlands</c:v>
                </c:pt>
              </c:strCache>
            </c:strRef>
          </c:tx>
          <c:spPr>
            <a:ln w="28575" cap="rnd">
              <a:solidFill>
                <a:schemeClr val="accent1"/>
              </a:solidFill>
              <a:round/>
            </a:ln>
            <a:effectLst/>
          </c:spPr>
          <c:marker>
            <c:symbol val="none"/>
          </c:marker>
          <c:cat>
            <c:numRef>
              <c:f>'East Midlands employment'!$N$7:$S$7</c:f>
              <c:numCache>
                <c:formatCode>General</c:formatCode>
                <c:ptCount val="6"/>
                <c:pt idx="0">
                  <c:v>2015</c:v>
                </c:pt>
                <c:pt idx="1">
                  <c:v>2016</c:v>
                </c:pt>
                <c:pt idx="2">
                  <c:v>2017</c:v>
                </c:pt>
                <c:pt idx="3">
                  <c:v>2018</c:v>
                </c:pt>
                <c:pt idx="4">
                  <c:v>2019</c:v>
                </c:pt>
                <c:pt idx="5">
                  <c:v>2020</c:v>
                </c:pt>
              </c:numCache>
            </c:numRef>
          </c:cat>
          <c:val>
            <c:numRef>
              <c:f>'East Midlands employment'!$N$12:$S$12</c:f>
              <c:numCache>
                <c:formatCode>0.00</c:formatCode>
                <c:ptCount val="6"/>
                <c:pt idx="0">
                  <c:v>1</c:v>
                </c:pt>
                <c:pt idx="1">
                  <c:v>1.119205298013245</c:v>
                </c:pt>
                <c:pt idx="2">
                  <c:v>1.0662251655629138</c:v>
                </c:pt>
                <c:pt idx="3">
                  <c:v>1.1589403973509933</c:v>
                </c:pt>
                <c:pt idx="4">
                  <c:v>1.2913907284768211</c:v>
                </c:pt>
                <c:pt idx="5">
                  <c:v>1.3112582781456952</c:v>
                </c:pt>
              </c:numCache>
            </c:numRef>
          </c:val>
          <c:smooth val="0"/>
          <c:extLst>
            <c:ext xmlns:c16="http://schemas.microsoft.com/office/drawing/2014/chart" uri="{C3380CC4-5D6E-409C-BE32-E72D297353CC}">
              <c16:uniqueId val="{00000000-D69F-459B-BA11-8B92C9A443A2}"/>
            </c:ext>
          </c:extLst>
        </c:ser>
        <c:ser>
          <c:idx val="1"/>
          <c:order val="1"/>
          <c:tx>
            <c:strRef>
              <c:f>'UK employment'!$B$4</c:f>
              <c:strCache>
                <c:ptCount val="1"/>
                <c:pt idx="0">
                  <c:v>UK</c:v>
                </c:pt>
              </c:strCache>
            </c:strRef>
          </c:tx>
          <c:spPr>
            <a:ln w="28575" cap="rnd">
              <a:solidFill>
                <a:schemeClr val="accent2"/>
              </a:solidFill>
              <a:round/>
            </a:ln>
            <a:effectLst/>
          </c:spPr>
          <c:marker>
            <c:symbol val="none"/>
          </c:marker>
          <c:cat>
            <c:numRef>
              <c:f>'East Midlands employment'!$N$7:$S$7</c:f>
              <c:numCache>
                <c:formatCode>General</c:formatCode>
                <c:ptCount val="6"/>
                <c:pt idx="0">
                  <c:v>2015</c:v>
                </c:pt>
                <c:pt idx="1">
                  <c:v>2016</c:v>
                </c:pt>
                <c:pt idx="2">
                  <c:v>2017</c:v>
                </c:pt>
                <c:pt idx="3">
                  <c:v>2018</c:v>
                </c:pt>
                <c:pt idx="4">
                  <c:v>2019</c:v>
                </c:pt>
                <c:pt idx="5">
                  <c:v>2020</c:v>
                </c:pt>
              </c:numCache>
            </c:numRef>
          </c:cat>
          <c:val>
            <c:numRef>
              <c:f>'East Midlands employment'!$N$13:$S$13</c:f>
              <c:numCache>
                <c:formatCode>0.00</c:formatCode>
                <c:ptCount val="6"/>
                <c:pt idx="0">
                  <c:v>1</c:v>
                </c:pt>
                <c:pt idx="1">
                  <c:v>1.0312837108953614</c:v>
                </c:pt>
                <c:pt idx="2">
                  <c:v>1.0296655879180152</c:v>
                </c:pt>
                <c:pt idx="3">
                  <c:v>1.063106796116505</c:v>
                </c:pt>
                <c:pt idx="4">
                  <c:v>1.051240560949299</c:v>
                </c:pt>
                <c:pt idx="5">
                  <c:v>1.0296655879180152</c:v>
                </c:pt>
              </c:numCache>
            </c:numRef>
          </c:val>
          <c:smooth val="0"/>
          <c:extLst>
            <c:ext xmlns:c16="http://schemas.microsoft.com/office/drawing/2014/chart" uri="{C3380CC4-5D6E-409C-BE32-E72D297353CC}">
              <c16:uniqueId val="{00000001-D69F-459B-BA11-8B92C9A443A2}"/>
            </c:ext>
          </c:extLst>
        </c:ser>
        <c:dLbls>
          <c:showLegendKey val="0"/>
          <c:showVal val="0"/>
          <c:showCatName val="0"/>
          <c:showSerName val="0"/>
          <c:showPercent val="0"/>
          <c:showBubbleSize val="0"/>
        </c:dLbls>
        <c:smooth val="0"/>
        <c:axId val="1484027008"/>
        <c:axId val="1484021432"/>
      </c:lineChart>
      <c:catAx>
        <c:axId val="14840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021432"/>
        <c:crosses val="autoZero"/>
        <c:auto val="1"/>
        <c:lblAlgn val="ctr"/>
        <c:lblOffset val="100"/>
        <c:noMultiLvlLbl val="0"/>
      </c:catAx>
      <c:valAx>
        <c:axId val="1484021432"/>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02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eni Projects">
      <a:dk1>
        <a:sysClr val="windowText" lastClr="000000"/>
      </a:dk1>
      <a:lt1>
        <a:sysClr val="window" lastClr="FFFFFF"/>
      </a:lt1>
      <a:dk2>
        <a:srgbClr val="2C2A6B"/>
      </a:dk2>
      <a:lt2>
        <a:srgbClr val="646464"/>
      </a:lt2>
      <a:accent1>
        <a:srgbClr val="D40536"/>
      </a:accent1>
      <a:accent2>
        <a:srgbClr val="007866"/>
      </a:accent2>
      <a:accent3>
        <a:srgbClr val="52AD33"/>
      </a:accent3>
      <a:accent4>
        <a:srgbClr val="B1B1B1"/>
      </a:accent4>
      <a:accent5>
        <a:srgbClr val="B9CDE5"/>
      </a:accent5>
      <a:accent6>
        <a:srgbClr val="A7DBA3"/>
      </a:accent6>
      <a:hlink>
        <a:srgbClr val="2C2A6B"/>
      </a:hlink>
      <a:folHlink>
        <a:srgbClr val="64646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D8F52-5149-485C-940C-143F8FC12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8EA7E4-23EF-4497-92CE-C8A9713B27B8}">
  <ds:schemaRefs>
    <ds:schemaRef ds:uri="http://schemas.openxmlformats.org/officeDocument/2006/bibliography"/>
  </ds:schemaRefs>
</ds:datastoreItem>
</file>

<file path=customXml/itemProps3.xml><?xml version="1.0" encoding="utf-8"?>
<ds:datastoreItem xmlns:ds="http://schemas.openxmlformats.org/officeDocument/2006/customXml" ds:itemID="{6A97C823-2C76-4AF9-B79F-51F4BAE034CC}">
  <ds:schemaRefs>
    <ds:schemaRef ds:uri="065c7180-8096-46be-8663-611465dee428"/>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sharepoint/v3"/>
    <ds:schemaRef ds:uri="e402b34e-0bec-4698-9443-e54c1d6c1a4e"/>
    <ds:schemaRef ds:uri="http://www.w3.org/XML/1998/namespace"/>
    <ds:schemaRef ds:uri="http://purl.org/dc/dcmitype/"/>
  </ds:schemaRefs>
</ds:datastoreItem>
</file>

<file path=customXml/itemProps4.xml><?xml version="1.0" encoding="utf-8"?>
<ds:datastoreItem xmlns:ds="http://schemas.openxmlformats.org/officeDocument/2006/customXml" ds:itemID="{13BE498F-4B52-49A2-8EE5-D55408CD7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32543</Words>
  <Characters>185496</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Nottinghamshire Core &amp; Outer HMA Logistics Study Final Report</dc:title>
  <dc:subject/>
  <dc:creator>James Bompas</dc:creator>
  <cp:keywords/>
  <dc:description/>
  <cp:lastModifiedBy>James.Carr</cp:lastModifiedBy>
  <cp:revision>2</cp:revision>
  <cp:lastPrinted>2022-08-24T10:26:00Z</cp:lastPrinted>
  <dcterms:created xsi:type="dcterms:W3CDTF">2024-05-07T11:08:00Z</dcterms:created>
  <dcterms:modified xsi:type="dcterms:W3CDTF">2024-05-07T11:08:00Z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-338985421</vt:i4>
  </property>
  <property fmtid="{D5CDD505-2E9C-101B-9397-08002B2CF9AE}" pid="3" name="ContentTypeId">
    <vt:lpwstr>0x01010094788ADE9182D3409640B32ABC7914B2</vt:lpwstr>
  </property>
  <property fmtid="{D5CDD505-2E9C-101B-9397-08002B2CF9AE}" pid="4" name="MediaServiceImageTags">
    <vt:lpwstr/>
  </property>
</Properties>
</file>