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45B08" w14:textId="77777777" w:rsidR="00E20A0C" w:rsidRDefault="00000000">
      <w:pPr>
        <w:pStyle w:val="BodyText"/>
        <w:ind w:left="21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7034E6" wp14:editId="4DAA2941">
            <wp:extent cx="3521806" cy="1376933"/>
            <wp:effectExtent l="0" t="0" r="0" b="0"/>
            <wp:docPr id="1" name="Image 1" descr="Ashfield District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shfield District Council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1806" cy="137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50A11" w14:textId="77777777" w:rsidR="00E20A0C" w:rsidRDefault="00E20A0C">
      <w:pPr>
        <w:pStyle w:val="BodyText"/>
        <w:rPr>
          <w:rFonts w:ascii="Times New Roman"/>
          <w:sz w:val="56"/>
        </w:rPr>
      </w:pPr>
    </w:p>
    <w:p w14:paraId="0CCFDE95" w14:textId="77777777" w:rsidR="00E20A0C" w:rsidRDefault="00E20A0C">
      <w:pPr>
        <w:pStyle w:val="BodyText"/>
        <w:rPr>
          <w:rFonts w:ascii="Times New Roman"/>
          <w:sz w:val="56"/>
        </w:rPr>
      </w:pPr>
    </w:p>
    <w:p w14:paraId="1D9ABAA5" w14:textId="77777777" w:rsidR="00E20A0C" w:rsidRDefault="00E20A0C">
      <w:pPr>
        <w:pStyle w:val="BodyText"/>
        <w:rPr>
          <w:rFonts w:ascii="Times New Roman"/>
          <w:sz w:val="56"/>
        </w:rPr>
      </w:pPr>
    </w:p>
    <w:p w14:paraId="53F70E7A" w14:textId="77777777" w:rsidR="00E20A0C" w:rsidRDefault="00E20A0C">
      <w:pPr>
        <w:pStyle w:val="BodyText"/>
        <w:rPr>
          <w:rFonts w:ascii="Times New Roman"/>
          <w:sz w:val="56"/>
        </w:rPr>
      </w:pPr>
    </w:p>
    <w:p w14:paraId="47F3438C" w14:textId="77777777" w:rsidR="00E20A0C" w:rsidRDefault="00E20A0C">
      <w:pPr>
        <w:pStyle w:val="BodyText"/>
        <w:spacing w:before="95"/>
        <w:rPr>
          <w:rFonts w:ascii="Times New Roman"/>
          <w:sz w:val="56"/>
        </w:rPr>
      </w:pPr>
    </w:p>
    <w:p w14:paraId="5A733AE8" w14:textId="77777777" w:rsidR="00E20A0C" w:rsidRDefault="00000000">
      <w:pPr>
        <w:pStyle w:val="Title"/>
        <w:spacing w:line="372" w:lineRule="auto"/>
      </w:pPr>
      <w:bookmarkStart w:id="0" w:name="Ashfield_District_Council"/>
      <w:bookmarkEnd w:id="0"/>
      <w:r>
        <w:t xml:space="preserve">Ashfield District Council </w:t>
      </w:r>
      <w:bookmarkStart w:id="1" w:name="Community_Trigger_Policy"/>
      <w:bookmarkEnd w:id="1"/>
      <w:r>
        <w:t>Community Trigger Policy</w:t>
      </w:r>
    </w:p>
    <w:p w14:paraId="11A7C973" w14:textId="77777777" w:rsidR="00E20A0C" w:rsidRDefault="00000000">
      <w:pPr>
        <w:spacing w:before="551"/>
        <w:ind w:right="1"/>
        <w:jc w:val="center"/>
        <w:rPr>
          <w:sz w:val="48"/>
        </w:rPr>
      </w:pPr>
      <w:r>
        <w:rPr>
          <w:sz w:val="48"/>
        </w:rPr>
        <w:t>September</w:t>
      </w:r>
      <w:r>
        <w:rPr>
          <w:spacing w:val="-5"/>
          <w:sz w:val="48"/>
        </w:rPr>
        <w:t xml:space="preserve"> </w:t>
      </w:r>
      <w:r>
        <w:rPr>
          <w:spacing w:val="-4"/>
          <w:sz w:val="48"/>
        </w:rPr>
        <w:t>2021</w:t>
      </w:r>
    </w:p>
    <w:p w14:paraId="6CE7FB38" w14:textId="77777777" w:rsidR="00E20A0C" w:rsidRDefault="00E20A0C">
      <w:pPr>
        <w:jc w:val="center"/>
        <w:rPr>
          <w:sz w:val="48"/>
        </w:rPr>
        <w:sectPr w:rsidR="00E20A0C">
          <w:type w:val="continuous"/>
          <w:pgSz w:w="11910" w:h="16840"/>
          <w:pgMar w:top="1880" w:right="960" w:bottom="280" w:left="960" w:header="720" w:footer="720" w:gutter="0"/>
          <w:cols w:space="720"/>
        </w:sectPr>
      </w:pPr>
    </w:p>
    <w:p w14:paraId="1A9D8743" w14:textId="77777777" w:rsidR="00E20A0C" w:rsidRDefault="00000000">
      <w:pPr>
        <w:pStyle w:val="Heading1"/>
        <w:spacing w:before="81"/>
        <w:ind w:left="117" w:firstLine="0"/>
        <w:rPr>
          <w:u w:val="none"/>
        </w:rPr>
      </w:pPr>
      <w:bookmarkStart w:id="2" w:name="UContent:"/>
      <w:bookmarkEnd w:id="2"/>
      <w:r>
        <w:rPr>
          <w:spacing w:val="-2"/>
          <w:u w:val="thick"/>
        </w:rPr>
        <w:lastRenderedPageBreak/>
        <w:t>Content:</w:t>
      </w:r>
    </w:p>
    <w:p w14:paraId="285AC8D1" w14:textId="77777777" w:rsidR="00E20A0C" w:rsidRDefault="00E20A0C">
      <w:pPr>
        <w:pStyle w:val="BodyText"/>
        <w:rPr>
          <w:b/>
        </w:rPr>
      </w:pPr>
    </w:p>
    <w:p w14:paraId="3DD6CB99" w14:textId="77777777" w:rsidR="00E20A0C" w:rsidRDefault="00E20A0C">
      <w:pPr>
        <w:pStyle w:val="BodyText"/>
        <w:spacing w:before="3"/>
        <w:rPr>
          <w:b/>
        </w:rPr>
      </w:pPr>
    </w:p>
    <w:p w14:paraId="744D85F8" w14:textId="77777777" w:rsidR="00E20A0C" w:rsidRDefault="00000000">
      <w:pPr>
        <w:pStyle w:val="ListParagraph"/>
        <w:numPr>
          <w:ilvl w:val="0"/>
          <w:numId w:val="3"/>
        </w:numPr>
        <w:tabs>
          <w:tab w:val="left" w:pos="829"/>
        </w:tabs>
        <w:spacing w:before="1"/>
        <w:ind w:left="829" w:hanging="354"/>
        <w:rPr>
          <w:sz w:val="24"/>
        </w:rPr>
      </w:pPr>
      <w:r>
        <w:rPr>
          <w:spacing w:val="-2"/>
          <w:sz w:val="24"/>
        </w:rPr>
        <w:t>Introduction.</w:t>
      </w:r>
    </w:p>
    <w:p w14:paraId="5D196FAE" w14:textId="77777777" w:rsidR="00E20A0C" w:rsidRDefault="00E20A0C">
      <w:pPr>
        <w:pStyle w:val="BodyText"/>
      </w:pPr>
    </w:p>
    <w:p w14:paraId="33DE5854" w14:textId="77777777" w:rsidR="00E20A0C" w:rsidRDefault="00E20A0C">
      <w:pPr>
        <w:pStyle w:val="BodyText"/>
      </w:pPr>
    </w:p>
    <w:p w14:paraId="73EF5A7D" w14:textId="77777777" w:rsidR="00E20A0C" w:rsidRDefault="00000000">
      <w:pPr>
        <w:pStyle w:val="ListParagraph"/>
        <w:numPr>
          <w:ilvl w:val="0"/>
          <w:numId w:val="3"/>
        </w:numPr>
        <w:tabs>
          <w:tab w:val="left" w:pos="829"/>
        </w:tabs>
        <w:ind w:left="829" w:hanging="354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criteria to</w:t>
      </w:r>
      <w:r>
        <w:rPr>
          <w:spacing w:val="-3"/>
          <w:sz w:val="24"/>
        </w:rPr>
        <w:t xml:space="preserve"> </w:t>
      </w:r>
      <w:r>
        <w:rPr>
          <w:sz w:val="24"/>
        </w:rPr>
        <w:t>meet a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Trigger?</w:t>
      </w:r>
    </w:p>
    <w:p w14:paraId="406F74A8" w14:textId="77777777" w:rsidR="00E20A0C" w:rsidRDefault="00E20A0C">
      <w:pPr>
        <w:pStyle w:val="BodyText"/>
      </w:pPr>
    </w:p>
    <w:p w14:paraId="0EDB25A1" w14:textId="77777777" w:rsidR="00E20A0C" w:rsidRDefault="00E20A0C">
      <w:pPr>
        <w:pStyle w:val="BodyText"/>
      </w:pPr>
    </w:p>
    <w:p w14:paraId="083F47BD" w14:textId="77777777" w:rsidR="00E20A0C" w:rsidRDefault="00000000">
      <w:pPr>
        <w:pStyle w:val="ListParagraph"/>
        <w:numPr>
          <w:ilvl w:val="0"/>
          <w:numId w:val="3"/>
        </w:numPr>
        <w:tabs>
          <w:tab w:val="left" w:pos="829"/>
        </w:tabs>
        <w:ind w:left="829" w:hanging="354"/>
        <w:rPr>
          <w:sz w:val="24"/>
        </w:rPr>
      </w:pP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a Community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Trigger?</w:t>
      </w:r>
    </w:p>
    <w:p w14:paraId="7EAFE49D" w14:textId="77777777" w:rsidR="00E20A0C" w:rsidRDefault="00E20A0C">
      <w:pPr>
        <w:pStyle w:val="BodyText"/>
      </w:pPr>
    </w:p>
    <w:p w14:paraId="3CE25BC3" w14:textId="77777777" w:rsidR="00E20A0C" w:rsidRDefault="00E20A0C">
      <w:pPr>
        <w:pStyle w:val="BodyText"/>
      </w:pPr>
    </w:p>
    <w:p w14:paraId="52E72413" w14:textId="77777777" w:rsidR="00E20A0C" w:rsidRDefault="00000000">
      <w:pPr>
        <w:pStyle w:val="ListParagraph"/>
        <w:numPr>
          <w:ilvl w:val="0"/>
          <w:numId w:val="3"/>
        </w:numPr>
        <w:tabs>
          <w:tab w:val="left" w:pos="829"/>
        </w:tabs>
        <w:ind w:left="829" w:hanging="354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Trigger?</w:t>
      </w:r>
    </w:p>
    <w:p w14:paraId="085FDDC0" w14:textId="77777777" w:rsidR="00E20A0C" w:rsidRDefault="00E20A0C">
      <w:pPr>
        <w:pStyle w:val="BodyText"/>
      </w:pPr>
    </w:p>
    <w:p w14:paraId="60CAB0FE" w14:textId="77777777" w:rsidR="00E20A0C" w:rsidRDefault="00E20A0C">
      <w:pPr>
        <w:pStyle w:val="BodyText"/>
      </w:pPr>
    </w:p>
    <w:p w14:paraId="5AF4DA7C" w14:textId="77777777" w:rsidR="00E20A0C" w:rsidRDefault="00000000">
      <w:pPr>
        <w:pStyle w:val="ListParagraph"/>
        <w:numPr>
          <w:ilvl w:val="0"/>
          <w:numId w:val="3"/>
        </w:numPr>
        <w:tabs>
          <w:tab w:val="left" w:pos="829"/>
        </w:tabs>
        <w:ind w:left="829" w:hanging="354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Sharing.</w:t>
      </w:r>
    </w:p>
    <w:p w14:paraId="7E6EBB8F" w14:textId="77777777" w:rsidR="00E20A0C" w:rsidRDefault="00E20A0C">
      <w:pPr>
        <w:pStyle w:val="BodyText"/>
      </w:pPr>
    </w:p>
    <w:p w14:paraId="791E4818" w14:textId="77777777" w:rsidR="00E20A0C" w:rsidRDefault="00E20A0C">
      <w:pPr>
        <w:pStyle w:val="BodyText"/>
      </w:pPr>
    </w:p>
    <w:p w14:paraId="19C0B755" w14:textId="77777777" w:rsidR="00E20A0C" w:rsidRDefault="00000000">
      <w:pPr>
        <w:pStyle w:val="ListParagraph"/>
        <w:numPr>
          <w:ilvl w:val="0"/>
          <w:numId w:val="3"/>
        </w:numPr>
        <w:tabs>
          <w:tab w:val="left" w:pos="829"/>
        </w:tabs>
        <w:ind w:left="829" w:hanging="354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process?</w:t>
      </w:r>
    </w:p>
    <w:p w14:paraId="1146000A" w14:textId="77777777" w:rsidR="00E20A0C" w:rsidRDefault="00E20A0C">
      <w:pPr>
        <w:pStyle w:val="BodyText"/>
      </w:pPr>
    </w:p>
    <w:p w14:paraId="457C3009" w14:textId="77777777" w:rsidR="00E20A0C" w:rsidRDefault="00E20A0C">
      <w:pPr>
        <w:pStyle w:val="BodyText"/>
      </w:pPr>
    </w:p>
    <w:p w14:paraId="484BB025" w14:textId="77777777" w:rsidR="00E20A0C" w:rsidRDefault="00000000">
      <w:pPr>
        <w:pStyle w:val="ListParagraph"/>
        <w:numPr>
          <w:ilvl w:val="0"/>
          <w:numId w:val="3"/>
        </w:numPr>
        <w:tabs>
          <w:tab w:val="left" w:pos="828"/>
          <w:tab w:val="left" w:pos="830"/>
        </w:tabs>
        <w:spacing w:line="720" w:lineRule="auto"/>
        <w:ind w:right="111"/>
        <w:rPr>
          <w:sz w:val="24"/>
        </w:rPr>
      </w:pPr>
      <w:r>
        <w:rPr>
          <w:sz w:val="24"/>
        </w:rPr>
        <w:t>How can a decision about not meeting the threshold for a case? review or the actual outcome of a review be challenged?</w:t>
      </w:r>
    </w:p>
    <w:p w14:paraId="1AB16458" w14:textId="77777777" w:rsidR="00E20A0C" w:rsidRDefault="00000000">
      <w:pPr>
        <w:pStyle w:val="ListParagraph"/>
        <w:numPr>
          <w:ilvl w:val="0"/>
          <w:numId w:val="3"/>
        </w:numPr>
        <w:tabs>
          <w:tab w:val="left" w:pos="829"/>
        </w:tabs>
        <w:spacing w:line="274" w:lineRule="exact"/>
        <w:ind w:left="829" w:hanging="354"/>
        <w:rPr>
          <w:sz w:val="24"/>
        </w:rPr>
      </w:pP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procedures.</w:t>
      </w:r>
    </w:p>
    <w:p w14:paraId="226342D6" w14:textId="77777777" w:rsidR="00E20A0C" w:rsidRDefault="00E20A0C">
      <w:pPr>
        <w:pStyle w:val="BodyText"/>
      </w:pPr>
    </w:p>
    <w:p w14:paraId="5507CE6D" w14:textId="77777777" w:rsidR="00E20A0C" w:rsidRDefault="00E20A0C">
      <w:pPr>
        <w:pStyle w:val="BodyText"/>
      </w:pPr>
    </w:p>
    <w:p w14:paraId="27871EC4" w14:textId="77777777" w:rsidR="00E20A0C" w:rsidRDefault="00000000">
      <w:pPr>
        <w:pStyle w:val="ListParagraph"/>
        <w:numPr>
          <w:ilvl w:val="0"/>
          <w:numId w:val="3"/>
        </w:numPr>
        <w:tabs>
          <w:tab w:val="left" w:pos="829"/>
        </w:tabs>
        <w:ind w:left="829" w:hanging="354"/>
        <w:rPr>
          <w:sz w:val="24"/>
        </w:rPr>
      </w:pPr>
      <w:r>
        <w:rPr>
          <w:sz w:val="24"/>
        </w:rPr>
        <w:t>Publishing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data.</w:t>
      </w:r>
    </w:p>
    <w:p w14:paraId="05B3FFA7" w14:textId="77777777" w:rsidR="00E20A0C" w:rsidRDefault="00E20A0C">
      <w:pPr>
        <w:rPr>
          <w:sz w:val="24"/>
        </w:rPr>
        <w:sectPr w:rsidR="00E20A0C">
          <w:pgSz w:w="11910" w:h="16840"/>
          <w:pgMar w:top="1500" w:right="960" w:bottom="280" w:left="960" w:header="720" w:footer="720" w:gutter="0"/>
          <w:cols w:space="720"/>
        </w:sectPr>
      </w:pPr>
    </w:p>
    <w:p w14:paraId="656350DA" w14:textId="77777777" w:rsidR="00E20A0C" w:rsidRDefault="00000000">
      <w:pPr>
        <w:spacing w:before="61"/>
        <w:ind w:left="117"/>
        <w:rPr>
          <w:b/>
          <w:sz w:val="32"/>
        </w:rPr>
      </w:pPr>
      <w:bookmarkStart w:id="3" w:name="Community_Trigger"/>
      <w:bookmarkEnd w:id="3"/>
      <w:r>
        <w:rPr>
          <w:b/>
          <w:sz w:val="32"/>
        </w:rPr>
        <w:lastRenderedPageBreak/>
        <w:t>Community</w:t>
      </w:r>
      <w:r>
        <w:rPr>
          <w:b/>
          <w:spacing w:val="23"/>
          <w:sz w:val="32"/>
        </w:rPr>
        <w:t xml:space="preserve"> </w:t>
      </w:r>
      <w:r>
        <w:rPr>
          <w:b/>
          <w:spacing w:val="-2"/>
          <w:sz w:val="32"/>
        </w:rPr>
        <w:t>Trigger</w:t>
      </w:r>
    </w:p>
    <w:p w14:paraId="2E21BB53" w14:textId="77777777" w:rsidR="00E20A0C" w:rsidRDefault="00E20A0C">
      <w:pPr>
        <w:pStyle w:val="BodyText"/>
        <w:spacing w:before="10"/>
        <w:rPr>
          <w:b/>
          <w:sz w:val="32"/>
        </w:rPr>
      </w:pPr>
    </w:p>
    <w:p w14:paraId="5F1C29DB" w14:textId="77777777" w:rsidR="00E20A0C" w:rsidRDefault="00000000">
      <w:pPr>
        <w:pStyle w:val="Heading1"/>
        <w:numPr>
          <w:ilvl w:val="0"/>
          <w:numId w:val="2"/>
        </w:numPr>
        <w:tabs>
          <w:tab w:val="left" w:pos="350"/>
        </w:tabs>
        <w:spacing w:before="0"/>
        <w:ind w:left="350" w:hanging="233"/>
        <w:rPr>
          <w:u w:val="none"/>
        </w:rPr>
      </w:pPr>
      <w:bookmarkStart w:id="4" w:name="U1._Introduction"/>
      <w:bookmarkEnd w:id="4"/>
      <w:r>
        <w:rPr>
          <w:u w:val="thick"/>
        </w:rPr>
        <w:t xml:space="preserve"> </w:t>
      </w:r>
      <w:r>
        <w:rPr>
          <w:spacing w:val="-2"/>
          <w:u w:val="thick"/>
        </w:rPr>
        <w:t>Introduction</w:t>
      </w:r>
    </w:p>
    <w:p w14:paraId="567E9411" w14:textId="77777777" w:rsidR="00E20A0C" w:rsidRDefault="00E20A0C">
      <w:pPr>
        <w:pStyle w:val="BodyText"/>
        <w:spacing w:before="102"/>
        <w:rPr>
          <w:b/>
        </w:rPr>
      </w:pPr>
    </w:p>
    <w:p w14:paraId="51034464" w14:textId="77777777" w:rsidR="00E20A0C" w:rsidRDefault="00000000">
      <w:pPr>
        <w:pStyle w:val="BodyText"/>
        <w:ind w:left="117" w:right="416"/>
      </w:pPr>
      <w:r>
        <w:t xml:space="preserve">The Anti-Social </w:t>
      </w:r>
      <w:proofErr w:type="spellStart"/>
      <w:r>
        <w:t>Behaviour</w:t>
      </w:r>
      <w:proofErr w:type="spellEnd"/>
      <w:r>
        <w:t>, Crime and Policing Act 2014 sets out the requirement for relevant</w:t>
      </w:r>
      <w:r>
        <w:rPr>
          <w:spacing w:val="-5"/>
        </w:rPr>
        <w:t xml:space="preserve"> </w:t>
      </w:r>
      <w:r>
        <w:t>bodies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facilitation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reviews, otherwise known as the ‘Community Trigger’.</w:t>
      </w:r>
    </w:p>
    <w:p w14:paraId="05637F9B" w14:textId="77777777" w:rsidR="00E20A0C" w:rsidRDefault="00E20A0C">
      <w:pPr>
        <w:pStyle w:val="BodyText"/>
      </w:pPr>
    </w:p>
    <w:p w14:paraId="55231787" w14:textId="77777777" w:rsidR="00E20A0C" w:rsidRDefault="00000000">
      <w:pPr>
        <w:pStyle w:val="BodyText"/>
        <w:ind w:left="117"/>
      </w:pPr>
      <w:r>
        <w:t>Community</w:t>
      </w:r>
      <w:r>
        <w:rPr>
          <w:spacing w:val="-5"/>
        </w:rPr>
        <w:t xml:space="preserve"> </w:t>
      </w:r>
      <w:r>
        <w:t>Triggers</w:t>
      </w:r>
      <w:r>
        <w:rPr>
          <w:spacing w:val="-3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victims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anti-social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(ASB)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to request a multi-agency review providing the criteria has been satisfied.</w:t>
      </w:r>
    </w:p>
    <w:p w14:paraId="3E4A750D" w14:textId="77777777" w:rsidR="00E20A0C" w:rsidRDefault="00E20A0C">
      <w:pPr>
        <w:pStyle w:val="BodyText"/>
      </w:pPr>
    </w:p>
    <w:p w14:paraId="497959DA" w14:textId="77777777" w:rsidR="00E20A0C" w:rsidRDefault="00000000">
      <w:pPr>
        <w:pStyle w:val="BodyText"/>
        <w:ind w:left="117" w:right="416"/>
      </w:pPr>
      <w:r>
        <w:t>The focus is to bring different agencies together to jointly review cases, and by taking a joined-up</w:t>
      </w:r>
      <w:r>
        <w:rPr>
          <w:spacing w:val="-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for the victim or complainant.</w:t>
      </w:r>
    </w:p>
    <w:p w14:paraId="4F78C9C6" w14:textId="77777777" w:rsidR="00E20A0C" w:rsidRDefault="00E20A0C">
      <w:pPr>
        <w:pStyle w:val="BodyText"/>
      </w:pPr>
    </w:p>
    <w:p w14:paraId="67E19901" w14:textId="77777777" w:rsidR="00E20A0C" w:rsidRDefault="00000000">
      <w:pPr>
        <w:pStyle w:val="BodyText"/>
        <w:ind w:left="117"/>
      </w:pPr>
      <w:r>
        <w:t>The Community Trigger meetings are impartially undertaken by an independent chair. The review is not intended to act as a complaints procedure that examines how a particular agency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tackled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past;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instead,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existing situation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done,</w:t>
      </w:r>
      <w:r>
        <w:rPr>
          <w:spacing w:val="-5"/>
        </w:rPr>
        <w:t xml:space="preserve"> </w:t>
      </w:r>
      <w:r>
        <w:t>enabling</w:t>
      </w:r>
      <w:r>
        <w:rPr>
          <w:spacing w:val="-2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re-evaluate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 xml:space="preserve">quickly </w:t>
      </w:r>
      <w:bookmarkStart w:id="5" w:name="U2._What_are_the_criteria_to_request_a_C"/>
      <w:bookmarkEnd w:id="5"/>
      <w:r>
        <w:t>and objectively.</w:t>
      </w:r>
    </w:p>
    <w:p w14:paraId="54B7A0AA" w14:textId="77777777" w:rsidR="00E20A0C" w:rsidRDefault="00000000">
      <w:pPr>
        <w:pStyle w:val="Heading1"/>
        <w:numPr>
          <w:ilvl w:val="0"/>
          <w:numId w:val="2"/>
        </w:numPr>
        <w:tabs>
          <w:tab w:val="left" w:pos="350"/>
        </w:tabs>
        <w:spacing w:before="239"/>
        <w:ind w:left="350" w:hanging="233"/>
        <w:rPr>
          <w:u w:val="none"/>
        </w:rPr>
      </w:pPr>
      <w:r>
        <w:rPr>
          <w:spacing w:val="-4"/>
          <w:u w:val="thick"/>
        </w:rPr>
        <w:t xml:space="preserve"> </w:t>
      </w:r>
      <w:r>
        <w:rPr>
          <w:u w:val="thick"/>
        </w:rPr>
        <w:t>What</w:t>
      </w:r>
      <w:r>
        <w:rPr>
          <w:spacing w:val="-4"/>
          <w:u w:val="thick"/>
        </w:rPr>
        <w:t xml:space="preserve"> </w:t>
      </w:r>
      <w:r>
        <w:rPr>
          <w:u w:val="thick"/>
        </w:rPr>
        <w:t>are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5"/>
          <w:u w:val="thick"/>
        </w:rPr>
        <w:t xml:space="preserve"> </w:t>
      </w:r>
      <w:r>
        <w:rPr>
          <w:u w:val="thick"/>
        </w:rPr>
        <w:t>criteria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3"/>
          <w:u w:val="thick"/>
        </w:rPr>
        <w:t xml:space="preserve"> </w:t>
      </w:r>
      <w:r>
        <w:rPr>
          <w:u w:val="thick"/>
        </w:rPr>
        <w:t>request</w:t>
      </w:r>
      <w:r>
        <w:rPr>
          <w:spacing w:val="-4"/>
          <w:u w:val="thick"/>
        </w:rPr>
        <w:t xml:space="preserve"> </w:t>
      </w:r>
      <w:r>
        <w:rPr>
          <w:u w:val="thick"/>
        </w:rPr>
        <w:t>a</w:t>
      </w:r>
      <w:r>
        <w:rPr>
          <w:spacing w:val="-5"/>
          <w:u w:val="thick"/>
        </w:rPr>
        <w:t xml:space="preserve"> </w:t>
      </w:r>
      <w:r>
        <w:rPr>
          <w:u w:val="thick"/>
        </w:rPr>
        <w:t>Community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Trigger?</w:t>
      </w:r>
    </w:p>
    <w:p w14:paraId="239B89C7" w14:textId="77777777" w:rsidR="00E20A0C" w:rsidRDefault="00E20A0C">
      <w:pPr>
        <w:pStyle w:val="BodyText"/>
        <w:spacing w:before="125"/>
        <w:rPr>
          <w:b/>
        </w:rPr>
      </w:pPr>
    </w:p>
    <w:p w14:paraId="21015FFA" w14:textId="77777777" w:rsidR="00E20A0C" w:rsidRDefault="00000000">
      <w:pPr>
        <w:pStyle w:val="BodyText"/>
        <w:spacing w:before="1" w:line="261" w:lineRule="auto"/>
        <w:ind w:left="117" w:right="416"/>
      </w:pP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Trigger,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anti-social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 been reported three times or more within six months of the first incident taking place.</w:t>
      </w:r>
    </w:p>
    <w:p w14:paraId="4CCBB4A3" w14:textId="77777777" w:rsidR="00E20A0C" w:rsidRDefault="00E20A0C">
      <w:pPr>
        <w:pStyle w:val="BodyText"/>
        <w:spacing w:before="22"/>
      </w:pPr>
    </w:p>
    <w:p w14:paraId="3DDDC19C" w14:textId="77777777" w:rsidR="00E20A0C" w:rsidRDefault="00000000">
      <w:pPr>
        <w:pStyle w:val="BodyText"/>
        <w:spacing w:line="261" w:lineRule="auto"/>
        <w:ind w:left="117" w:right="57"/>
      </w:pPr>
      <w:r>
        <w:t>The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incident</w:t>
      </w:r>
      <w:proofErr w:type="gramEnd"/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anti-social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including noise nuisance, street drinking or concerns relating to criminality and vulnerability.</w:t>
      </w:r>
    </w:p>
    <w:p w14:paraId="7F5942D4" w14:textId="77777777" w:rsidR="00E20A0C" w:rsidRDefault="00000000">
      <w:pPr>
        <w:pStyle w:val="BodyText"/>
        <w:spacing w:before="274"/>
        <w:ind w:left="117" w:right="57"/>
      </w:pPr>
      <w:r>
        <w:t>Where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(report)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wherever</w:t>
      </w:r>
      <w:r>
        <w:rPr>
          <w:spacing w:val="-3"/>
        </w:rPr>
        <w:t xml:space="preserve"> </w:t>
      </w:r>
      <w:r>
        <w:t>possible to find a satisfactory resolution. Sometimes such a resolution is not easily or quickly achieved, resulting at times in further service requests being made.</w:t>
      </w:r>
    </w:p>
    <w:p w14:paraId="1E65B1F5" w14:textId="77777777" w:rsidR="00E20A0C" w:rsidRDefault="00E20A0C">
      <w:pPr>
        <w:pStyle w:val="BodyText"/>
      </w:pPr>
    </w:p>
    <w:p w14:paraId="3E68D00E" w14:textId="77777777" w:rsidR="00E20A0C" w:rsidRDefault="00000000">
      <w:pPr>
        <w:pStyle w:val="BodyText"/>
        <w:ind w:left="117" w:right="47"/>
      </w:pP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reviewed,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despite having made at least three separate complaints to one or more relevant bodies, the issue has still not been resolved to their satisfaction.</w:t>
      </w:r>
    </w:p>
    <w:p w14:paraId="560290EF" w14:textId="77777777" w:rsidR="00E20A0C" w:rsidRDefault="00000000">
      <w:pPr>
        <w:pStyle w:val="BodyText"/>
        <w:spacing w:before="274"/>
        <w:ind w:left="117"/>
      </w:pP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 following criteria to qualify:</w:t>
      </w:r>
    </w:p>
    <w:p w14:paraId="3B7F1796" w14:textId="77777777" w:rsidR="00E20A0C" w:rsidRDefault="00E20A0C">
      <w:pPr>
        <w:pStyle w:val="BodyText"/>
        <w:spacing w:before="1"/>
      </w:pPr>
    </w:p>
    <w:p w14:paraId="15B8AB83" w14:textId="77777777" w:rsidR="00E20A0C" w:rsidRDefault="00000000">
      <w:pPr>
        <w:pStyle w:val="ListParagraph"/>
        <w:numPr>
          <w:ilvl w:val="1"/>
          <w:numId w:val="2"/>
        </w:numPr>
        <w:tabs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within one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occurring;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8988825" w14:textId="77777777" w:rsidR="00E20A0C" w:rsidRDefault="00000000">
      <w:pPr>
        <w:pStyle w:val="ListParagraph"/>
        <w:numPr>
          <w:ilvl w:val="1"/>
          <w:numId w:val="2"/>
        </w:numPr>
        <w:tabs>
          <w:tab w:val="left" w:pos="837"/>
        </w:tabs>
        <w:ind w:right="109"/>
        <w:rPr>
          <w:sz w:val="24"/>
        </w:rPr>
      </w:pPr>
      <w:r>
        <w:rPr>
          <w:sz w:val="24"/>
        </w:rPr>
        <w:t xml:space="preserve">a complaint made to several agencies at or around the same time will only count as </w:t>
      </w:r>
      <w:proofErr w:type="gramStart"/>
      <w:r>
        <w:rPr>
          <w:sz w:val="24"/>
        </w:rPr>
        <w:t>one, or</w:t>
      </w:r>
      <w:proofErr w:type="gramEnd"/>
      <w:r>
        <w:rPr>
          <w:sz w:val="24"/>
        </w:rPr>
        <w:t xml:space="preserve"> thought this will be taken into consideration on a case by case basis.</w:t>
      </w:r>
    </w:p>
    <w:p w14:paraId="3EABDF30" w14:textId="77777777" w:rsidR="00E20A0C" w:rsidRDefault="00E20A0C">
      <w:pPr>
        <w:pStyle w:val="BodyText"/>
        <w:spacing w:before="43"/>
      </w:pPr>
    </w:p>
    <w:p w14:paraId="629E15EB" w14:textId="77777777" w:rsidR="00E20A0C" w:rsidRDefault="00000000">
      <w:pPr>
        <w:pStyle w:val="BodyText"/>
        <w:ind w:left="117"/>
      </w:pP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diary</w:t>
      </w:r>
      <w:r>
        <w:rPr>
          <w:spacing w:val="-2"/>
        </w:rPr>
        <w:t xml:space="preserve"> </w:t>
      </w:r>
      <w:r>
        <w:t>sheets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 qualifying complaint unless this has been formally brought to the services attention as an official report.</w:t>
      </w:r>
    </w:p>
    <w:p w14:paraId="65BBBE46" w14:textId="77777777" w:rsidR="00E20A0C" w:rsidRDefault="00E20A0C">
      <w:pPr>
        <w:sectPr w:rsidR="00E20A0C">
          <w:pgSz w:w="11910" w:h="16840"/>
          <w:pgMar w:top="1360" w:right="960" w:bottom="280" w:left="960" w:header="720" w:footer="720" w:gutter="0"/>
          <w:cols w:space="720"/>
        </w:sectPr>
      </w:pPr>
    </w:p>
    <w:p w14:paraId="6E7F5E77" w14:textId="77777777" w:rsidR="00E20A0C" w:rsidRDefault="00000000">
      <w:pPr>
        <w:pStyle w:val="Heading1"/>
        <w:numPr>
          <w:ilvl w:val="0"/>
          <w:numId w:val="2"/>
        </w:numPr>
        <w:tabs>
          <w:tab w:val="left" w:pos="350"/>
        </w:tabs>
        <w:spacing w:before="80"/>
        <w:ind w:left="350" w:hanging="233"/>
        <w:rPr>
          <w:u w:val="none"/>
        </w:rPr>
      </w:pPr>
      <w:bookmarkStart w:id="6" w:name="U3._Who_can_request_a_Community_Trigger?"/>
      <w:bookmarkEnd w:id="6"/>
      <w:r>
        <w:rPr>
          <w:spacing w:val="-3"/>
          <w:u w:val="thick"/>
        </w:rPr>
        <w:lastRenderedPageBreak/>
        <w:t xml:space="preserve"> </w:t>
      </w:r>
      <w:r>
        <w:rPr>
          <w:u w:val="thick"/>
        </w:rPr>
        <w:t>Who</w:t>
      </w:r>
      <w:r>
        <w:rPr>
          <w:spacing w:val="-2"/>
          <w:u w:val="thick"/>
        </w:rPr>
        <w:t xml:space="preserve"> </w:t>
      </w:r>
      <w:r>
        <w:rPr>
          <w:u w:val="thick"/>
        </w:rPr>
        <w:t>can</w:t>
      </w:r>
      <w:r>
        <w:rPr>
          <w:spacing w:val="-4"/>
          <w:u w:val="thick"/>
        </w:rPr>
        <w:t xml:space="preserve"> </w:t>
      </w:r>
      <w:r>
        <w:rPr>
          <w:u w:val="thick"/>
        </w:rPr>
        <w:t>request</w:t>
      </w:r>
      <w:r>
        <w:rPr>
          <w:spacing w:val="-3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Community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Trigger?</w:t>
      </w:r>
    </w:p>
    <w:p w14:paraId="2757EFAC" w14:textId="77777777" w:rsidR="00E20A0C" w:rsidRDefault="00E20A0C">
      <w:pPr>
        <w:pStyle w:val="BodyText"/>
        <w:spacing w:before="126"/>
        <w:rPr>
          <w:b/>
        </w:rPr>
      </w:pPr>
    </w:p>
    <w:p w14:paraId="73925772" w14:textId="77777777" w:rsidR="00E20A0C" w:rsidRDefault="00000000">
      <w:pPr>
        <w:pStyle w:val="BodyText"/>
        <w:spacing w:line="261" w:lineRule="auto"/>
        <w:ind w:left="117" w:right="231"/>
        <w:jc w:val="both"/>
      </w:pPr>
      <w:r>
        <w:t>A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Trigger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victim</w:t>
      </w:r>
      <w:r>
        <w:rPr>
          <w:spacing w:val="-1"/>
        </w:rPr>
        <w:t xml:space="preserve"> </w:t>
      </w:r>
      <w:r>
        <w:t>themselves;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 xml:space="preserve">individual, business or community group. A review can also be requested by someone acting on their behalf, such as a family member, carer, MP or </w:t>
      </w:r>
      <w:proofErr w:type="spellStart"/>
      <w:r>
        <w:t>councillor</w:t>
      </w:r>
      <w:proofErr w:type="spellEnd"/>
      <w:r>
        <w:t>.</w:t>
      </w:r>
    </w:p>
    <w:p w14:paraId="5031B8EF" w14:textId="77777777" w:rsidR="00E20A0C" w:rsidRDefault="00E20A0C">
      <w:pPr>
        <w:pStyle w:val="BodyText"/>
        <w:spacing w:before="22"/>
      </w:pPr>
    </w:p>
    <w:p w14:paraId="1E9080DE" w14:textId="77777777" w:rsidR="00E20A0C" w:rsidRDefault="00000000">
      <w:pPr>
        <w:pStyle w:val="BodyText"/>
        <w:spacing w:line="261" w:lineRule="auto"/>
        <w:ind w:left="117"/>
      </w:pPr>
      <w:r>
        <w:t>Any third party requesting a review on the victim’s behalf will need to obtain the victim’s consent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instruct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correspondence sent to the victim.</w:t>
      </w:r>
    </w:p>
    <w:p w14:paraId="28AC8889" w14:textId="77777777" w:rsidR="00E20A0C" w:rsidRDefault="00000000">
      <w:pPr>
        <w:pStyle w:val="Heading1"/>
        <w:numPr>
          <w:ilvl w:val="0"/>
          <w:numId w:val="2"/>
        </w:numPr>
        <w:tabs>
          <w:tab w:val="left" w:pos="350"/>
        </w:tabs>
        <w:spacing w:before="272"/>
        <w:ind w:left="350" w:hanging="233"/>
        <w:rPr>
          <w:u w:val="none"/>
        </w:rPr>
      </w:pPr>
      <w:bookmarkStart w:id="7" w:name="U4._How_can_I_request_a_Community_Trigge"/>
      <w:bookmarkEnd w:id="7"/>
      <w:r>
        <w:rPr>
          <w:spacing w:val="-3"/>
          <w:u w:val="thick"/>
        </w:rPr>
        <w:t xml:space="preserve"> </w:t>
      </w:r>
      <w:r>
        <w:rPr>
          <w:u w:val="thick"/>
        </w:rPr>
        <w:t>How</w:t>
      </w:r>
      <w:r>
        <w:rPr>
          <w:spacing w:val="-4"/>
          <w:u w:val="thick"/>
        </w:rPr>
        <w:t xml:space="preserve"> </w:t>
      </w:r>
      <w:r>
        <w:rPr>
          <w:u w:val="thick"/>
        </w:rPr>
        <w:t>can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  <w:r>
        <w:rPr>
          <w:spacing w:val="-3"/>
          <w:u w:val="thick"/>
        </w:rPr>
        <w:t xml:space="preserve"> </w:t>
      </w:r>
      <w:r>
        <w:rPr>
          <w:u w:val="thick"/>
        </w:rPr>
        <w:t>request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-5"/>
          <w:u w:val="thick"/>
        </w:rPr>
        <w:t xml:space="preserve"> </w:t>
      </w:r>
      <w:r>
        <w:rPr>
          <w:u w:val="thick"/>
        </w:rPr>
        <w:t>Community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Trigger?</w:t>
      </w:r>
    </w:p>
    <w:p w14:paraId="7DFEB8F9" w14:textId="77777777" w:rsidR="00E20A0C" w:rsidRDefault="00E20A0C">
      <w:pPr>
        <w:pStyle w:val="BodyText"/>
        <w:spacing w:before="126"/>
        <w:rPr>
          <w:b/>
        </w:rPr>
      </w:pPr>
    </w:p>
    <w:p w14:paraId="300B140E" w14:textId="77777777" w:rsidR="00E20A0C" w:rsidRDefault="00000000">
      <w:pPr>
        <w:pStyle w:val="BodyText"/>
        <w:spacing w:line="261" w:lineRule="auto"/>
        <w:ind w:left="117"/>
      </w:pP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Trigger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Anti-Social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 application must be completed and submitted to:</w:t>
      </w:r>
    </w:p>
    <w:p w14:paraId="340D30A2" w14:textId="77777777" w:rsidR="00E20A0C" w:rsidRDefault="00000000">
      <w:pPr>
        <w:spacing w:before="274"/>
        <w:ind w:left="117" w:right="6839"/>
        <w:rPr>
          <w:b/>
          <w:sz w:val="24"/>
        </w:rPr>
      </w:pPr>
      <w:r>
        <w:rPr>
          <w:b/>
          <w:sz w:val="24"/>
        </w:rPr>
        <w:t>Community Safety Ashfield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Council </w:t>
      </w:r>
      <w:proofErr w:type="spellStart"/>
      <w:r>
        <w:rPr>
          <w:b/>
          <w:sz w:val="24"/>
        </w:rPr>
        <w:t>Council</w:t>
      </w:r>
      <w:proofErr w:type="spellEnd"/>
      <w:r>
        <w:rPr>
          <w:b/>
          <w:sz w:val="24"/>
        </w:rPr>
        <w:t xml:space="preserve"> Offices</w:t>
      </w:r>
    </w:p>
    <w:p w14:paraId="790F7EA1" w14:textId="77777777" w:rsidR="00E20A0C" w:rsidRDefault="00000000">
      <w:pPr>
        <w:ind w:left="117" w:right="7785"/>
        <w:rPr>
          <w:b/>
          <w:sz w:val="24"/>
        </w:rPr>
      </w:pPr>
      <w:r>
        <w:rPr>
          <w:b/>
          <w:sz w:val="24"/>
        </w:rPr>
        <w:t>Urban Road Kirkby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 xml:space="preserve">Ashfield </w:t>
      </w:r>
      <w:r>
        <w:rPr>
          <w:b/>
          <w:spacing w:val="-2"/>
          <w:sz w:val="24"/>
        </w:rPr>
        <w:t>Nottingham</w:t>
      </w:r>
    </w:p>
    <w:p w14:paraId="6279E723" w14:textId="77777777" w:rsidR="00E20A0C" w:rsidRDefault="00000000">
      <w:pPr>
        <w:ind w:left="117"/>
        <w:rPr>
          <w:b/>
          <w:sz w:val="24"/>
        </w:rPr>
      </w:pPr>
      <w:r>
        <w:rPr>
          <w:b/>
          <w:sz w:val="24"/>
        </w:rPr>
        <w:t xml:space="preserve">NG17 </w:t>
      </w:r>
      <w:r>
        <w:rPr>
          <w:b/>
          <w:spacing w:val="-5"/>
          <w:sz w:val="24"/>
        </w:rPr>
        <w:t>8DA</w:t>
      </w:r>
    </w:p>
    <w:p w14:paraId="79A52545" w14:textId="77777777" w:rsidR="00E20A0C" w:rsidRDefault="00E20A0C">
      <w:pPr>
        <w:pStyle w:val="BodyText"/>
        <w:rPr>
          <w:b/>
        </w:rPr>
      </w:pPr>
    </w:p>
    <w:p w14:paraId="4F93B60F" w14:textId="77777777" w:rsidR="00E20A0C" w:rsidRDefault="00000000">
      <w:pPr>
        <w:pStyle w:val="BodyText"/>
        <w:ind w:left="117"/>
      </w:pPr>
      <w:hyperlink r:id="rId6">
        <w:r>
          <w:rPr>
            <w:color w:val="0563C1"/>
            <w:u w:val="single" w:color="0563C1"/>
          </w:rPr>
          <w:t>Application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forms</w:t>
        </w:r>
      </w:hyperlink>
      <w:r>
        <w:rPr>
          <w:color w:val="0563C1"/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Councils</w:t>
      </w:r>
      <w:r>
        <w:rPr>
          <w:spacing w:val="-2"/>
        </w:rPr>
        <w:t xml:space="preserve"> website.</w:t>
      </w:r>
    </w:p>
    <w:p w14:paraId="70BC5029" w14:textId="77777777" w:rsidR="00E20A0C" w:rsidRDefault="00E20A0C">
      <w:pPr>
        <w:pStyle w:val="BodyText"/>
      </w:pPr>
    </w:p>
    <w:p w14:paraId="035C389F" w14:textId="77777777" w:rsidR="00E20A0C" w:rsidRDefault="00000000">
      <w:pPr>
        <w:pStyle w:val="BodyText"/>
        <w:ind w:left="117" w:right="416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Trigger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 assistance contact Ashfield District Council by:</w:t>
      </w:r>
    </w:p>
    <w:p w14:paraId="03F4EBD4" w14:textId="77777777" w:rsidR="00E20A0C" w:rsidRDefault="00000000">
      <w:pPr>
        <w:pStyle w:val="ListParagraph"/>
        <w:numPr>
          <w:ilvl w:val="0"/>
          <w:numId w:val="1"/>
        </w:numPr>
        <w:tabs>
          <w:tab w:val="left" w:pos="837"/>
        </w:tabs>
        <w:spacing w:before="275" w:line="293" w:lineRule="exact"/>
        <w:rPr>
          <w:b/>
          <w:sz w:val="24"/>
        </w:rPr>
      </w:pP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01623</w:t>
      </w:r>
      <w:r>
        <w:rPr>
          <w:b/>
          <w:spacing w:val="-2"/>
          <w:sz w:val="24"/>
        </w:rPr>
        <w:t xml:space="preserve"> 450000</w:t>
      </w:r>
    </w:p>
    <w:p w14:paraId="6607E31A" w14:textId="77777777" w:rsidR="00E20A0C" w:rsidRDefault="00000000">
      <w:pPr>
        <w:pStyle w:val="ListParagraph"/>
        <w:numPr>
          <w:ilvl w:val="0"/>
          <w:numId w:val="1"/>
        </w:numPr>
        <w:tabs>
          <w:tab w:val="left" w:pos="837"/>
        </w:tabs>
        <w:spacing w:line="293" w:lineRule="exact"/>
        <w:rPr>
          <w:b/>
          <w:sz w:val="24"/>
        </w:rPr>
      </w:pPr>
      <w:bookmarkStart w:id="8" w:name="5._Information_sharing."/>
      <w:bookmarkEnd w:id="8"/>
      <w:r>
        <w:rPr>
          <w:sz w:val="24"/>
        </w:rPr>
        <w:t>email -</w:t>
      </w:r>
      <w:r>
        <w:rPr>
          <w:spacing w:val="-3"/>
          <w:sz w:val="24"/>
        </w:rPr>
        <w:t xml:space="preserve"> </w:t>
      </w:r>
      <w:hyperlink r:id="rId7">
        <w:r>
          <w:rPr>
            <w:b/>
            <w:color w:val="0563C1"/>
            <w:spacing w:val="-2"/>
            <w:sz w:val="24"/>
            <w:u w:val="thick" w:color="0563C1"/>
          </w:rPr>
          <w:t>asbduty@ashfield.gov.uk</w:t>
        </w:r>
      </w:hyperlink>
    </w:p>
    <w:p w14:paraId="57A05A66" w14:textId="77777777" w:rsidR="00E20A0C" w:rsidRDefault="00000000">
      <w:pPr>
        <w:pStyle w:val="Heading1"/>
        <w:numPr>
          <w:ilvl w:val="0"/>
          <w:numId w:val="2"/>
        </w:numPr>
        <w:tabs>
          <w:tab w:val="left" w:pos="350"/>
        </w:tabs>
        <w:ind w:left="350" w:hanging="233"/>
        <w:rPr>
          <w:u w:val="none"/>
        </w:rPr>
      </w:pPr>
      <w:r>
        <w:rPr>
          <w:spacing w:val="-5"/>
          <w:u w:val="thick"/>
        </w:rPr>
        <w:t xml:space="preserve"> </w:t>
      </w:r>
      <w:r>
        <w:rPr>
          <w:u w:val="thick"/>
        </w:rPr>
        <w:t>Information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sharing.</w:t>
      </w:r>
    </w:p>
    <w:p w14:paraId="3DB8E1DB" w14:textId="77777777" w:rsidR="00E20A0C" w:rsidRDefault="00E20A0C">
      <w:pPr>
        <w:pStyle w:val="BodyText"/>
        <w:spacing w:before="102"/>
        <w:rPr>
          <w:b/>
        </w:rPr>
      </w:pPr>
    </w:p>
    <w:p w14:paraId="78BD707D" w14:textId="77777777" w:rsidR="00E20A0C" w:rsidRDefault="00000000">
      <w:pPr>
        <w:pStyle w:val="BodyText"/>
        <w:ind w:left="117"/>
      </w:pPr>
      <w:r>
        <w:t>Information</w:t>
      </w:r>
      <w:r>
        <w:rPr>
          <w:spacing w:val="-2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in </w:t>
      </w:r>
      <w:bookmarkStart w:id="9" w:name="6._What_is_the_case_review_process?"/>
      <w:bookmarkEnd w:id="9"/>
      <w:r>
        <w:t>accordance with existing information sharing agreements and protocols.</w:t>
      </w:r>
    </w:p>
    <w:p w14:paraId="169154C3" w14:textId="77777777" w:rsidR="00E20A0C" w:rsidRDefault="00000000">
      <w:pPr>
        <w:pStyle w:val="Heading1"/>
        <w:numPr>
          <w:ilvl w:val="0"/>
          <w:numId w:val="2"/>
        </w:numPr>
        <w:tabs>
          <w:tab w:val="left" w:pos="350"/>
        </w:tabs>
        <w:spacing w:before="239"/>
        <w:ind w:left="350" w:hanging="233"/>
        <w:rPr>
          <w:u w:val="none"/>
        </w:rPr>
      </w:pPr>
      <w:r>
        <w:rPr>
          <w:spacing w:val="-1"/>
          <w:u w:val="thick"/>
        </w:rPr>
        <w:t xml:space="preserve"> </w:t>
      </w:r>
      <w:r>
        <w:rPr>
          <w:u w:val="thick"/>
        </w:rPr>
        <w:t>What</w:t>
      </w:r>
      <w:r>
        <w:rPr>
          <w:spacing w:val="-3"/>
          <w:u w:val="thick"/>
        </w:rPr>
        <w:t xml:space="preserve"> </w:t>
      </w:r>
      <w:r>
        <w:rPr>
          <w:u w:val="thick"/>
        </w:rPr>
        <w:t>is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case</w:t>
      </w:r>
      <w:r>
        <w:rPr>
          <w:spacing w:val="-1"/>
          <w:u w:val="thick"/>
        </w:rPr>
        <w:t xml:space="preserve"> </w:t>
      </w:r>
      <w:r>
        <w:rPr>
          <w:u w:val="thick"/>
        </w:rPr>
        <w:t>review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process?</w:t>
      </w:r>
    </w:p>
    <w:p w14:paraId="606D7F4D" w14:textId="77777777" w:rsidR="00E20A0C" w:rsidRDefault="00E20A0C">
      <w:pPr>
        <w:pStyle w:val="BodyText"/>
        <w:spacing w:before="102"/>
        <w:rPr>
          <w:b/>
        </w:rPr>
      </w:pPr>
    </w:p>
    <w:p w14:paraId="63B98B3B" w14:textId="77777777" w:rsidR="00E20A0C" w:rsidRDefault="00000000">
      <w:pPr>
        <w:pStyle w:val="BodyText"/>
        <w:ind w:left="117"/>
      </w:pP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set out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below:</w:t>
      </w:r>
    </w:p>
    <w:p w14:paraId="601F439A" w14:textId="77777777" w:rsidR="00E20A0C" w:rsidRDefault="00000000">
      <w:pPr>
        <w:pStyle w:val="ListParagraph"/>
        <w:numPr>
          <w:ilvl w:val="1"/>
          <w:numId w:val="2"/>
        </w:numPr>
        <w:tabs>
          <w:tab w:val="left" w:pos="837"/>
        </w:tabs>
        <w:spacing w:before="274"/>
        <w:ind w:right="39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contact </w:t>
      </w:r>
      <w:r>
        <w:rPr>
          <w:spacing w:val="-2"/>
          <w:sz w:val="24"/>
        </w:rPr>
        <w:t>(SPOC).</w:t>
      </w:r>
    </w:p>
    <w:p w14:paraId="2A715DBD" w14:textId="77777777" w:rsidR="00E20A0C" w:rsidRDefault="00000000">
      <w:pPr>
        <w:pStyle w:val="ListParagraph"/>
        <w:numPr>
          <w:ilvl w:val="1"/>
          <w:numId w:val="2"/>
        </w:numPr>
        <w:tabs>
          <w:tab w:val="left" w:pos="837"/>
        </w:tabs>
        <w:spacing w:before="275"/>
        <w:ind w:right="417"/>
        <w:rPr>
          <w:sz w:val="24"/>
        </w:rPr>
      </w:pPr>
      <w:r>
        <w:rPr>
          <w:sz w:val="24"/>
        </w:rPr>
        <w:t>The local authority SPOC will within 5 working days acknowledge receipt of the request,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SPOC’s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bodies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the application meets the threshold.</w:t>
      </w:r>
    </w:p>
    <w:p w14:paraId="5A25D9A0" w14:textId="77777777" w:rsidR="00E20A0C" w:rsidRDefault="00E20A0C">
      <w:pPr>
        <w:rPr>
          <w:sz w:val="24"/>
        </w:rPr>
        <w:sectPr w:rsidR="00E20A0C">
          <w:pgSz w:w="11910" w:h="16840"/>
          <w:pgMar w:top="1340" w:right="960" w:bottom="280" w:left="960" w:header="720" w:footer="720" w:gutter="0"/>
          <w:cols w:space="720"/>
        </w:sectPr>
      </w:pPr>
    </w:p>
    <w:p w14:paraId="791AB147" w14:textId="77777777" w:rsidR="00E20A0C" w:rsidRDefault="00000000">
      <w:pPr>
        <w:pStyle w:val="ListParagraph"/>
        <w:numPr>
          <w:ilvl w:val="1"/>
          <w:numId w:val="2"/>
        </w:numPr>
        <w:tabs>
          <w:tab w:val="left" w:pos="837"/>
        </w:tabs>
        <w:spacing w:before="82"/>
        <w:ind w:right="151"/>
        <w:rPr>
          <w:sz w:val="24"/>
        </w:rPr>
      </w:pPr>
      <w:r>
        <w:rPr>
          <w:sz w:val="24"/>
        </w:rPr>
        <w:lastRenderedPageBreak/>
        <w:t>If the threshold is met, the local authority SPOC will advise the applicant of the details of the case officer their application has been allocated to, on what date, their contact</w:t>
      </w:r>
      <w:r>
        <w:rPr>
          <w:spacing w:val="-1"/>
          <w:sz w:val="24"/>
        </w:rPr>
        <w:t xml:space="preserve"> </w:t>
      </w:r>
      <w:r>
        <w:rPr>
          <w:sz w:val="24"/>
        </w:rPr>
        <w:t>details,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advised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 next 7 working days detailing the next steps.</w:t>
      </w:r>
    </w:p>
    <w:p w14:paraId="100FEF0D" w14:textId="77777777" w:rsidR="00E20A0C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before="273"/>
        <w:ind w:left="897" w:right="197"/>
        <w:rPr>
          <w:sz w:val="24"/>
        </w:rPr>
      </w:pPr>
      <w:r>
        <w:rPr>
          <w:sz w:val="24"/>
        </w:rPr>
        <w:t xml:space="preserve">An Anti-Social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Case Review will take place within 20 working days. This will</w:t>
      </w:r>
      <w:r>
        <w:rPr>
          <w:spacing w:val="-3"/>
          <w:sz w:val="24"/>
        </w:rPr>
        <w:t xml:space="preserve"> </w:t>
      </w:r>
      <w:r>
        <w:rPr>
          <w:sz w:val="24"/>
        </w:rPr>
        <w:t>involve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4"/>
          <w:sz w:val="24"/>
        </w:rPr>
        <w:t xml:space="preserve"> </w:t>
      </w:r>
      <w:r>
        <w:rPr>
          <w:color w:val="030303"/>
          <w:sz w:val="24"/>
        </w:rPr>
        <w:t>police,</w:t>
      </w:r>
      <w:r>
        <w:rPr>
          <w:color w:val="030303"/>
          <w:spacing w:val="-5"/>
          <w:sz w:val="24"/>
        </w:rPr>
        <w:t xml:space="preserve"> </w:t>
      </w:r>
      <w:r>
        <w:rPr>
          <w:color w:val="030303"/>
          <w:sz w:val="24"/>
        </w:rPr>
        <w:t>housing,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 xml:space="preserve">environmental health, social care and health providers, depending on the nature of the case. The Anti-Social </w:t>
      </w:r>
      <w:proofErr w:type="spellStart"/>
      <w:r>
        <w:rPr>
          <w:color w:val="030303"/>
          <w:sz w:val="24"/>
        </w:rPr>
        <w:t>Behaviour</w:t>
      </w:r>
      <w:proofErr w:type="spellEnd"/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Case Review will discuss the issues you raise, consider what action has already been taken and consider recommendations for additional action to resolve the problem.</w:t>
      </w:r>
    </w:p>
    <w:p w14:paraId="4E527BBF" w14:textId="77777777" w:rsidR="00E20A0C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before="275"/>
        <w:ind w:left="897" w:right="147"/>
        <w:rPr>
          <w:sz w:val="24"/>
        </w:rPr>
      </w:pPr>
      <w:r>
        <w:rPr>
          <w:color w:val="030303"/>
          <w:sz w:val="24"/>
        </w:rPr>
        <w:t>We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will</w:t>
      </w:r>
      <w:r>
        <w:rPr>
          <w:color w:val="030303"/>
          <w:spacing w:val="-3"/>
          <w:sz w:val="24"/>
        </w:rPr>
        <w:t xml:space="preserve"> </w:t>
      </w:r>
      <w:r>
        <w:rPr>
          <w:color w:val="030303"/>
          <w:sz w:val="24"/>
        </w:rPr>
        <w:t>inform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you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of</w:t>
      </w:r>
      <w:r>
        <w:rPr>
          <w:color w:val="030303"/>
          <w:spacing w:val="-5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outcome</w:t>
      </w:r>
      <w:r>
        <w:rPr>
          <w:color w:val="030303"/>
          <w:spacing w:val="-4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recommendations</w:t>
      </w:r>
      <w:r>
        <w:rPr>
          <w:color w:val="030303"/>
          <w:spacing w:val="-5"/>
          <w:sz w:val="24"/>
        </w:rPr>
        <w:t xml:space="preserve"> </w:t>
      </w:r>
      <w:r>
        <w:rPr>
          <w:color w:val="030303"/>
          <w:sz w:val="24"/>
        </w:rPr>
        <w:t>of</w:t>
      </w:r>
      <w:r>
        <w:rPr>
          <w:color w:val="030303"/>
          <w:spacing w:val="-3"/>
          <w:sz w:val="24"/>
        </w:rPr>
        <w:t xml:space="preserve"> </w:t>
      </w:r>
      <w:r>
        <w:rPr>
          <w:color w:val="030303"/>
          <w:sz w:val="24"/>
        </w:rPr>
        <w:t>Review</w:t>
      </w:r>
      <w:r>
        <w:rPr>
          <w:color w:val="030303"/>
          <w:spacing w:val="-6"/>
          <w:sz w:val="24"/>
        </w:rPr>
        <w:t xml:space="preserve"> </w:t>
      </w:r>
      <w:r>
        <w:rPr>
          <w:color w:val="030303"/>
          <w:sz w:val="24"/>
        </w:rPr>
        <w:t>within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5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working days following the outcome.</w:t>
      </w:r>
    </w:p>
    <w:p w14:paraId="4D6226CD" w14:textId="77777777" w:rsidR="00E20A0C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before="275"/>
        <w:ind w:left="897" w:right="129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threshold,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SPOC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nominated case officer will advise the applicant of the position, but also consider what other reasonable steps could be taken to resolve the issue.</w:t>
      </w:r>
    </w:p>
    <w:p w14:paraId="49776D33" w14:textId="77777777" w:rsidR="00E20A0C" w:rsidRDefault="00000000">
      <w:pPr>
        <w:pStyle w:val="Heading1"/>
        <w:numPr>
          <w:ilvl w:val="0"/>
          <w:numId w:val="2"/>
        </w:numPr>
        <w:tabs>
          <w:tab w:val="left" w:pos="350"/>
        </w:tabs>
        <w:spacing w:line="252" w:lineRule="auto"/>
        <w:ind w:left="117" w:right="264" w:firstLine="0"/>
        <w:rPr>
          <w:u w:val="none"/>
        </w:rPr>
      </w:pPr>
      <w:bookmarkStart w:id="10" w:name="7._How_can_a_decision_about_not_meeting_"/>
      <w:bookmarkEnd w:id="10"/>
      <w:r>
        <w:rPr>
          <w:spacing w:val="-2"/>
          <w:u w:val="thick"/>
        </w:rPr>
        <w:t xml:space="preserve"> </w:t>
      </w:r>
      <w:r>
        <w:rPr>
          <w:u w:val="thick"/>
        </w:rPr>
        <w:t>How</w:t>
      </w:r>
      <w:r>
        <w:rPr>
          <w:spacing w:val="-4"/>
          <w:u w:val="thick"/>
        </w:rPr>
        <w:t xml:space="preserve"> </w:t>
      </w:r>
      <w:r>
        <w:rPr>
          <w:u w:val="thick"/>
        </w:rPr>
        <w:t>can a</w:t>
      </w:r>
      <w:r>
        <w:rPr>
          <w:spacing w:val="-6"/>
          <w:u w:val="thick"/>
        </w:rPr>
        <w:t xml:space="preserve"> </w:t>
      </w:r>
      <w:r>
        <w:rPr>
          <w:u w:val="thick"/>
        </w:rPr>
        <w:t>decision</w:t>
      </w:r>
      <w:r>
        <w:rPr>
          <w:spacing w:val="-2"/>
          <w:u w:val="thick"/>
        </w:rPr>
        <w:t xml:space="preserve"> </w:t>
      </w:r>
      <w:r>
        <w:rPr>
          <w:u w:val="thick"/>
        </w:rPr>
        <w:t>about</w:t>
      </w:r>
      <w:r>
        <w:rPr>
          <w:spacing w:val="-3"/>
          <w:u w:val="thick"/>
        </w:rPr>
        <w:t xml:space="preserve"> </w:t>
      </w:r>
      <w:r>
        <w:rPr>
          <w:u w:val="thick"/>
        </w:rPr>
        <w:t>not</w:t>
      </w:r>
      <w:r>
        <w:rPr>
          <w:spacing w:val="-3"/>
          <w:u w:val="thick"/>
        </w:rPr>
        <w:t xml:space="preserve"> </w:t>
      </w:r>
      <w:r>
        <w:rPr>
          <w:u w:val="thick"/>
        </w:rPr>
        <w:t>meeting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threshold for a</w:t>
      </w:r>
      <w:r>
        <w:rPr>
          <w:spacing w:val="-4"/>
          <w:u w:val="thick"/>
        </w:rPr>
        <w:t xml:space="preserve"> </w:t>
      </w:r>
      <w:r>
        <w:rPr>
          <w:u w:val="thick"/>
        </w:rPr>
        <w:t>case</w:t>
      </w:r>
      <w:r>
        <w:rPr>
          <w:spacing w:val="-4"/>
          <w:u w:val="thick"/>
        </w:rPr>
        <w:t xml:space="preserve"> </w:t>
      </w:r>
      <w:r>
        <w:rPr>
          <w:u w:val="thick"/>
        </w:rPr>
        <w:t>review</w:t>
      </w:r>
      <w:r>
        <w:rPr>
          <w:u w:val="none"/>
        </w:rPr>
        <w:t xml:space="preserve"> </w:t>
      </w:r>
      <w:r>
        <w:rPr>
          <w:u w:val="thick"/>
        </w:rPr>
        <w:t>or the actual outcome of a review be challenged?</w:t>
      </w:r>
    </w:p>
    <w:p w14:paraId="05A5187F" w14:textId="77777777" w:rsidR="00E20A0C" w:rsidRDefault="00E20A0C">
      <w:pPr>
        <w:pStyle w:val="BodyText"/>
        <w:spacing w:before="84"/>
        <w:rPr>
          <w:b/>
        </w:rPr>
      </w:pPr>
    </w:p>
    <w:p w14:paraId="29A960E2" w14:textId="77777777" w:rsidR="00E20A0C" w:rsidRDefault="00000000">
      <w:pPr>
        <w:pStyle w:val="BodyText"/>
        <w:ind w:left="117" w:right="416"/>
      </w:pPr>
      <w:r>
        <w:rPr>
          <w:color w:val="030303"/>
        </w:rPr>
        <w:t>If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you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are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not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satisfied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with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the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outcome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of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the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Community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Trigger,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you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can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lodge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 xml:space="preserve">an </w:t>
      </w:r>
      <w:bookmarkStart w:id="11" w:name="8._Assessment_and_revision_of_review_pro"/>
      <w:bookmarkEnd w:id="11"/>
      <w:r>
        <w:rPr>
          <w:color w:val="030303"/>
        </w:rPr>
        <w:t>appeal with the Office of the Police and Crime Commissioner for Nottinghamshire.</w:t>
      </w:r>
    </w:p>
    <w:p w14:paraId="61F68009" w14:textId="77777777" w:rsidR="00E20A0C" w:rsidRDefault="00000000">
      <w:pPr>
        <w:pStyle w:val="Heading1"/>
        <w:numPr>
          <w:ilvl w:val="0"/>
          <w:numId w:val="2"/>
        </w:numPr>
        <w:tabs>
          <w:tab w:val="left" w:pos="350"/>
        </w:tabs>
        <w:spacing w:before="239"/>
        <w:ind w:left="350" w:hanging="233"/>
        <w:rPr>
          <w:u w:val="none"/>
        </w:rPr>
      </w:pPr>
      <w:r>
        <w:rPr>
          <w:spacing w:val="-5"/>
          <w:u w:val="thick"/>
        </w:rPr>
        <w:t xml:space="preserve"> </w:t>
      </w:r>
      <w:r>
        <w:rPr>
          <w:u w:val="thick"/>
        </w:rPr>
        <w:t>Assessment</w:t>
      </w:r>
      <w:r>
        <w:rPr>
          <w:spacing w:val="-5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revision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8"/>
          <w:u w:val="thick"/>
        </w:rPr>
        <w:t xml:space="preserve"> </w:t>
      </w:r>
      <w:r>
        <w:rPr>
          <w:u w:val="thick"/>
        </w:rPr>
        <w:t>review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procedures</w:t>
      </w:r>
    </w:p>
    <w:p w14:paraId="489AD37A" w14:textId="77777777" w:rsidR="00E20A0C" w:rsidRDefault="00E20A0C">
      <w:pPr>
        <w:pStyle w:val="BodyText"/>
        <w:spacing w:before="101"/>
        <w:rPr>
          <w:b/>
        </w:rPr>
      </w:pPr>
    </w:p>
    <w:p w14:paraId="76AFD2F9" w14:textId="77777777" w:rsidR="00E20A0C" w:rsidRDefault="00000000">
      <w:pPr>
        <w:pStyle w:val="BodyText"/>
        <w:spacing w:before="1"/>
        <w:ind w:left="117" w:right="154"/>
      </w:pPr>
      <w:r>
        <w:t>The effectiveness of this procedure will be reviewed six months after its commencement and annually thereafter. It will be reviewed jointly by representatives of the relevant bodies across</w:t>
      </w:r>
      <w:r>
        <w:rPr>
          <w:spacing w:val="-4"/>
        </w:rPr>
        <w:t xml:space="preserve"> </w:t>
      </w:r>
      <w:r>
        <w:t>Nottinghamshire.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Commissioner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consulted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 xml:space="preserve">each </w:t>
      </w:r>
      <w:bookmarkStart w:id="12" w:name="9._Publishing_of_data"/>
      <w:bookmarkEnd w:id="12"/>
      <w:r>
        <w:rPr>
          <w:spacing w:val="-2"/>
        </w:rPr>
        <w:t>review.</w:t>
      </w:r>
    </w:p>
    <w:p w14:paraId="523D8AA0" w14:textId="77777777" w:rsidR="00E20A0C" w:rsidRDefault="00000000">
      <w:pPr>
        <w:pStyle w:val="Heading1"/>
        <w:numPr>
          <w:ilvl w:val="0"/>
          <w:numId w:val="2"/>
        </w:numPr>
        <w:tabs>
          <w:tab w:val="left" w:pos="350"/>
        </w:tabs>
        <w:spacing w:before="238"/>
        <w:ind w:left="350" w:hanging="233"/>
        <w:rPr>
          <w:u w:val="none"/>
        </w:rPr>
      </w:pPr>
      <w:r>
        <w:rPr>
          <w:spacing w:val="-4"/>
          <w:u w:val="thick"/>
        </w:rPr>
        <w:t xml:space="preserve"> </w:t>
      </w:r>
      <w:r>
        <w:rPr>
          <w:u w:val="thick"/>
        </w:rPr>
        <w:t>Publishing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data</w:t>
      </w:r>
    </w:p>
    <w:p w14:paraId="1DFBF2D2" w14:textId="77777777" w:rsidR="00E20A0C" w:rsidRDefault="00E20A0C">
      <w:pPr>
        <w:pStyle w:val="BodyText"/>
        <w:spacing w:before="102"/>
        <w:rPr>
          <w:b/>
        </w:rPr>
      </w:pPr>
    </w:p>
    <w:p w14:paraId="659F1BD5" w14:textId="77777777" w:rsidR="00E20A0C" w:rsidRDefault="00000000">
      <w:pPr>
        <w:pStyle w:val="BodyText"/>
        <w:ind w:left="117"/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publish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data:</w:t>
      </w:r>
    </w:p>
    <w:p w14:paraId="23FBA767" w14:textId="77777777" w:rsidR="00E20A0C" w:rsidRDefault="00E20A0C">
      <w:pPr>
        <w:pStyle w:val="BodyText"/>
        <w:spacing w:before="1"/>
      </w:pPr>
    </w:p>
    <w:p w14:paraId="0851D8E9" w14:textId="77777777" w:rsidR="00E20A0C" w:rsidRDefault="00000000">
      <w:pPr>
        <w:pStyle w:val="ListParagraph"/>
        <w:numPr>
          <w:ilvl w:val="1"/>
          <w:numId w:val="2"/>
        </w:numPr>
        <w:tabs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case </w:t>
      </w:r>
      <w:r>
        <w:rPr>
          <w:spacing w:val="-2"/>
          <w:sz w:val="24"/>
        </w:rPr>
        <w:t>reviews.</w:t>
      </w:r>
    </w:p>
    <w:p w14:paraId="46FB28DA" w14:textId="77777777" w:rsidR="00E20A0C" w:rsidRDefault="00000000">
      <w:pPr>
        <w:pStyle w:val="ListParagraph"/>
        <w:numPr>
          <w:ilvl w:val="1"/>
          <w:numId w:val="2"/>
        </w:numPr>
        <w:tabs>
          <w:tab w:val="left" w:pos="837"/>
        </w:tabs>
        <w:spacing w:line="292" w:lineRule="exac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 times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decided that</w:t>
      </w:r>
      <w:r>
        <w:rPr>
          <w:spacing w:val="-3"/>
          <w:sz w:val="24"/>
        </w:rPr>
        <w:t xml:space="preserve"> </w:t>
      </w:r>
      <w:r>
        <w:rPr>
          <w:sz w:val="24"/>
        </w:rPr>
        <w:t>the threshold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met.</w:t>
      </w:r>
    </w:p>
    <w:p w14:paraId="2C5B149B" w14:textId="77777777" w:rsidR="00E20A0C" w:rsidRDefault="00000000">
      <w:pPr>
        <w:pStyle w:val="ListParagraph"/>
        <w:numPr>
          <w:ilvl w:val="1"/>
          <w:numId w:val="2"/>
        </w:numPr>
        <w:tabs>
          <w:tab w:val="left" w:pos="837"/>
        </w:tabs>
        <w:spacing w:line="292" w:lineRule="exac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reviews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out.</w:t>
      </w:r>
    </w:p>
    <w:p w14:paraId="3D3236E1" w14:textId="77777777" w:rsidR="00E20A0C" w:rsidRDefault="00000000">
      <w:pPr>
        <w:pStyle w:val="ListParagraph"/>
        <w:numPr>
          <w:ilvl w:val="1"/>
          <w:numId w:val="2"/>
        </w:numPr>
        <w:tabs>
          <w:tab w:val="left" w:pos="837"/>
        </w:tabs>
        <w:ind w:right="73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reviews</w:t>
      </w:r>
      <w:r>
        <w:rPr>
          <w:spacing w:val="-3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resulted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being </w:t>
      </w:r>
      <w:r>
        <w:rPr>
          <w:spacing w:val="-2"/>
          <w:sz w:val="24"/>
        </w:rPr>
        <w:t>made.</w:t>
      </w:r>
    </w:p>
    <w:sectPr w:rsidR="00E20A0C">
      <w:pgSz w:w="11910" w:h="16840"/>
      <w:pgMar w:top="13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9EA"/>
    <w:multiLevelType w:val="hybridMultilevel"/>
    <w:tmpl w:val="0AAA6854"/>
    <w:lvl w:ilvl="0" w:tplc="E12A86C6">
      <w:start w:val="1"/>
      <w:numFmt w:val="decimal"/>
      <w:lvlText w:val="%1."/>
      <w:lvlJc w:val="left"/>
      <w:pPr>
        <w:ind w:left="429" w:hanging="31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1"/>
        <w:sz w:val="28"/>
        <w:szCs w:val="28"/>
        <w:u w:val="thick" w:color="000000"/>
        <w:lang w:val="en-US" w:eastAsia="en-US" w:bidi="ar-SA"/>
      </w:rPr>
    </w:lvl>
    <w:lvl w:ilvl="1" w:tplc="CA5245B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DB2385A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3" w:tplc="325AEF2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4" w:tplc="5FBC04B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FF2CF658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 w:tplc="58844778">
      <w:numFmt w:val="bullet"/>
      <w:lvlText w:val="•"/>
      <w:lvlJc w:val="left"/>
      <w:pPr>
        <w:ind w:left="5921" w:hanging="360"/>
      </w:pPr>
      <w:rPr>
        <w:rFonts w:hint="default"/>
        <w:lang w:val="en-US" w:eastAsia="en-US" w:bidi="ar-SA"/>
      </w:rPr>
    </w:lvl>
    <w:lvl w:ilvl="7" w:tplc="1AF82566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8" w:tplc="33FE05E4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7C5C7E"/>
    <w:multiLevelType w:val="hybridMultilevel"/>
    <w:tmpl w:val="442E2992"/>
    <w:lvl w:ilvl="0" w:tplc="20F48ECC">
      <w:start w:val="1"/>
      <w:numFmt w:val="decimal"/>
      <w:lvlText w:val="%1."/>
      <w:lvlJc w:val="left"/>
      <w:pPr>
        <w:ind w:left="830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149680">
      <w:numFmt w:val="bullet"/>
      <w:lvlText w:val="•"/>
      <w:lvlJc w:val="left"/>
      <w:pPr>
        <w:ind w:left="1754" w:hanging="356"/>
      </w:pPr>
      <w:rPr>
        <w:rFonts w:hint="default"/>
        <w:lang w:val="en-US" w:eastAsia="en-US" w:bidi="ar-SA"/>
      </w:rPr>
    </w:lvl>
    <w:lvl w:ilvl="2" w:tplc="40E0489A">
      <w:numFmt w:val="bullet"/>
      <w:lvlText w:val="•"/>
      <w:lvlJc w:val="left"/>
      <w:pPr>
        <w:ind w:left="2669" w:hanging="356"/>
      </w:pPr>
      <w:rPr>
        <w:rFonts w:hint="default"/>
        <w:lang w:val="en-US" w:eastAsia="en-US" w:bidi="ar-SA"/>
      </w:rPr>
    </w:lvl>
    <w:lvl w:ilvl="3" w:tplc="B05C4ABE">
      <w:numFmt w:val="bullet"/>
      <w:lvlText w:val="•"/>
      <w:lvlJc w:val="left"/>
      <w:pPr>
        <w:ind w:left="3583" w:hanging="356"/>
      </w:pPr>
      <w:rPr>
        <w:rFonts w:hint="default"/>
        <w:lang w:val="en-US" w:eastAsia="en-US" w:bidi="ar-SA"/>
      </w:rPr>
    </w:lvl>
    <w:lvl w:ilvl="4" w:tplc="DF8820F8">
      <w:numFmt w:val="bullet"/>
      <w:lvlText w:val="•"/>
      <w:lvlJc w:val="left"/>
      <w:pPr>
        <w:ind w:left="4498" w:hanging="356"/>
      </w:pPr>
      <w:rPr>
        <w:rFonts w:hint="default"/>
        <w:lang w:val="en-US" w:eastAsia="en-US" w:bidi="ar-SA"/>
      </w:rPr>
    </w:lvl>
    <w:lvl w:ilvl="5" w:tplc="134EF026">
      <w:numFmt w:val="bullet"/>
      <w:lvlText w:val="•"/>
      <w:lvlJc w:val="left"/>
      <w:pPr>
        <w:ind w:left="5413" w:hanging="356"/>
      </w:pPr>
      <w:rPr>
        <w:rFonts w:hint="default"/>
        <w:lang w:val="en-US" w:eastAsia="en-US" w:bidi="ar-SA"/>
      </w:rPr>
    </w:lvl>
    <w:lvl w:ilvl="6" w:tplc="8E9C9D90">
      <w:numFmt w:val="bullet"/>
      <w:lvlText w:val="•"/>
      <w:lvlJc w:val="left"/>
      <w:pPr>
        <w:ind w:left="6327" w:hanging="356"/>
      </w:pPr>
      <w:rPr>
        <w:rFonts w:hint="default"/>
        <w:lang w:val="en-US" w:eastAsia="en-US" w:bidi="ar-SA"/>
      </w:rPr>
    </w:lvl>
    <w:lvl w:ilvl="7" w:tplc="4A8E8526">
      <w:numFmt w:val="bullet"/>
      <w:lvlText w:val="•"/>
      <w:lvlJc w:val="left"/>
      <w:pPr>
        <w:ind w:left="7242" w:hanging="356"/>
      </w:pPr>
      <w:rPr>
        <w:rFonts w:hint="default"/>
        <w:lang w:val="en-US" w:eastAsia="en-US" w:bidi="ar-SA"/>
      </w:rPr>
    </w:lvl>
    <w:lvl w:ilvl="8" w:tplc="6FE05262">
      <w:numFmt w:val="bullet"/>
      <w:lvlText w:val="•"/>
      <w:lvlJc w:val="left"/>
      <w:pPr>
        <w:ind w:left="8157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299207BB"/>
    <w:multiLevelType w:val="hybridMultilevel"/>
    <w:tmpl w:val="91340692"/>
    <w:lvl w:ilvl="0" w:tplc="69DA329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F871C4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0F128024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5D26ECA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D9448A3A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6CE28FCE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459AA982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54FCC340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1C624336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num w:numId="1" w16cid:durableId="930511445">
    <w:abstractNumId w:val="2"/>
  </w:num>
  <w:num w:numId="2" w16cid:durableId="2043019787">
    <w:abstractNumId w:val="0"/>
  </w:num>
  <w:num w:numId="3" w16cid:durableId="41119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0C"/>
    <w:rsid w:val="001225E1"/>
    <w:rsid w:val="009736D4"/>
    <w:rsid w:val="00E2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6DB9"/>
  <w15:docId w15:val="{D84927C2-CC65-4704-8432-E7654CBF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36"/>
      <w:ind w:left="350" w:hanging="233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59" w:right="1462" w:firstLine="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3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bduty@ashfiel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hfield.gov.uk/community-leisure/anti-social-behaviour-community-safety/tackling-anti-social-behaviour/request-a-case-review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Trigger Policy - Spetember 2021</vt:lpstr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Trigger Policy - Spetember 2021</dc:title>
  <dc:subject>Community and Leisure</dc:subject>
  <dc:creator>Ashfield District Council</dc:creator>
  <cp:keywords>Anti-social behaviour</cp:keywords>
  <cp:lastModifiedBy>Sharon.Simcox</cp:lastModifiedBy>
  <cp:revision>2</cp:revision>
  <dcterms:created xsi:type="dcterms:W3CDTF">2024-09-12T13:21:00Z</dcterms:created>
  <dcterms:modified xsi:type="dcterms:W3CDTF">2024-09-12T13:23:00Z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2024-09-12T00:00:00Z</vt:filetime>
  </property>
  <property fmtid="{D5CDD505-2E9C-101B-9397-08002B2CF9AE}" pid="5" name="Producer">
    <vt:lpwstr>Adobe PDF Library 15.0</vt:lpwstr>
  </property>
</Properties>
</file>